
<file path=[Content_Types].xml><?xml version="1.0" encoding="utf-8"?>
<Types xmlns="http://schemas.openxmlformats.org/package/2006/content-types">
  <Override PartName="/customXml/itemProps3.xml" ContentType="application/vnd.openxmlformats-officedocument.customXmlProperties+xml"/>
  <Override PartName="/customXml/itemProps15.xml" ContentType="application/vnd.openxmlformats-officedocument.customXmlProperties+xml"/>
  <Override PartName="/customXml/itemProps26.xml" ContentType="application/vnd.openxmlformats-officedocument.customXmlProperties+xml"/>
  <Override PartName="/customXml/itemProps35.xml" ContentType="application/vnd.openxmlformats-officedocument.customXmlProperties+xml"/>
  <Override PartName="/customXml/itemProps44.xml" ContentType="application/vnd.openxmlformats-officedocument.customXmlProperties+xml"/>
  <Override PartName="/customXml/itemProps53.xml" ContentType="application/vnd.openxmlformats-officedocument.customXmlProperties+xml"/>
  <Override PartName="/word/footnotes.xml" ContentType="application/vnd.openxmlformats-officedocument.wordprocessingml.footnotes+xml"/>
  <Override PartName="/customXml/itemProps62.xml" ContentType="application/vnd.openxmlformats-officedocument.customXmlProperties+xml"/>
  <Override PartName="/customXml/itemProps1.xml" ContentType="application/vnd.openxmlformats-officedocument.customXmlProperties+xml"/>
  <Override PartName="/customXml/itemProps13.xml" ContentType="application/vnd.openxmlformats-officedocument.customXmlProperties+xml"/>
  <Override PartName="/customXml/itemProps24.xml" ContentType="application/vnd.openxmlformats-officedocument.customXmlProperties+xml"/>
  <Override PartName="/customXml/itemProps33.xml" ContentType="application/vnd.openxmlformats-officedocument.customXmlProperties+xml"/>
  <Override PartName="/customXml/itemProps42.xml" ContentType="application/vnd.openxmlformats-officedocument.customXmlProperties+xml"/>
  <Override PartName="/customXml/itemProps51.xml" ContentType="application/vnd.openxmlformats-officedocument.customXmlProperties+xml"/>
  <Override PartName="/customXml/itemProps60.xml" ContentType="application/vnd.openxmlformats-officedocument.customXmlProperties+xml"/>
  <Default Extension="rels" ContentType="application/vnd.openxmlformats-package.relationships+xml"/>
  <Override PartName="/customXml/itemProps11.xml" ContentType="application/vnd.openxmlformats-officedocument.customXmlProperties+xml"/>
  <Override PartName="/customXml/itemProps22.xml" ContentType="application/vnd.openxmlformats-officedocument.customXmlProperties+xml"/>
  <Override PartName="/customXml/itemProps31.xml" ContentType="application/vnd.openxmlformats-officedocument.customXmlProperties+xml"/>
  <Override PartName="/customXml/itemProps40.xml" ContentType="application/vnd.openxmlformats-officedocument.customXmlProperties+xml"/>
  <Override PartName="/word/theme/themeOverride1.xml" ContentType="application/vnd.openxmlformats-officedocument.themeOverride+xml"/>
  <Override PartName="/word/footer7.xml" ContentType="application/vnd.openxmlformats-officedocument.wordprocessingml.footer+xml"/>
  <Default Extension="xml" ContentType="application/xml"/>
  <Override PartName="/word/document.xml" ContentType="application/vnd.openxmlformats-officedocument.wordprocessingml.document.main+xml"/>
  <Override PartName="/customXml/itemProps20.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footer5.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customXml/itemProps8.xml" ContentType="application/vnd.openxmlformats-officedocument.customXmlProperties+xml"/>
  <Override PartName="/word/footer1.xml" ContentType="application/vnd.openxmlformats-officedocument.wordprocessingml.footer+xml"/>
  <Override PartName="/word/charts/chart5.xml" ContentType="application/vnd.openxmlformats-officedocument.drawingml.chart+xml"/>
  <Default Extension="xlsx" ContentType="application/vnd.openxmlformats-officedocument.spreadsheetml.sheet"/>
  <Override PartName="/customXml/itemProps6.xml" ContentType="application/vnd.openxmlformats-officedocument.customXmlProperties+xml"/>
  <Override PartName="/customXml/itemProps29.xml" ContentType="application/vnd.openxmlformats-officedocument.customXmlProperties+xml"/>
  <Override PartName="/customXml/itemProps38.xml" ContentType="application/vnd.openxmlformats-officedocument.customXmlProperties+xml"/>
  <Override PartName="/customXml/itemProps49.xml" ContentType="application/vnd.openxmlformats-officedocument.customXmlProperties+xml"/>
  <Override PartName="/customXml/itemProps58.xml" ContentType="application/vnd.openxmlformats-officedocument.customXmlProperties+xml"/>
  <Override PartName="/word/charts/chart3.xml" ContentType="application/vnd.openxmlformats-officedocument.drawingml.chart+xml"/>
  <Override PartName="/customXml/itemProps4.xml" ContentType="application/vnd.openxmlformats-officedocument.customXmlProperties+xml"/>
  <Override PartName="/customXml/itemProps18.xml" ContentType="application/vnd.openxmlformats-officedocument.customXmlProperties+xml"/>
  <Override PartName="/customXml/itemProps27.xml" ContentType="application/vnd.openxmlformats-officedocument.customXmlProperties+xml"/>
  <Override PartName="/customXml/itemProps36.xml" ContentType="application/vnd.openxmlformats-officedocument.customXmlProperties+xml"/>
  <Override PartName="/customXml/itemProps47.xml" ContentType="application/vnd.openxmlformats-officedocument.customXmlProperties+xml"/>
  <Override PartName="/customXml/itemProps56.xml" ContentType="application/vnd.openxmlformats-officedocument.customXmlProperties+xml"/>
  <Override PartName="/word/charts/chart1.xml" ContentType="application/vnd.openxmlformats-officedocument.drawingml.chart+xml"/>
  <Default Extension="png" ContentType="image/png"/>
  <Override PartName="/customXml/itemProps2.xml" ContentType="application/vnd.openxmlformats-officedocument.customXmlProperties+xml"/>
  <Override PartName="/customXml/itemProps16.xml" ContentType="application/vnd.openxmlformats-officedocument.customXmlProperties+xml"/>
  <Override PartName="/customXml/itemProps25.xml" ContentType="application/vnd.openxmlformats-officedocument.customXmlProperties+xml"/>
  <Override PartName="/customXml/itemProps34.xml" ContentType="application/vnd.openxmlformats-officedocument.customXmlProperties+xml"/>
  <Override PartName="/customXml/itemProps45.xml" ContentType="application/vnd.openxmlformats-officedocument.customXmlProperties+xml"/>
  <Override PartName="/customXml/itemProps54.xml" ContentType="application/vnd.openxmlformats-officedocument.customXmlProperties+xml"/>
  <Override PartName="/customXml/itemProps14.xml" ContentType="application/vnd.openxmlformats-officedocument.customXmlProperties+xml"/>
  <Override PartName="/customXml/itemProps23.xml" ContentType="application/vnd.openxmlformats-officedocument.customXmlProperties+xml"/>
  <Override PartName="/customXml/itemProps3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52.xml" ContentType="application/vnd.openxmlformats-officedocument.customXmlProperties+xml"/>
  <Override PartName="/word/footer8.xml" ContentType="application/vnd.openxmlformats-officedocument.wordprocessingml.footer+xml"/>
  <Override PartName="/customXml/itemProps61.xml" ContentType="application/vnd.openxmlformats-officedocument.customXmlProperties+xml"/>
  <Default Extension="emf" ContentType="image/x-emf"/>
  <Default Extension="jpeg" ContentType="image/jpeg"/>
  <Override PartName="/customXml/itemProps12.xml" ContentType="application/vnd.openxmlformats-officedocument.customXmlProperties+xml"/>
  <Override PartName="/customXml/itemProps21.xml" ContentType="application/vnd.openxmlformats-officedocument.customXmlProperties+xml"/>
  <Override PartName="/customXml/itemProps30.xml" ContentType="application/vnd.openxmlformats-officedocument.customXmlProperties+xml"/>
  <Override PartName="/customXml/itemProps50.xml" ContentType="application/vnd.openxmlformats-officedocument.customXmlProperties+xml"/>
  <Override PartName="/word/footer6.xml" ContentType="application/vnd.openxmlformats-officedocument.wordprocessingml.footer+xml"/>
  <Override PartName="/customXml/itemProps10.xml" ContentType="application/vnd.openxmlformats-officedocument.customXmlProperties+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customXml/itemProps9.xml" ContentType="application/vnd.openxmlformats-officedocument.customXmlProperties+xml"/>
  <Override PartName="/customXml/itemProps59.xml" ContentType="application/vnd.openxmlformats-officedocument.customXmlProperties+xml"/>
  <Override PartName="/word/charts/chart4.xml" ContentType="application/vnd.openxmlformats-officedocument.drawingml.chart+xml"/>
  <Override PartName="/word/theme/theme1.xml" ContentType="application/vnd.openxmlformats-officedocument.theme+xml"/>
  <Override PartName="/customXml/itemProps7.xml" ContentType="application/vnd.openxmlformats-officedocument.customXmlProperties+xml"/>
  <Override PartName="/customXml/itemProps39.xml" ContentType="application/vnd.openxmlformats-officedocument.customXmlProperties+xml"/>
  <Override PartName="/customXml/itemProps48.xml" ContentType="application/vnd.openxmlformats-officedocument.customXmlProperties+xml"/>
  <Override PartName="/customXml/itemProps57.xml" ContentType="application/vnd.openxmlformats-officedocument.customXmlProperties+xml"/>
  <Override PartName="/word/charts/chart2.xml" ContentType="application/vnd.openxmlformats-officedocument.drawingml.chart+xml"/>
  <Override PartName="/word/fontTable.xml" ContentType="application/vnd.openxmlformats-officedocument.wordprocessingml.fontTable+xml"/>
  <Override PartName="/customXml/itemProps5.xml" ContentType="application/vnd.openxmlformats-officedocument.customXmlProperties+xml"/>
  <Override PartName="/customXml/itemProps17.xml" ContentType="application/vnd.openxmlformats-officedocument.customXmlProperties+xml"/>
  <Override PartName="/customXml/itemProps19.xml" ContentType="application/vnd.openxmlformats-officedocument.customXmlProperties+xml"/>
  <Override PartName="/customXml/itemProps28.xml" ContentType="application/vnd.openxmlformats-officedocument.customXmlProperties+xml"/>
  <Override PartName="/customXml/itemProps37.xml" ContentType="application/vnd.openxmlformats-officedocument.customXmlProperties+xml"/>
  <Override PartName="/customXml/itemProps46.xml" ContentType="application/vnd.openxmlformats-officedocument.customXmlProperties+xml"/>
  <Override PartName="/customXml/itemProps5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5D4" w:rsidRPr="0054370A" w:rsidRDefault="00E34DA5">
      <w:pPr>
        <w:spacing w:after="0" w:line="240" w:lineRule="auto"/>
        <w:rPr>
          <w:color w:val="4D4F53"/>
        </w:rPr>
      </w:pPr>
      <w:r>
        <w:rPr>
          <w:color w:val="4D4F53"/>
        </w:rPr>
        <w:t xml:space="preserve"> </w:t>
      </w:r>
    </w:p>
    <w:p w:rsidR="006E5BEB" w:rsidRPr="0054370A" w:rsidRDefault="006E5BEB">
      <w:pPr>
        <w:spacing w:after="0" w:line="240" w:lineRule="auto"/>
        <w:rPr>
          <w:color w:val="4D4F53"/>
        </w:rPr>
      </w:pPr>
    </w:p>
    <w:tbl>
      <w:tblPr>
        <w:tblW w:w="5114" w:type="pct"/>
        <w:tblInd w:w="-51" w:type="dxa"/>
        <w:tblCellMar>
          <w:top w:w="28" w:type="dxa"/>
          <w:left w:w="57" w:type="dxa"/>
          <w:bottom w:w="28" w:type="dxa"/>
          <w:right w:w="57" w:type="dxa"/>
        </w:tblCellMar>
        <w:tblLook w:val="04A0" w:firstRow="1" w:lastRow="0" w:firstColumn="1" w:lastColumn="0" w:noHBand="0" w:noVBand="1"/>
      </w:tblPr>
      <w:tblGrid>
        <w:gridCol w:w="10"/>
        <w:gridCol w:w="7728"/>
        <w:gridCol w:w="1513"/>
        <w:gridCol w:w="97"/>
      </w:tblGrid>
      <w:tr w:rsidR="006E5BEB" w:rsidRPr="00622F2A" w:rsidTr="006E5BEB">
        <w:trPr>
          <w:gridBefore w:val="1"/>
          <w:gridAfter w:val="1"/>
          <w:wBefore w:w="5" w:type="pct"/>
          <w:wAfter w:w="52" w:type="pct"/>
        </w:trPr>
        <w:tc>
          <w:tcPr>
            <w:tcW w:w="4134" w:type="pct"/>
            <w:shd w:val="clear" w:color="auto" w:fill="auto"/>
          </w:tcPr>
          <w:p w:rsidR="006E5BEB" w:rsidRPr="00622F2A" w:rsidRDefault="003529CB" w:rsidP="00E75B4F">
            <w:pPr>
              <w:pStyle w:val="Header"/>
              <w:ind w:right="60"/>
              <w:jc w:val="right"/>
              <w:rPr>
                <w:rFonts w:cs="Arial"/>
              </w:rPr>
            </w:pPr>
            <w:r w:rsidRPr="00B95CD2">
              <w:rPr>
                <w:rFonts w:cs="Arial"/>
                <w:noProof/>
              </w:rPr>
              <w:drawing>
                <wp:inline distT="0" distB="0" distL="0" distR="0">
                  <wp:extent cx="1304925" cy="904875"/>
                  <wp:effectExtent l="0" t="0" r="9525" b="9525"/>
                  <wp:docPr id="1" name="Picture 5" descr="Description: d:\Kyra\Desktop\Caroline H\Files received\LOGOS\2012 06 27\GEC_logo_sm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Kyra\Desktop\Caroline H\Files received\LOGOS\2012 06 27\GEC_logo_sm_RGB.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4925" cy="904875"/>
                          </a:xfrm>
                          <a:prstGeom prst="rect">
                            <a:avLst/>
                          </a:prstGeom>
                          <a:noFill/>
                          <a:ln>
                            <a:noFill/>
                          </a:ln>
                        </pic:spPr>
                      </pic:pic>
                    </a:graphicData>
                  </a:graphic>
                </wp:inline>
              </w:drawing>
            </w:r>
          </w:p>
        </w:tc>
        <w:tc>
          <w:tcPr>
            <w:tcW w:w="809" w:type="pct"/>
            <w:shd w:val="clear" w:color="auto" w:fill="auto"/>
          </w:tcPr>
          <w:p w:rsidR="006E5BEB" w:rsidRPr="00622F2A" w:rsidRDefault="003529CB" w:rsidP="00E75B4F">
            <w:pPr>
              <w:pStyle w:val="Header"/>
              <w:jc w:val="right"/>
              <w:rPr>
                <w:rFonts w:cs="Arial"/>
              </w:rPr>
            </w:pPr>
            <w:r w:rsidRPr="00B95CD2">
              <w:rPr>
                <w:rFonts w:cs="Arial"/>
                <w:noProof/>
              </w:rPr>
              <w:drawing>
                <wp:inline distT="0" distB="0" distL="0" distR="0">
                  <wp:extent cx="752475" cy="828675"/>
                  <wp:effectExtent l="0" t="0" r="9525" b="9525"/>
                  <wp:docPr id="2" name="Picture 7" descr="Description: D:\Kyra\Desktop\Caroline H\Files received\LOGOS\2012 06 27\UKaid_logo_sm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Kyra\Desktop\Caroline H\Files received\LOGOS\2012 06 27\UKaid_logo_sm_RGB.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52475" cy="828675"/>
                          </a:xfrm>
                          <a:prstGeom prst="rect">
                            <a:avLst/>
                          </a:prstGeom>
                          <a:noFill/>
                          <a:ln>
                            <a:noFill/>
                          </a:ln>
                        </pic:spPr>
                      </pic:pic>
                    </a:graphicData>
                  </a:graphic>
                </wp:inline>
              </w:drawing>
            </w:r>
          </w:p>
        </w:tc>
      </w:tr>
      <w:tr w:rsidR="006E5BEB" w:rsidRPr="00622F2A" w:rsidTr="006E5B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80"/>
        </w:trPr>
        <w:tc>
          <w:tcPr>
            <w:tcW w:w="5000" w:type="pct"/>
            <w:gridSpan w:val="4"/>
            <w:tcBorders>
              <w:top w:val="nil"/>
              <w:left w:val="nil"/>
              <w:bottom w:val="nil"/>
              <w:right w:val="nil"/>
            </w:tcBorders>
            <w:shd w:val="clear" w:color="auto" w:fill="auto"/>
            <w:vAlign w:val="bottom"/>
          </w:tcPr>
          <w:p w:rsidR="006E5BEB" w:rsidRPr="00622F2A" w:rsidRDefault="003529CB" w:rsidP="00E75B4F">
            <w:pPr>
              <w:spacing w:after="0" w:line="240" w:lineRule="auto"/>
              <w:jc w:val="center"/>
              <w:rPr>
                <w:rFonts w:cs="Arial"/>
              </w:rPr>
            </w:pPr>
            <w:r w:rsidRPr="00B95CD2">
              <w:rPr>
                <w:rFonts w:cs="Arial"/>
                <w:noProof/>
              </w:rPr>
              <w:drawing>
                <wp:inline distT="0" distB="0" distL="0" distR="0">
                  <wp:extent cx="5724525" cy="28575"/>
                  <wp:effectExtent l="0" t="0" r="9525" b="952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4525" cy="28575"/>
                          </a:xfrm>
                          <a:prstGeom prst="rect">
                            <a:avLst/>
                          </a:prstGeom>
                          <a:noFill/>
                          <a:ln>
                            <a:noFill/>
                          </a:ln>
                        </pic:spPr>
                      </pic:pic>
                    </a:graphicData>
                  </a:graphic>
                </wp:inline>
              </w:drawing>
            </w:r>
          </w:p>
        </w:tc>
      </w:tr>
    </w:tbl>
    <w:p w:rsidR="006E5BEB" w:rsidRPr="009A3616" w:rsidRDefault="006E5BEB" w:rsidP="006E5BEB">
      <w:pPr>
        <w:pStyle w:val="CoverTitle"/>
        <w:jc w:val="center"/>
        <w:rPr>
          <w:color w:val="auto"/>
        </w:rPr>
      </w:pPr>
      <w:r w:rsidRPr="009A3616">
        <w:rPr>
          <w:color w:val="auto"/>
        </w:rPr>
        <w:t>Improving Girls’ Access through Transforming Education (IGATE)</w:t>
      </w:r>
    </w:p>
    <w:p w:rsidR="006E5BEB" w:rsidRPr="009A3616" w:rsidRDefault="006E5BEB" w:rsidP="006E5BEB">
      <w:pPr>
        <w:pStyle w:val="CoverTitle"/>
        <w:jc w:val="center"/>
        <w:rPr>
          <w:color w:val="auto"/>
        </w:rPr>
      </w:pPr>
      <w:r w:rsidRPr="009A3616">
        <w:rPr>
          <w:color w:val="auto"/>
        </w:rPr>
        <w:t>Endline Evaluation Report</w:t>
      </w:r>
    </w:p>
    <w:p w:rsidR="006E5BEB" w:rsidRPr="0054370A" w:rsidRDefault="006E5BEB" w:rsidP="006E5BEB">
      <w:pPr>
        <w:pStyle w:val="CoverTitle"/>
        <w:spacing w:before="0"/>
        <w:jc w:val="center"/>
        <w:rPr>
          <w:color w:val="auto"/>
          <w:sz w:val="20"/>
        </w:rPr>
      </w:pPr>
    </w:p>
    <w:p w:rsidR="006E5BEB" w:rsidRPr="0054370A" w:rsidRDefault="006E5BEB" w:rsidP="006E5BEB">
      <w:pPr>
        <w:pStyle w:val="CoverTitle"/>
        <w:spacing w:before="0"/>
        <w:jc w:val="center"/>
        <w:rPr>
          <w:color w:val="auto"/>
          <w:sz w:val="20"/>
        </w:rPr>
      </w:pPr>
    </w:p>
    <w:p w:rsidR="006E5BEB" w:rsidRPr="0054370A" w:rsidRDefault="006E5BEB" w:rsidP="006E5BEB">
      <w:pPr>
        <w:pStyle w:val="CoverTitle"/>
        <w:spacing w:before="0"/>
        <w:jc w:val="center"/>
        <w:rPr>
          <w:color w:val="auto"/>
          <w:sz w:val="20"/>
        </w:rPr>
      </w:pPr>
    </w:p>
    <w:p w:rsidR="006E5BEB" w:rsidRPr="009A3616" w:rsidRDefault="006E5BEB" w:rsidP="006E5BEB">
      <w:pPr>
        <w:pStyle w:val="CoverTitle"/>
        <w:spacing w:before="0"/>
        <w:jc w:val="center"/>
        <w:rPr>
          <w:color w:val="auto"/>
          <w:sz w:val="40"/>
          <w:szCs w:val="40"/>
        </w:rPr>
      </w:pPr>
      <w:r w:rsidRPr="009A3616">
        <w:rPr>
          <w:color w:val="auto"/>
          <w:sz w:val="40"/>
          <w:szCs w:val="40"/>
        </w:rPr>
        <w:t xml:space="preserve">Prepared by </w:t>
      </w:r>
    </w:p>
    <w:p w:rsidR="006E5BEB" w:rsidRPr="009A3616" w:rsidRDefault="006E5BEB" w:rsidP="006E5BEB">
      <w:pPr>
        <w:pStyle w:val="CoverTitle"/>
        <w:spacing w:before="0"/>
        <w:jc w:val="center"/>
        <w:rPr>
          <w:color w:val="auto"/>
          <w:sz w:val="40"/>
          <w:szCs w:val="40"/>
        </w:rPr>
      </w:pPr>
    </w:p>
    <w:p w:rsidR="006E5BEB" w:rsidRPr="009A3616" w:rsidRDefault="006E5BEB" w:rsidP="006E5BEB">
      <w:pPr>
        <w:pStyle w:val="CoverTitle"/>
        <w:spacing w:before="0"/>
        <w:jc w:val="center"/>
        <w:rPr>
          <w:color w:val="auto"/>
          <w:sz w:val="40"/>
          <w:szCs w:val="40"/>
        </w:rPr>
      </w:pPr>
      <w:r w:rsidRPr="009A3616">
        <w:rPr>
          <w:color w:val="auto"/>
          <w:sz w:val="40"/>
          <w:szCs w:val="40"/>
        </w:rPr>
        <w:t>Miske Witt &amp; Associates Inc.</w:t>
      </w:r>
    </w:p>
    <w:p w:rsidR="006E5BEB" w:rsidRPr="009A3616" w:rsidRDefault="006E5BEB" w:rsidP="006E5BEB">
      <w:pPr>
        <w:pStyle w:val="CoverTitle"/>
        <w:spacing w:before="0"/>
        <w:jc w:val="center"/>
        <w:rPr>
          <w:color w:val="auto"/>
          <w:sz w:val="40"/>
          <w:szCs w:val="40"/>
        </w:rPr>
      </w:pPr>
      <w:r w:rsidRPr="009A3616">
        <w:rPr>
          <w:color w:val="auto"/>
          <w:sz w:val="40"/>
          <w:szCs w:val="40"/>
        </w:rPr>
        <w:t>S</w:t>
      </w:r>
      <w:r w:rsidR="00966BB4">
        <w:rPr>
          <w:color w:val="auto"/>
          <w:sz w:val="40"/>
          <w:szCs w:val="40"/>
        </w:rPr>
        <w:t>horeview</w:t>
      </w:r>
      <w:r w:rsidRPr="009A3616">
        <w:rPr>
          <w:color w:val="auto"/>
          <w:sz w:val="40"/>
          <w:szCs w:val="40"/>
        </w:rPr>
        <w:t>, MN</w:t>
      </w:r>
      <w:r w:rsidR="00F5538E" w:rsidRPr="009A3616">
        <w:rPr>
          <w:color w:val="auto"/>
          <w:sz w:val="40"/>
          <w:szCs w:val="40"/>
        </w:rPr>
        <w:t xml:space="preserve"> </w:t>
      </w:r>
      <w:r w:rsidRPr="009A3616">
        <w:rPr>
          <w:color w:val="auto"/>
          <w:sz w:val="40"/>
          <w:szCs w:val="40"/>
        </w:rPr>
        <w:t>USA</w:t>
      </w:r>
    </w:p>
    <w:p w:rsidR="006E5BEB" w:rsidRPr="009A3616" w:rsidRDefault="006E5BEB" w:rsidP="006E5BEB">
      <w:pPr>
        <w:pStyle w:val="CoverTitle"/>
        <w:spacing w:before="0"/>
        <w:jc w:val="center"/>
        <w:rPr>
          <w:color w:val="auto"/>
          <w:sz w:val="40"/>
          <w:szCs w:val="40"/>
        </w:rPr>
      </w:pPr>
      <w:r w:rsidRPr="009A3616">
        <w:rPr>
          <w:color w:val="auto"/>
          <w:sz w:val="40"/>
          <w:szCs w:val="40"/>
        </w:rPr>
        <w:t xml:space="preserve">for </w:t>
      </w:r>
    </w:p>
    <w:p w:rsidR="006E5BEB" w:rsidRPr="009A3616" w:rsidRDefault="006E5BEB" w:rsidP="006E5BEB">
      <w:pPr>
        <w:pStyle w:val="CoverTitle"/>
        <w:spacing w:before="0"/>
        <w:jc w:val="center"/>
        <w:rPr>
          <w:color w:val="auto"/>
          <w:sz w:val="40"/>
          <w:szCs w:val="40"/>
        </w:rPr>
      </w:pPr>
      <w:r w:rsidRPr="009A3616">
        <w:rPr>
          <w:color w:val="auto"/>
          <w:sz w:val="40"/>
          <w:szCs w:val="40"/>
        </w:rPr>
        <w:t>World Vision UK</w:t>
      </w:r>
    </w:p>
    <w:p w:rsidR="006E5BEB" w:rsidRPr="009A3616" w:rsidRDefault="006E5BEB" w:rsidP="006E5BEB">
      <w:pPr>
        <w:pStyle w:val="CoverTitle"/>
        <w:spacing w:before="0"/>
        <w:jc w:val="center"/>
        <w:rPr>
          <w:color w:val="auto"/>
          <w:sz w:val="40"/>
          <w:szCs w:val="40"/>
        </w:rPr>
      </w:pPr>
    </w:p>
    <w:p w:rsidR="006E5BEB" w:rsidRPr="009A3616" w:rsidRDefault="005F072D" w:rsidP="006E5BEB">
      <w:pPr>
        <w:pStyle w:val="CoverTitle"/>
        <w:spacing w:before="0"/>
        <w:jc w:val="center"/>
        <w:rPr>
          <w:color w:val="auto"/>
          <w:sz w:val="40"/>
          <w:szCs w:val="40"/>
        </w:rPr>
      </w:pPr>
      <w:r>
        <w:rPr>
          <w:color w:val="auto"/>
          <w:sz w:val="40"/>
          <w:szCs w:val="40"/>
        </w:rPr>
        <w:t>April 20</w:t>
      </w:r>
      <w:r w:rsidR="006E5BEB" w:rsidRPr="009A3616">
        <w:rPr>
          <w:color w:val="auto"/>
          <w:sz w:val="40"/>
          <w:szCs w:val="40"/>
        </w:rPr>
        <w:t>, 2017</w:t>
      </w:r>
    </w:p>
    <w:p w:rsidR="006E5BEB" w:rsidRPr="0054370A" w:rsidRDefault="006E5BEB" w:rsidP="006E5BEB">
      <w:pPr>
        <w:pStyle w:val="CoverTitle"/>
        <w:spacing w:before="0"/>
        <w:jc w:val="center"/>
        <w:rPr>
          <w:color w:val="auto"/>
          <w:sz w:val="20"/>
        </w:rPr>
      </w:pPr>
    </w:p>
    <w:p w:rsidR="006E5BEB" w:rsidRPr="009A3616" w:rsidRDefault="006E5BEB" w:rsidP="006E5BEB">
      <w:pPr>
        <w:pStyle w:val="CoverTitle"/>
        <w:spacing w:before="0"/>
        <w:jc w:val="center"/>
        <w:rPr>
          <w:color w:val="auto"/>
          <w:sz w:val="24"/>
        </w:rPr>
      </w:pPr>
      <w:r w:rsidRPr="009A3616">
        <w:rPr>
          <w:color w:val="auto"/>
          <w:sz w:val="24"/>
        </w:rPr>
        <w:t>Version</w:t>
      </w:r>
      <w:r w:rsidR="005F072D">
        <w:rPr>
          <w:color w:val="auto"/>
          <w:sz w:val="24"/>
        </w:rPr>
        <w:t xml:space="preserve"> 3</w:t>
      </w:r>
    </w:p>
    <w:p w:rsidR="00F005D4" w:rsidRPr="0054370A" w:rsidRDefault="00F005D4">
      <w:pPr>
        <w:spacing w:after="0" w:line="240" w:lineRule="auto"/>
        <w:rPr>
          <w:color w:val="4D4F53"/>
        </w:rPr>
      </w:pPr>
    </w:p>
    <w:p w:rsidR="006E5BEB" w:rsidRPr="0054370A" w:rsidRDefault="006E5BEB">
      <w:pPr>
        <w:spacing w:after="0" w:line="240" w:lineRule="auto"/>
        <w:rPr>
          <w:color w:val="4D4F53"/>
        </w:rPr>
      </w:pPr>
      <w:bookmarkStart w:id="0" w:name="_Toc453181897"/>
      <w:bookmarkStart w:id="1" w:name="_Toc454379626"/>
      <w:r w:rsidRPr="00622F2A">
        <w:br w:type="page"/>
      </w:r>
    </w:p>
    <w:p w:rsidR="00405E8B" w:rsidRPr="0054370A" w:rsidRDefault="00405E8B" w:rsidP="00405E8B">
      <w:pPr>
        <w:pStyle w:val="CoffeyBullet1"/>
        <w:numPr>
          <w:ilvl w:val="0"/>
          <w:numId w:val="0"/>
        </w:numPr>
        <w:ind w:firstLine="720"/>
        <w:rPr>
          <w:b/>
        </w:rPr>
      </w:pPr>
      <w:r w:rsidRPr="0054370A">
        <w:rPr>
          <w:b/>
        </w:rPr>
        <w:lastRenderedPageBreak/>
        <w:t>Abbreviations</w:t>
      </w:r>
    </w:p>
    <w:p w:rsidR="00405E8B" w:rsidRPr="0054370A" w:rsidRDefault="00405E8B" w:rsidP="00405E8B">
      <w:pPr>
        <w:pStyle w:val="CoffeyBullet1"/>
        <w:numPr>
          <w:ilvl w:val="0"/>
          <w:numId w:val="0"/>
        </w:numPr>
        <w:tabs>
          <w:tab w:val="left" w:pos="1980"/>
        </w:tabs>
        <w:spacing w:before="0" w:after="0" w:line="240" w:lineRule="auto"/>
        <w:ind w:left="720"/>
      </w:pPr>
      <w:r w:rsidRPr="0054370A">
        <w:t xml:space="preserve">BEAM </w:t>
      </w:r>
      <w:r w:rsidRPr="0054370A">
        <w:tab/>
        <w:t>Basic Education Assistance Module</w:t>
      </w:r>
    </w:p>
    <w:p w:rsidR="00405E8B" w:rsidRPr="0054370A" w:rsidRDefault="00405E8B" w:rsidP="00405E8B">
      <w:pPr>
        <w:pStyle w:val="CoffeyBullet1"/>
        <w:numPr>
          <w:ilvl w:val="0"/>
          <w:numId w:val="0"/>
        </w:numPr>
        <w:tabs>
          <w:tab w:val="left" w:pos="1980"/>
        </w:tabs>
        <w:spacing w:before="0" w:after="0" w:line="240" w:lineRule="auto"/>
        <w:ind w:left="720"/>
      </w:pPr>
      <w:r w:rsidRPr="0054370A">
        <w:t>BEEP</w:t>
      </w:r>
      <w:r w:rsidRPr="0054370A">
        <w:tab/>
        <w:t xml:space="preserve">Bicycle Education Empowerment Programme </w:t>
      </w:r>
    </w:p>
    <w:p w:rsidR="00405E8B" w:rsidRPr="0054370A" w:rsidRDefault="00405E8B" w:rsidP="00405E8B">
      <w:pPr>
        <w:pStyle w:val="CoffeyBullet1"/>
        <w:numPr>
          <w:ilvl w:val="0"/>
          <w:numId w:val="0"/>
        </w:numPr>
        <w:tabs>
          <w:tab w:val="left" w:pos="1980"/>
        </w:tabs>
        <w:spacing w:before="0" w:after="0" w:line="240" w:lineRule="auto"/>
        <w:ind w:left="720"/>
      </w:pPr>
      <w:r w:rsidRPr="0054370A">
        <w:t xml:space="preserve">CPC </w:t>
      </w:r>
      <w:r w:rsidRPr="0054370A">
        <w:tab/>
        <w:t xml:space="preserve">Child Protection Committee </w:t>
      </w:r>
    </w:p>
    <w:p w:rsidR="00641DDE" w:rsidRPr="0054370A" w:rsidRDefault="00641DDE" w:rsidP="00405E8B">
      <w:pPr>
        <w:pStyle w:val="CoffeyBullet1"/>
        <w:numPr>
          <w:ilvl w:val="0"/>
          <w:numId w:val="0"/>
        </w:numPr>
        <w:tabs>
          <w:tab w:val="left" w:pos="1980"/>
        </w:tabs>
        <w:spacing w:before="0" w:after="0" w:line="240" w:lineRule="auto"/>
        <w:ind w:left="720"/>
      </w:pPr>
      <w:r w:rsidRPr="0054370A">
        <w:t>CoH</w:t>
      </w:r>
      <w:r w:rsidRPr="0054370A">
        <w:tab/>
        <w:t>Channels of Hope</w:t>
      </w:r>
    </w:p>
    <w:p w:rsidR="00405E8B" w:rsidRPr="0054370A" w:rsidRDefault="00405E8B" w:rsidP="00405E8B">
      <w:pPr>
        <w:pStyle w:val="CoffeyBullet1"/>
        <w:numPr>
          <w:ilvl w:val="0"/>
          <w:numId w:val="0"/>
        </w:numPr>
        <w:tabs>
          <w:tab w:val="left" w:pos="1980"/>
        </w:tabs>
        <w:spacing w:before="0" w:after="0" w:line="240" w:lineRule="auto"/>
        <w:ind w:left="720"/>
      </w:pPr>
      <w:r w:rsidRPr="0054370A">
        <w:t>CSGE</w:t>
      </w:r>
      <w:r w:rsidRPr="0054370A">
        <w:tab/>
        <w:t>Community in Support of Girls’ Education</w:t>
      </w:r>
    </w:p>
    <w:p w:rsidR="00405E8B" w:rsidRPr="0054370A" w:rsidRDefault="00405E8B" w:rsidP="00405E8B">
      <w:pPr>
        <w:pStyle w:val="CoffeyBullet1"/>
        <w:numPr>
          <w:ilvl w:val="0"/>
          <w:numId w:val="0"/>
        </w:numPr>
        <w:tabs>
          <w:tab w:val="left" w:pos="1980"/>
        </w:tabs>
        <w:spacing w:before="0" w:after="0" w:line="240" w:lineRule="auto"/>
        <w:ind w:left="720"/>
      </w:pPr>
      <w:r w:rsidRPr="0054370A">
        <w:t>DEO</w:t>
      </w:r>
      <w:r w:rsidRPr="0054370A">
        <w:tab/>
        <w:t>District Education Officer</w:t>
      </w:r>
      <w:r w:rsidR="00BA2516" w:rsidRPr="0054370A">
        <w:t xml:space="preserve"> (now called D</w:t>
      </w:r>
      <w:r w:rsidR="0036668D" w:rsidRPr="0054370A">
        <w:t>S</w:t>
      </w:r>
      <w:r w:rsidR="00BA2516" w:rsidRPr="0054370A">
        <w:t>I</w:t>
      </w:r>
      <w:r w:rsidR="0036668D" w:rsidRPr="0054370A">
        <w:t>)</w:t>
      </w:r>
    </w:p>
    <w:p w:rsidR="00405E8B" w:rsidRPr="0054370A" w:rsidRDefault="00405E8B" w:rsidP="00405E8B">
      <w:pPr>
        <w:pStyle w:val="CoffeyBullet1"/>
        <w:numPr>
          <w:ilvl w:val="0"/>
          <w:numId w:val="0"/>
        </w:numPr>
        <w:tabs>
          <w:tab w:val="left" w:pos="1980"/>
        </w:tabs>
        <w:spacing w:before="0" w:after="0" w:line="240" w:lineRule="auto"/>
        <w:ind w:left="720"/>
      </w:pPr>
      <w:r w:rsidRPr="0054370A">
        <w:t>DFID</w:t>
      </w:r>
      <w:r w:rsidRPr="0054370A">
        <w:tab/>
        <w:t>Department for International Development</w:t>
      </w:r>
    </w:p>
    <w:p w:rsidR="00405E8B" w:rsidRPr="0054370A" w:rsidRDefault="00405E8B" w:rsidP="00405E8B">
      <w:pPr>
        <w:pStyle w:val="CoffeyBullet1"/>
        <w:numPr>
          <w:ilvl w:val="0"/>
          <w:numId w:val="0"/>
        </w:numPr>
        <w:tabs>
          <w:tab w:val="left" w:pos="1980"/>
        </w:tabs>
        <w:spacing w:before="0" w:after="0" w:line="240" w:lineRule="auto"/>
        <w:ind w:left="720"/>
      </w:pPr>
      <w:r w:rsidRPr="0054370A">
        <w:t>DiD</w:t>
      </w:r>
      <w:r w:rsidRPr="0054370A">
        <w:tab/>
        <w:t xml:space="preserve">difference-in-difference </w:t>
      </w:r>
    </w:p>
    <w:p w:rsidR="00BA2516" w:rsidRPr="0054370A" w:rsidRDefault="00BA2516" w:rsidP="00405E8B">
      <w:pPr>
        <w:pStyle w:val="CoffeyBullet1"/>
        <w:numPr>
          <w:ilvl w:val="0"/>
          <w:numId w:val="0"/>
        </w:numPr>
        <w:tabs>
          <w:tab w:val="left" w:pos="1980"/>
        </w:tabs>
        <w:spacing w:before="0" w:after="0" w:line="240" w:lineRule="auto"/>
        <w:ind w:left="720"/>
      </w:pPr>
      <w:r w:rsidRPr="0054370A">
        <w:t>DSI</w:t>
      </w:r>
      <w:r w:rsidRPr="0054370A">
        <w:tab/>
        <w:t>District Schools Inspectors (formerly DEO)</w:t>
      </w:r>
    </w:p>
    <w:p w:rsidR="00C03E13" w:rsidRPr="0054370A" w:rsidRDefault="00C03E13" w:rsidP="00405E8B">
      <w:pPr>
        <w:pStyle w:val="CoffeyBullet1"/>
        <w:numPr>
          <w:ilvl w:val="0"/>
          <w:numId w:val="0"/>
        </w:numPr>
        <w:tabs>
          <w:tab w:val="left" w:pos="1980"/>
        </w:tabs>
        <w:spacing w:before="0" w:after="0" w:line="240" w:lineRule="auto"/>
        <w:ind w:left="720"/>
      </w:pPr>
      <w:r w:rsidRPr="0054370A">
        <w:t>ECE</w:t>
      </w:r>
      <w:r w:rsidRPr="0054370A">
        <w:tab/>
        <w:t>Early Childhood Education</w:t>
      </w:r>
    </w:p>
    <w:p w:rsidR="00405E8B" w:rsidRPr="0054370A" w:rsidRDefault="00405E8B" w:rsidP="00405E8B">
      <w:pPr>
        <w:pStyle w:val="CoffeyBullet1"/>
        <w:numPr>
          <w:ilvl w:val="0"/>
          <w:numId w:val="0"/>
        </w:numPr>
        <w:tabs>
          <w:tab w:val="left" w:pos="1980"/>
        </w:tabs>
        <w:spacing w:before="0" w:after="0" w:line="240" w:lineRule="auto"/>
        <w:ind w:left="720"/>
      </w:pPr>
      <w:r w:rsidRPr="0054370A">
        <w:t>EGRA</w:t>
      </w:r>
      <w:r w:rsidRPr="0054370A">
        <w:tab/>
        <w:t>Early Grade Reading Assessment</w:t>
      </w:r>
    </w:p>
    <w:p w:rsidR="00405E8B" w:rsidRPr="0054370A" w:rsidRDefault="00405E8B" w:rsidP="00405E8B">
      <w:pPr>
        <w:pStyle w:val="CoffeyBullet1"/>
        <w:numPr>
          <w:ilvl w:val="0"/>
          <w:numId w:val="0"/>
        </w:numPr>
        <w:tabs>
          <w:tab w:val="left" w:pos="1980"/>
        </w:tabs>
        <w:spacing w:before="0" w:after="0" w:line="240" w:lineRule="auto"/>
        <w:ind w:left="720"/>
      </w:pPr>
      <w:r w:rsidRPr="0054370A">
        <w:t>EGMA</w:t>
      </w:r>
      <w:r w:rsidRPr="0054370A">
        <w:tab/>
        <w:t>Early Grade Math Assessment</w:t>
      </w:r>
    </w:p>
    <w:p w:rsidR="0030374C" w:rsidRDefault="0030374C" w:rsidP="00405E8B">
      <w:pPr>
        <w:pStyle w:val="CoffeyBullet1"/>
        <w:numPr>
          <w:ilvl w:val="0"/>
          <w:numId w:val="0"/>
        </w:numPr>
        <w:tabs>
          <w:tab w:val="left" w:pos="1980"/>
        </w:tabs>
        <w:spacing w:before="0" w:after="0" w:line="240" w:lineRule="auto"/>
        <w:ind w:left="720"/>
      </w:pPr>
      <w:r>
        <w:rPr>
          <w:rFonts w:cs="Arial"/>
          <w:szCs w:val="20"/>
        </w:rPr>
        <w:t>ERI</w:t>
      </w:r>
      <w:r>
        <w:rPr>
          <w:rFonts w:cs="Arial"/>
          <w:szCs w:val="20"/>
        </w:rPr>
        <w:tab/>
        <w:t>Early Reading Initiative</w:t>
      </w:r>
    </w:p>
    <w:p w:rsidR="00405E8B" w:rsidRPr="0054370A" w:rsidRDefault="00405E8B" w:rsidP="00405E8B">
      <w:pPr>
        <w:pStyle w:val="CoffeyBullet1"/>
        <w:numPr>
          <w:ilvl w:val="0"/>
          <w:numId w:val="0"/>
        </w:numPr>
        <w:tabs>
          <w:tab w:val="left" w:pos="1980"/>
        </w:tabs>
        <w:spacing w:before="0" w:after="0" w:line="240" w:lineRule="auto"/>
        <w:ind w:left="720"/>
      </w:pPr>
      <w:r w:rsidRPr="0054370A">
        <w:t>EWF</w:t>
      </w:r>
      <w:r w:rsidRPr="0054370A">
        <w:tab/>
        <w:t>Emthonjeni Women’s Forum</w:t>
      </w:r>
    </w:p>
    <w:p w:rsidR="00405E8B" w:rsidRPr="0054370A" w:rsidRDefault="00405E8B" w:rsidP="00405E8B">
      <w:pPr>
        <w:pStyle w:val="CoffeyBullet1"/>
        <w:numPr>
          <w:ilvl w:val="0"/>
          <w:numId w:val="0"/>
        </w:numPr>
        <w:tabs>
          <w:tab w:val="left" w:pos="1980"/>
        </w:tabs>
        <w:spacing w:before="0" w:after="0" w:line="240" w:lineRule="auto"/>
        <w:ind w:left="720"/>
      </w:pPr>
      <w:r w:rsidRPr="0054370A">
        <w:t>EFZ</w:t>
      </w:r>
      <w:r w:rsidRPr="0054370A">
        <w:tab/>
        <w:t xml:space="preserve">Evangelical Fellowship of Zimbabwe </w:t>
      </w:r>
    </w:p>
    <w:p w:rsidR="00405E8B" w:rsidRPr="0054370A" w:rsidRDefault="00405E8B" w:rsidP="00405E8B">
      <w:pPr>
        <w:pStyle w:val="CoffeyBullet1"/>
        <w:numPr>
          <w:ilvl w:val="0"/>
          <w:numId w:val="0"/>
        </w:numPr>
        <w:tabs>
          <w:tab w:val="left" w:pos="1980"/>
        </w:tabs>
        <w:spacing w:before="0" w:after="0" w:line="240" w:lineRule="auto"/>
        <w:ind w:left="720"/>
      </w:pPr>
      <w:r w:rsidRPr="0054370A">
        <w:t>FGD</w:t>
      </w:r>
      <w:r w:rsidRPr="0054370A">
        <w:tab/>
        <w:t>Focus Group Discussion</w:t>
      </w:r>
    </w:p>
    <w:p w:rsidR="00405E8B" w:rsidRPr="0054370A" w:rsidRDefault="00405E8B" w:rsidP="00405E8B">
      <w:pPr>
        <w:pStyle w:val="CoffeyBullet1"/>
        <w:numPr>
          <w:ilvl w:val="0"/>
          <w:numId w:val="0"/>
        </w:numPr>
        <w:tabs>
          <w:tab w:val="left" w:pos="1980"/>
        </w:tabs>
        <w:spacing w:before="0" w:after="0" w:line="240" w:lineRule="auto"/>
        <w:ind w:left="720"/>
      </w:pPr>
      <w:r w:rsidRPr="0054370A">
        <w:t>FT</w:t>
      </w:r>
      <w:r w:rsidRPr="0054370A">
        <w:tab/>
        <w:t>Full-Treatment</w:t>
      </w:r>
    </w:p>
    <w:p w:rsidR="00405E8B" w:rsidRPr="0054370A" w:rsidRDefault="00405E8B" w:rsidP="00405E8B">
      <w:pPr>
        <w:pStyle w:val="CoffeyBullet1"/>
        <w:numPr>
          <w:ilvl w:val="0"/>
          <w:numId w:val="0"/>
        </w:numPr>
        <w:tabs>
          <w:tab w:val="left" w:pos="1980"/>
        </w:tabs>
        <w:spacing w:before="0" w:after="0" w:line="240" w:lineRule="auto"/>
        <w:ind w:left="720"/>
      </w:pPr>
      <w:r w:rsidRPr="0054370A">
        <w:t>GEC</w:t>
      </w:r>
      <w:r w:rsidRPr="0054370A">
        <w:tab/>
        <w:t>Girls’ Education Challenge</w:t>
      </w:r>
    </w:p>
    <w:p w:rsidR="00405E8B" w:rsidRPr="0054370A" w:rsidRDefault="00405E8B" w:rsidP="00405E8B">
      <w:pPr>
        <w:pStyle w:val="CoffeyBullet1"/>
        <w:numPr>
          <w:ilvl w:val="0"/>
          <w:numId w:val="0"/>
        </w:numPr>
        <w:tabs>
          <w:tab w:val="left" w:pos="1980"/>
        </w:tabs>
        <w:spacing w:before="0" w:after="0" w:line="240" w:lineRule="auto"/>
        <w:ind w:left="720"/>
      </w:pPr>
      <w:r w:rsidRPr="0054370A">
        <w:t>GBV</w:t>
      </w:r>
      <w:r w:rsidRPr="0054370A">
        <w:tab/>
        <w:t>gender-based violence</w:t>
      </w:r>
    </w:p>
    <w:p w:rsidR="00405E8B" w:rsidRDefault="00405E8B" w:rsidP="00405E8B">
      <w:pPr>
        <w:pStyle w:val="CoffeyBullet1"/>
        <w:numPr>
          <w:ilvl w:val="0"/>
          <w:numId w:val="0"/>
        </w:numPr>
        <w:tabs>
          <w:tab w:val="left" w:pos="1980"/>
        </w:tabs>
        <w:spacing w:before="0" w:after="0" w:line="240" w:lineRule="auto"/>
        <w:ind w:left="720"/>
      </w:pPr>
      <w:r w:rsidRPr="0054370A">
        <w:t>HH</w:t>
      </w:r>
      <w:r w:rsidRPr="0054370A">
        <w:tab/>
        <w:t>household</w:t>
      </w:r>
    </w:p>
    <w:p w:rsidR="000A1A0D" w:rsidRDefault="000A1A0D" w:rsidP="00405E8B">
      <w:pPr>
        <w:pStyle w:val="CoffeyBullet1"/>
        <w:numPr>
          <w:ilvl w:val="0"/>
          <w:numId w:val="0"/>
        </w:numPr>
        <w:tabs>
          <w:tab w:val="left" w:pos="1980"/>
        </w:tabs>
        <w:spacing w:before="0" w:after="0" w:line="240" w:lineRule="auto"/>
        <w:ind w:left="720"/>
      </w:pPr>
      <w:r>
        <w:t>HoS</w:t>
      </w:r>
      <w:r>
        <w:tab/>
        <w:t>Head of School</w:t>
      </w:r>
    </w:p>
    <w:p w:rsidR="008201EE" w:rsidRPr="0054370A" w:rsidRDefault="008201EE" w:rsidP="00405E8B">
      <w:pPr>
        <w:pStyle w:val="CoffeyBullet1"/>
        <w:numPr>
          <w:ilvl w:val="0"/>
          <w:numId w:val="0"/>
        </w:numPr>
        <w:tabs>
          <w:tab w:val="left" w:pos="1980"/>
        </w:tabs>
        <w:spacing w:before="0" w:after="0" w:line="240" w:lineRule="auto"/>
        <w:ind w:left="720"/>
      </w:pPr>
      <w:r>
        <w:t>HR</w:t>
      </w:r>
      <w:r>
        <w:tab/>
        <w:t>Happy Readers</w:t>
      </w:r>
    </w:p>
    <w:p w:rsidR="00405E8B" w:rsidRPr="0054370A" w:rsidRDefault="00405E8B" w:rsidP="00405E8B">
      <w:pPr>
        <w:pStyle w:val="CoffeyBullet1"/>
        <w:numPr>
          <w:ilvl w:val="0"/>
          <w:numId w:val="0"/>
        </w:numPr>
        <w:tabs>
          <w:tab w:val="left" w:pos="1980"/>
        </w:tabs>
        <w:spacing w:before="0" w:after="0" w:line="240" w:lineRule="auto"/>
        <w:ind w:left="720"/>
      </w:pPr>
      <w:r w:rsidRPr="0054370A">
        <w:t>IGA</w:t>
      </w:r>
      <w:r w:rsidRPr="0054370A">
        <w:tab/>
        <w:t>Income Generating Activities</w:t>
      </w:r>
    </w:p>
    <w:p w:rsidR="00405E8B" w:rsidRPr="0054370A" w:rsidRDefault="00405E8B" w:rsidP="00405E8B">
      <w:pPr>
        <w:pStyle w:val="CoffeyBullet1"/>
        <w:numPr>
          <w:ilvl w:val="0"/>
          <w:numId w:val="0"/>
        </w:numPr>
        <w:tabs>
          <w:tab w:val="left" w:pos="1980"/>
        </w:tabs>
        <w:spacing w:before="0" w:after="0" w:line="240" w:lineRule="auto"/>
        <w:ind w:left="720"/>
      </w:pPr>
      <w:r w:rsidRPr="0054370A">
        <w:t>IGATE</w:t>
      </w:r>
      <w:r w:rsidRPr="0054370A">
        <w:tab/>
        <w:t>Improving Girls’ Access through Transforming Education</w:t>
      </w:r>
    </w:p>
    <w:p w:rsidR="00405E8B" w:rsidRPr="0054370A" w:rsidRDefault="00405E8B" w:rsidP="00405E8B">
      <w:pPr>
        <w:pStyle w:val="CoffeyBullet1"/>
        <w:numPr>
          <w:ilvl w:val="0"/>
          <w:numId w:val="0"/>
        </w:numPr>
        <w:tabs>
          <w:tab w:val="left" w:pos="1980"/>
        </w:tabs>
        <w:spacing w:before="0" w:after="0" w:line="240" w:lineRule="auto"/>
        <w:ind w:left="720"/>
      </w:pPr>
      <w:r w:rsidRPr="0054370A">
        <w:t>ITT</w:t>
      </w:r>
      <w:r w:rsidRPr="0054370A">
        <w:tab/>
        <w:t>Intent-to-Treat</w:t>
      </w:r>
    </w:p>
    <w:p w:rsidR="00405E8B" w:rsidRPr="0054370A" w:rsidRDefault="00405E8B" w:rsidP="00405E8B">
      <w:pPr>
        <w:pStyle w:val="CoffeyBullet1"/>
        <w:numPr>
          <w:ilvl w:val="0"/>
          <w:numId w:val="0"/>
        </w:numPr>
        <w:tabs>
          <w:tab w:val="left" w:pos="1980"/>
        </w:tabs>
        <w:spacing w:before="0" w:after="0" w:line="240" w:lineRule="auto"/>
        <w:ind w:left="720"/>
      </w:pPr>
      <w:r w:rsidRPr="0054370A">
        <w:t>KII</w:t>
      </w:r>
      <w:r w:rsidRPr="0054370A">
        <w:tab/>
        <w:t>Key Informant Interview</w:t>
      </w:r>
    </w:p>
    <w:p w:rsidR="00405E8B" w:rsidRPr="0054370A" w:rsidRDefault="00405E8B" w:rsidP="00405E8B">
      <w:pPr>
        <w:pStyle w:val="CoffeyBullet1"/>
        <w:numPr>
          <w:ilvl w:val="0"/>
          <w:numId w:val="0"/>
        </w:numPr>
        <w:tabs>
          <w:tab w:val="left" w:pos="1980"/>
        </w:tabs>
        <w:spacing w:before="0" w:after="0" w:line="240" w:lineRule="auto"/>
        <w:ind w:left="720"/>
      </w:pPr>
      <w:r w:rsidRPr="0054370A">
        <w:t>M&amp;E</w:t>
      </w:r>
      <w:r w:rsidRPr="0054370A">
        <w:tab/>
        <w:t>Monitoring and Evaluation</w:t>
      </w:r>
    </w:p>
    <w:p w:rsidR="00CB236B" w:rsidRPr="0054370A" w:rsidRDefault="00CB236B" w:rsidP="00405E8B">
      <w:pPr>
        <w:pStyle w:val="CoffeyBullet1"/>
        <w:numPr>
          <w:ilvl w:val="0"/>
          <w:numId w:val="0"/>
        </w:numPr>
        <w:tabs>
          <w:tab w:val="left" w:pos="1980"/>
        </w:tabs>
        <w:spacing w:before="0" w:after="0" w:line="240" w:lineRule="auto"/>
        <w:ind w:left="720"/>
      </w:pPr>
      <w:r w:rsidRPr="0054370A">
        <w:t>MC</w:t>
      </w:r>
      <w:r w:rsidRPr="0054370A">
        <w:tab/>
        <w:t>Male Champions</w:t>
      </w:r>
    </w:p>
    <w:p w:rsidR="00405E8B" w:rsidRPr="0054370A" w:rsidRDefault="00405E8B" w:rsidP="00405E8B">
      <w:pPr>
        <w:pStyle w:val="CoffeyBullet1"/>
        <w:numPr>
          <w:ilvl w:val="0"/>
          <w:numId w:val="0"/>
        </w:numPr>
        <w:tabs>
          <w:tab w:val="left" w:pos="1980"/>
        </w:tabs>
        <w:spacing w:before="0" w:after="0" w:line="240" w:lineRule="auto"/>
        <w:ind w:left="720"/>
      </w:pPr>
      <w:r w:rsidRPr="0054370A">
        <w:t>MG</w:t>
      </w:r>
      <w:r w:rsidRPr="0054370A">
        <w:tab/>
        <w:t xml:space="preserve">Mothers Groups </w:t>
      </w:r>
    </w:p>
    <w:p w:rsidR="00405E8B" w:rsidRDefault="00C3548C" w:rsidP="00405E8B">
      <w:pPr>
        <w:pStyle w:val="CoffeyBullet1"/>
        <w:numPr>
          <w:ilvl w:val="0"/>
          <w:numId w:val="0"/>
        </w:numPr>
        <w:tabs>
          <w:tab w:val="left" w:pos="1980"/>
        </w:tabs>
        <w:spacing w:before="0" w:after="0" w:line="240" w:lineRule="auto"/>
        <w:ind w:left="720"/>
      </w:pPr>
      <w:r w:rsidRPr="0054370A">
        <w:t>MoP</w:t>
      </w:r>
      <w:r w:rsidR="00405E8B" w:rsidRPr="0054370A">
        <w:t>SE</w:t>
      </w:r>
      <w:r w:rsidR="00405E8B" w:rsidRPr="0054370A">
        <w:tab/>
        <w:t>Ministry of Primary and Secondary Education</w:t>
      </w:r>
    </w:p>
    <w:p w:rsidR="00FA72CC" w:rsidRPr="0054370A" w:rsidRDefault="00405E8B" w:rsidP="00405E8B">
      <w:pPr>
        <w:pStyle w:val="CoffeyBullet1"/>
        <w:numPr>
          <w:ilvl w:val="0"/>
          <w:numId w:val="0"/>
        </w:numPr>
        <w:tabs>
          <w:tab w:val="left" w:pos="1980"/>
        </w:tabs>
        <w:spacing w:before="0" w:after="0" w:line="240" w:lineRule="auto"/>
        <w:ind w:left="720"/>
      </w:pPr>
      <w:r w:rsidRPr="0054370A">
        <w:t xml:space="preserve">MoWAGD </w:t>
      </w:r>
      <w:r w:rsidRPr="0054370A">
        <w:tab/>
        <w:t xml:space="preserve">Ministry of Women’s Affairs, Gender and Community </w:t>
      </w:r>
    </w:p>
    <w:p w:rsidR="00405E8B" w:rsidRPr="0054370A" w:rsidRDefault="00FA72CC" w:rsidP="00405E8B">
      <w:pPr>
        <w:pStyle w:val="CoffeyBullet1"/>
        <w:numPr>
          <w:ilvl w:val="0"/>
          <w:numId w:val="0"/>
        </w:numPr>
        <w:tabs>
          <w:tab w:val="left" w:pos="1980"/>
        </w:tabs>
        <w:spacing w:before="0" w:after="0" w:line="240" w:lineRule="auto"/>
        <w:ind w:left="720"/>
      </w:pPr>
      <w:r w:rsidRPr="0054370A">
        <w:tab/>
      </w:r>
      <w:r w:rsidR="00405E8B" w:rsidRPr="0054370A">
        <w:t>Development</w:t>
      </w:r>
    </w:p>
    <w:p w:rsidR="00405E8B" w:rsidRPr="0054370A" w:rsidRDefault="00405E8B" w:rsidP="00405E8B">
      <w:pPr>
        <w:pStyle w:val="CoffeyBullet1"/>
        <w:numPr>
          <w:ilvl w:val="0"/>
          <w:numId w:val="0"/>
        </w:numPr>
        <w:tabs>
          <w:tab w:val="left" w:pos="1980"/>
        </w:tabs>
        <w:spacing w:before="0" w:after="0" w:line="240" w:lineRule="auto"/>
        <w:ind w:left="720"/>
      </w:pPr>
      <w:r w:rsidRPr="0054370A">
        <w:t xml:space="preserve">MWAI </w:t>
      </w:r>
      <w:r w:rsidRPr="0054370A">
        <w:tab/>
        <w:t>Miske Witt and Associates Inc.</w:t>
      </w:r>
    </w:p>
    <w:p w:rsidR="00405E8B" w:rsidRPr="0054370A" w:rsidRDefault="00405E8B" w:rsidP="00405E8B">
      <w:pPr>
        <w:pStyle w:val="CoffeyBullet1"/>
        <w:numPr>
          <w:ilvl w:val="0"/>
          <w:numId w:val="0"/>
        </w:numPr>
        <w:tabs>
          <w:tab w:val="left" w:pos="1980"/>
        </w:tabs>
        <w:spacing w:before="0" w:after="0" w:line="240" w:lineRule="auto"/>
        <w:ind w:left="720"/>
      </w:pPr>
      <w:r w:rsidRPr="0054370A">
        <w:t>NGO</w:t>
      </w:r>
      <w:r w:rsidRPr="0054370A">
        <w:tab/>
        <w:t>Non-government organisation</w:t>
      </w:r>
    </w:p>
    <w:p w:rsidR="00405E8B" w:rsidRDefault="00405E8B" w:rsidP="00405E8B">
      <w:pPr>
        <w:pStyle w:val="CoffeyBullet1"/>
        <w:numPr>
          <w:ilvl w:val="0"/>
          <w:numId w:val="0"/>
        </w:numPr>
        <w:tabs>
          <w:tab w:val="left" w:pos="1980"/>
        </w:tabs>
        <w:spacing w:before="0" w:after="0" w:line="240" w:lineRule="auto"/>
        <w:ind w:left="720"/>
      </w:pPr>
      <w:r w:rsidRPr="0054370A">
        <w:t>ORF</w:t>
      </w:r>
      <w:r w:rsidRPr="0054370A">
        <w:tab/>
        <w:t>Oral Reading Fluency</w:t>
      </w:r>
    </w:p>
    <w:p w:rsidR="001A16D6" w:rsidRPr="0054370A" w:rsidRDefault="001A16D6" w:rsidP="00405E8B">
      <w:pPr>
        <w:pStyle w:val="CoffeyBullet1"/>
        <w:numPr>
          <w:ilvl w:val="0"/>
          <w:numId w:val="0"/>
        </w:numPr>
        <w:tabs>
          <w:tab w:val="left" w:pos="1980"/>
        </w:tabs>
        <w:spacing w:before="0" w:after="0" w:line="240" w:lineRule="auto"/>
        <w:ind w:left="720"/>
      </w:pPr>
      <w:r>
        <w:t>PLAP</w:t>
      </w:r>
      <w:r>
        <w:tab/>
      </w:r>
      <w:r w:rsidRPr="005D4753">
        <w:rPr>
          <w:rFonts w:cs="Arial"/>
          <w:szCs w:val="20"/>
        </w:rPr>
        <w:t>Performance Lag Address Programme</w:t>
      </w:r>
    </w:p>
    <w:p w:rsidR="00405E8B" w:rsidRPr="0054370A" w:rsidRDefault="00156D77" w:rsidP="00405E8B">
      <w:pPr>
        <w:pStyle w:val="CoffeyBullet1"/>
        <w:numPr>
          <w:ilvl w:val="0"/>
          <w:numId w:val="0"/>
        </w:numPr>
        <w:tabs>
          <w:tab w:val="left" w:pos="1980"/>
        </w:tabs>
        <w:spacing w:before="0" w:after="0" w:line="240" w:lineRule="auto"/>
        <w:ind w:left="720"/>
      </w:pPr>
      <w:r w:rsidRPr="0054370A">
        <w:t>PW</w:t>
      </w:r>
      <w:r w:rsidRPr="0054370A">
        <w:tab/>
        <w:t>Power Within</w:t>
      </w:r>
    </w:p>
    <w:p w:rsidR="00A6117C" w:rsidRDefault="00A6117C" w:rsidP="00405E8B">
      <w:pPr>
        <w:pStyle w:val="CoffeyBullet1"/>
        <w:numPr>
          <w:ilvl w:val="0"/>
          <w:numId w:val="0"/>
        </w:numPr>
        <w:tabs>
          <w:tab w:val="left" w:pos="1980"/>
        </w:tabs>
        <w:spacing w:before="0" w:after="0" w:line="240" w:lineRule="auto"/>
        <w:ind w:left="720"/>
      </w:pPr>
      <w:r>
        <w:t>PwC</w:t>
      </w:r>
      <w:r>
        <w:tab/>
        <w:t>Price Waterhouse Cooper</w:t>
      </w:r>
    </w:p>
    <w:p w:rsidR="00405E8B" w:rsidRPr="0054370A" w:rsidRDefault="00405E8B" w:rsidP="00405E8B">
      <w:pPr>
        <w:pStyle w:val="CoffeyBullet1"/>
        <w:numPr>
          <w:ilvl w:val="0"/>
          <w:numId w:val="0"/>
        </w:numPr>
        <w:tabs>
          <w:tab w:val="left" w:pos="1980"/>
        </w:tabs>
        <w:spacing w:before="0" w:after="0" w:line="240" w:lineRule="auto"/>
        <w:ind w:left="720"/>
      </w:pPr>
      <w:r w:rsidRPr="0054370A">
        <w:t>RCT</w:t>
      </w:r>
      <w:r w:rsidRPr="0054370A">
        <w:tab/>
        <w:t>Randomized Control Trial</w:t>
      </w:r>
    </w:p>
    <w:p w:rsidR="00405E8B" w:rsidRPr="0054370A" w:rsidRDefault="00405E8B" w:rsidP="00405E8B">
      <w:pPr>
        <w:pStyle w:val="CoffeyBullet1"/>
        <w:numPr>
          <w:ilvl w:val="0"/>
          <w:numId w:val="0"/>
        </w:numPr>
        <w:tabs>
          <w:tab w:val="left" w:pos="1980"/>
        </w:tabs>
        <w:spacing w:before="0" w:after="0" w:line="240" w:lineRule="auto"/>
        <w:ind w:left="720"/>
      </w:pPr>
      <w:r w:rsidRPr="0054370A">
        <w:t>RDC</w:t>
      </w:r>
      <w:r w:rsidRPr="0054370A">
        <w:tab/>
        <w:t>Rural Development Council</w:t>
      </w:r>
    </w:p>
    <w:p w:rsidR="00405E8B" w:rsidRPr="0054370A" w:rsidRDefault="00405E8B" w:rsidP="00405E8B">
      <w:pPr>
        <w:pStyle w:val="CoffeyBullet1"/>
        <w:numPr>
          <w:ilvl w:val="0"/>
          <w:numId w:val="0"/>
        </w:numPr>
        <w:tabs>
          <w:tab w:val="left" w:pos="1980"/>
        </w:tabs>
        <w:spacing w:before="0" w:after="0" w:line="240" w:lineRule="auto"/>
        <w:ind w:left="720"/>
      </w:pPr>
      <w:r w:rsidRPr="0054370A">
        <w:t>RUMPS</w:t>
      </w:r>
      <w:r w:rsidRPr="0054370A">
        <w:tab/>
        <w:t>Reusable Menstrual Pads</w:t>
      </w:r>
    </w:p>
    <w:p w:rsidR="00405E8B" w:rsidRPr="0054370A" w:rsidRDefault="00405E8B" w:rsidP="00405E8B">
      <w:pPr>
        <w:pStyle w:val="CoffeyBullet1"/>
        <w:numPr>
          <w:ilvl w:val="0"/>
          <w:numId w:val="0"/>
        </w:numPr>
        <w:tabs>
          <w:tab w:val="left" w:pos="1980"/>
        </w:tabs>
        <w:spacing w:before="0" w:after="0" w:line="240" w:lineRule="auto"/>
        <w:ind w:left="720"/>
      </w:pPr>
      <w:r w:rsidRPr="0054370A">
        <w:t>SDC</w:t>
      </w:r>
      <w:r w:rsidRPr="0054370A">
        <w:tab/>
        <w:t xml:space="preserve">School Development Committee </w:t>
      </w:r>
    </w:p>
    <w:p w:rsidR="00405E8B" w:rsidRPr="0054370A" w:rsidRDefault="00405E8B" w:rsidP="00405E8B">
      <w:pPr>
        <w:pStyle w:val="CoffeyBullet1"/>
        <w:numPr>
          <w:ilvl w:val="0"/>
          <w:numId w:val="0"/>
        </w:numPr>
        <w:tabs>
          <w:tab w:val="left" w:pos="1980"/>
        </w:tabs>
        <w:spacing w:before="0" w:after="0" w:line="240" w:lineRule="auto"/>
        <w:ind w:left="720"/>
      </w:pPr>
      <w:r w:rsidRPr="0054370A">
        <w:t xml:space="preserve">SIG     </w:t>
      </w:r>
      <w:r w:rsidRPr="0054370A">
        <w:tab/>
        <w:t>School Improvement Grant</w:t>
      </w:r>
    </w:p>
    <w:p w:rsidR="00405E8B" w:rsidRPr="0054370A" w:rsidRDefault="00405E8B" w:rsidP="00405E8B">
      <w:pPr>
        <w:pStyle w:val="CoffeyBullet1"/>
        <w:numPr>
          <w:ilvl w:val="0"/>
          <w:numId w:val="0"/>
        </w:numPr>
        <w:tabs>
          <w:tab w:val="left" w:pos="1980"/>
        </w:tabs>
        <w:spacing w:before="0" w:after="0" w:line="240" w:lineRule="auto"/>
        <w:ind w:left="720"/>
      </w:pPr>
      <w:r w:rsidRPr="0054370A">
        <w:t>SNV</w:t>
      </w:r>
      <w:r w:rsidRPr="0054370A">
        <w:tab/>
        <w:t>SNV Netherlands Development Organisation</w:t>
      </w:r>
    </w:p>
    <w:p w:rsidR="00405E8B" w:rsidRPr="0054370A" w:rsidRDefault="00405E8B" w:rsidP="00405E8B">
      <w:pPr>
        <w:pStyle w:val="CoffeyBullet1"/>
        <w:numPr>
          <w:ilvl w:val="0"/>
          <w:numId w:val="0"/>
        </w:numPr>
        <w:tabs>
          <w:tab w:val="left" w:pos="1980"/>
        </w:tabs>
        <w:spacing w:before="0" w:after="0" w:line="240" w:lineRule="auto"/>
        <w:ind w:left="720"/>
      </w:pPr>
      <w:r w:rsidRPr="0054370A">
        <w:t>SP</w:t>
      </w:r>
      <w:r w:rsidRPr="0054370A">
        <w:tab/>
      </w:r>
      <w:r w:rsidR="00C3548C" w:rsidRPr="0054370A">
        <w:t>S</w:t>
      </w:r>
      <w:r w:rsidRPr="0054370A">
        <w:t xml:space="preserve">ampling </w:t>
      </w:r>
      <w:r w:rsidR="00C3548C" w:rsidRPr="0054370A">
        <w:t>P</w:t>
      </w:r>
      <w:r w:rsidRPr="0054370A">
        <w:t>oint</w:t>
      </w:r>
    </w:p>
    <w:p w:rsidR="00FA72CC" w:rsidRPr="0054370A" w:rsidRDefault="00405E8B" w:rsidP="00405E8B">
      <w:pPr>
        <w:pStyle w:val="CoffeyBullet1"/>
        <w:numPr>
          <w:ilvl w:val="0"/>
          <w:numId w:val="0"/>
        </w:numPr>
        <w:tabs>
          <w:tab w:val="left" w:pos="1980"/>
        </w:tabs>
        <w:spacing w:before="0" w:after="0" w:line="240" w:lineRule="auto"/>
        <w:ind w:left="720"/>
      </w:pPr>
      <w:r w:rsidRPr="0054370A">
        <w:t>UDACIZA</w:t>
      </w:r>
      <w:r w:rsidRPr="0054370A">
        <w:tab/>
        <w:t xml:space="preserve">Union for the Development of the Apostolic Church in Zimbabwe </w:t>
      </w:r>
    </w:p>
    <w:p w:rsidR="00405E8B" w:rsidRPr="0054370A" w:rsidRDefault="00FA72CC" w:rsidP="00405E8B">
      <w:pPr>
        <w:pStyle w:val="CoffeyBullet1"/>
        <w:numPr>
          <w:ilvl w:val="0"/>
          <w:numId w:val="0"/>
        </w:numPr>
        <w:tabs>
          <w:tab w:val="left" w:pos="1980"/>
        </w:tabs>
        <w:spacing w:before="0" w:after="0" w:line="240" w:lineRule="auto"/>
        <w:ind w:left="720"/>
      </w:pPr>
      <w:r w:rsidRPr="0054370A">
        <w:tab/>
      </w:r>
      <w:r w:rsidR="00405E8B" w:rsidRPr="0054370A">
        <w:t xml:space="preserve">Africa </w:t>
      </w:r>
    </w:p>
    <w:p w:rsidR="00405E8B" w:rsidRPr="0054370A" w:rsidRDefault="00405E8B" w:rsidP="00405E8B">
      <w:pPr>
        <w:pStyle w:val="CoffeyBullet1"/>
        <w:numPr>
          <w:ilvl w:val="0"/>
          <w:numId w:val="0"/>
        </w:numPr>
        <w:tabs>
          <w:tab w:val="left" w:pos="1980"/>
        </w:tabs>
        <w:spacing w:before="0" w:after="0" w:line="240" w:lineRule="auto"/>
        <w:ind w:left="720"/>
      </w:pPr>
      <w:r w:rsidRPr="0054370A">
        <w:t>UIS</w:t>
      </w:r>
      <w:r w:rsidRPr="0054370A">
        <w:tab/>
        <w:t>UNESCO Institute for Statistics</w:t>
      </w:r>
    </w:p>
    <w:p w:rsidR="00405E8B" w:rsidRPr="0054370A" w:rsidRDefault="00405E8B" w:rsidP="00405E8B">
      <w:pPr>
        <w:pStyle w:val="CoffeyBullet1"/>
        <w:numPr>
          <w:ilvl w:val="0"/>
          <w:numId w:val="0"/>
        </w:numPr>
        <w:tabs>
          <w:tab w:val="left" w:pos="1980"/>
        </w:tabs>
        <w:spacing w:before="0" w:after="0" w:line="240" w:lineRule="auto"/>
        <w:ind w:left="720"/>
      </w:pPr>
      <w:r w:rsidRPr="0054370A">
        <w:t>VSL</w:t>
      </w:r>
      <w:r w:rsidRPr="0054370A">
        <w:tab/>
        <w:t xml:space="preserve">Village Savings and Loans </w:t>
      </w:r>
    </w:p>
    <w:p w:rsidR="00405E8B" w:rsidRPr="0054370A" w:rsidRDefault="00405E8B" w:rsidP="00405E8B">
      <w:pPr>
        <w:pStyle w:val="CoffeyBullet1"/>
        <w:numPr>
          <w:ilvl w:val="0"/>
          <w:numId w:val="0"/>
        </w:numPr>
        <w:tabs>
          <w:tab w:val="left" w:pos="1980"/>
        </w:tabs>
        <w:spacing w:before="0" w:after="0" w:line="240" w:lineRule="auto"/>
        <w:ind w:left="720"/>
      </w:pPr>
      <w:r w:rsidRPr="0054370A">
        <w:t xml:space="preserve">WASH </w:t>
      </w:r>
      <w:r w:rsidRPr="0054370A">
        <w:tab/>
        <w:t>Water Sanitation and Hygiene</w:t>
      </w:r>
    </w:p>
    <w:p w:rsidR="00405E8B" w:rsidRPr="0054370A" w:rsidRDefault="00405E8B" w:rsidP="00405E8B">
      <w:pPr>
        <w:pStyle w:val="CoffeyBullet1"/>
        <w:numPr>
          <w:ilvl w:val="0"/>
          <w:numId w:val="0"/>
        </w:numPr>
        <w:tabs>
          <w:tab w:val="left" w:pos="1980"/>
        </w:tabs>
        <w:spacing w:before="0" w:after="0" w:line="240" w:lineRule="auto"/>
        <w:ind w:left="720"/>
      </w:pPr>
      <w:r w:rsidRPr="0054370A">
        <w:t xml:space="preserve">WBR </w:t>
      </w:r>
      <w:r w:rsidRPr="0054370A">
        <w:tab/>
        <w:t>World Bicycle Relief</w:t>
      </w:r>
    </w:p>
    <w:p w:rsidR="002E32AB" w:rsidRDefault="00C3548C" w:rsidP="00F5538E">
      <w:pPr>
        <w:tabs>
          <w:tab w:val="left" w:pos="1985"/>
        </w:tabs>
        <w:spacing w:after="0" w:line="240" w:lineRule="auto"/>
        <w:ind w:firstLine="720"/>
      </w:pPr>
      <w:r w:rsidRPr="0054370A">
        <w:t>WVUK</w:t>
      </w:r>
      <w:r w:rsidR="00F5538E">
        <w:tab/>
      </w:r>
      <w:r w:rsidR="00405E8B" w:rsidRPr="0054370A">
        <w:t>World Vision</w:t>
      </w:r>
      <w:r w:rsidR="002E32AB">
        <w:t xml:space="preserve"> </w:t>
      </w:r>
      <w:r w:rsidR="00405E8B" w:rsidRPr="0054370A">
        <w:t>United Kingdom</w:t>
      </w:r>
    </w:p>
    <w:p w:rsidR="00811DD2" w:rsidRDefault="002E32AB" w:rsidP="00F5538E">
      <w:pPr>
        <w:tabs>
          <w:tab w:val="left" w:pos="1985"/>
        </w:tabs>
        <w:spacing w:after="0" w:line="240" w:lineRule="auto"/>
        <w:ind w:firstLine="720"/>
      </w:pPr>
      <w:r>
        <w:t>WVZ</w:t>
      </w:r>
      <w:r>
        <w:tab/>
        <w:t>World Vision Zimbabwe</w:t>
      </w:r>
    </w:p>
    <w:p w:rsidR="00DC691D" w:rsidRDefault="00DC691D" w:rsidP="00F5538E">
      <w:pPr>
        <w:tabs>
          <w:tab w:val="left" w:pos="1985"/>
        </w:tabs>
        <w:spacing w:after="0" w:line="240" w:lineRule="auto"/>
        <w:ind w:firstLine="720"/>
      </w:pPr>
      <w:r>
        <w:t>YLI</w:t>
      </w:r>
      <w:r>
        <w:tab/>
        <w:t>Youth Leadership Index</w:t>
      </w:r>
    </w:p>
    <w:p w:rsidR="00405E8B" w:rsidRPr="0054370A" w:rsidRDefault="00811DD2" w:rsidP="00F5538E">
      <w:pPr>
        <w:tabs>
          <w:tab w:val="left" w:pos="1985"/>
        </w:tabs>
        <w:spacing w:after="0" w:line="240" w:lineRule="auto"/>
        <w:ind w:firstLine="720"/>
        <w:rPr>
          <w:color w:val="4D4F53"/>
        </w:rPr>
      </w:pPr>
      <w:r>
        <w:t>ZimVAC</w:t>
      </w:r>
      <w:r>
        <w:tab/>
        <w:t>Zimbabwe Vulnerability Assessment Committee</w:t>
      </w:r>
      <w:r w:rsidR="00405E8B" w:rsidRPr="00622F2A">
        <w:br w:type="page"/>
      </w:r>
    </w:p>
    <w:p w:rsidR="00E75B4F" w:rsidRPr="00CB1D6A" w:rsidRDefault="00E75B4F">
      <w:pPr>
        <w:pStyle w:val="TOCHeading"/>
        <w:rPr>
          <w:rFonts w:ascii="Arial" w:hAnsi="Arial"/>
          <w:color w:val="auto"/>
          <w:sz w:val="20"/>
          <w:lang w:val="en-GB"/>
        </w:rPr>
      </w:pPr>
      <w:r w:rsidRPr="00CB1D6A">
        <w:rPr>
          <w:rFonts w:ascii="Arial" w:hAnsi="Arial"/>
          <w:color w:val="auto"/>
          <w:sz w:val="20"/>
          <w:lang w:val="en-GB"/>
        </w:rPr>
        <w:lastRenderedPageBreak/>
        <w:t>Contents</w:t>
      </w:r>
    </w:p>
    <w:p w:rsidR="00FD0323" w:rsidRDefault="00C03892">
      <w:pPr>
        <w:pStyle w:val="TOC1"/>
        <w:rPr>
          <w:rFonts w:asciiTheme="minorHAnsi" w:eastAsiaTheme="minorEastAsia" w:hAnsiTheme="minorHAnsi" w:cstheme="minorBidi"/>
          <w:b w:val="0"/>
          <w:noProof/>
          <w:sz w:val="22"/>
          <w:szCs w:val="22"/>
          <w:lang w:val="en-US" w:eastAsia="en-US"/>
        </w:rPr>
      </w:pPr>
      <w:r w:rsidRPr="00CB1D6A">
        <w:rPr>
          <w:rFonts w:ascii="Arial" w:hAnsi="Arial"/>
          <w:sz w:val="20"/>
        </w:rPr>
        <w:fldChar w:fldCharType="begin"/>
      </w:r>
      <w:r w:rsidR="00E75B4F" w:rsidRPr="00CB1D6A">
        <w:rPr>
          <w:rFonts w:ascii="Arial" w:hAnsi="Arial"/>
          <w:sz w:val="20"/>
        </w:rPr>
        <w:instrText xml:space="preserve"> TOC \o "1-3" \h \z \u </w:instrText>
      </w:r>
      <w:r w:rsidRPr="00CB1D6A">
        <w:rPr>
          <w:rFonts w:ascii="Arial" w:hAnsi="Arial"/>
          <w:sz w:val="20"/>
        </w:rPr>
        <w:fldChar w:fldCharType="separate"/>
      </w:r>
      <w:hyperlink w:anchor="_Toc480662152" w:history="1">
        <w:r w:rsidR="00FD0323" w:rsidRPr="00E052FC">
          <w:rPr>
            <w:rStyle w:val="Hyperlink"/>
            <w:noProof/>
          </w:rPr>
          <w:t>Executive Summary</w:t>
        </w:r>
        <w:r w:rsidR="00FD0323">
          <w:rPr>
            <w:noProof/>
            <w:webHidden/>
          </w:rPr>
          <w:tab/>
        </w:r>
        <w:r>
          <w:rPr>
            <w:noProof/>
            <w:webHidden/>
          </w:rPr>
          <w:fldChar w:fldCharType="begin"/>
        </w:r>
        <w:r w:rsidR="00FD0323">
          <w:rPr>
            <w:noProof/>
            <w:webHidden/>
          </w:rPr>
          <w:instrText xml:space="preserve"> PAGEREF _Toc480662152 \h </w:instrText>
        </w:r>
        <w:r>
          <w:rPr>
            <w:noProof/>
            <w:webHidden/>
          </w:rPr>
        </w:r>
        <w:r>
          <w:rPr>
            <w:noProof/>
            <w:webHidden/>
          </w:rPr>
          <w:fldChar w:fldCharType="separate"/>
        </w:r>
        <w:r w:rsidR="00C65475">
          <w:rPr>
            <w:noProof/>
            <w:webHidden/>
          </w:rPr>
          <w:t>5</w:t>
        </w:r>
        <w:r>
          <w:rPr>
            <w:noProof/>
            <w:webHidden/>
          </w:rPr>
          <w:fldChar w:fldCharType="end"/>
        </w:r>
      </w:hyperlink>
    </w:p>
    <w:p w:rsidR="00FD0323" w:rsidRDefault="00F54C45">
      <w:pPr>
        <w:pStyle w:val="TOC2"/>
        <w:tabs>
          <w:tab w:val="right" w:leader="dot" w:pos="9016"/>
        </w:tabs>
        <w:rPr>
          <w:rFonts w:asciiTheme="minorHAnsi" w:eastAsiaTheme="minorEastAsia" w:hAnsiTheme="minorHAnsi" w:cstheme="minorBidi"/>
          <w:b w:val="0"/>
          <w:noProof/>
          <w:sz w:val="22"/>
          <w:szCs w:val="22"/>
          <w:lang w:val="en-US" w:eastAsia="en-US"/>
        </w:rPr>
      </w:pPr>
      <w:hyperlink w:anchor="_Toc480662153" w:history="1">
        <w:r w:rsidR="00FD0323" w:rsidRPr="00E052FC">
          <w:rPr>
            <w:rStyle w:val="Hyperlink"/>
            <w:noProof/>
          </w:rPr>
          <w:t>1 Introduction</w:t>
        </w:r>
        <w:r w:rsidR="00FD0323">
          <w:rPr>
            <w:noProof/>
            <w:webHidden/>
          </w:rPr>
          <w:tab/>
        </w:r>
        <w:r w:rsidR="00C03892">
          <w:rPr>
            <w:noProof/>
            <w:webHidden/>
          </w:rPr>
          <w:fldChar w:fldCharType="begin"/>
        </w:r>
        <w:r w:rsidR="00FD0323">
          <w:rPr>
            <w:noProof/>
            <w:webHidden/>
          </w:rPr>
          <w:instrText xml:space="preserve"> PAGEREF _Toc480662153 \h </w:instrText>
        </w:r>
        <w:r w:rsidR="00C03892">
          <w:rPr>
            <w:noProof/>
            <w:webHidden/>
          </w:rPr>
        </w:r>
        <w:r w:rsidR="00C03892">
          <w:rPr>
            <w:noProof/>
            <w:webHidden/>
          </w:rPr>
          <w:fldChar w:fldCharType="separate"/>
        </w:r>
        <w:r w:rsidR="00C65475">
          <w:rPr>
            <w:noProof/>
            <w:webHidden/>
          </w:rPr>
          <w:t>10</w:t>
        </w:r>
        <w:r w:rsidR="00C03892">
          <w:rPr>
            <w:noProof/>
            <w:webHidden/>
          </w:rPr>
          <w:fldChar w:fldCharType="end"/>
        </w:r>
      </w:hyperlink>
    </w:p>
    <w:p w:rsidR="00FD0323" w:rsidRDefault="00F54C45">
      <w:pPr>
        <w:pStyle w:val="TOC3"/>
        <w:tabs>
          <w:tab w:val="right" w:leader="dot" w:pos="9016"/>
        </w:tabs>
        <w:rPr>
          <w:rFonts w:asciiTheme="minorHAnsi" w:eastAsiaTheme="minorEastAsia" w:hAnsiTheme="minorHAnsi" w:cstheme="minorBidi"/>
          <w:noProof/>
          <w:sz w:val="22"/>
          <w:szCs w:val="22"/>
          <w:lang w:val="en-US" w:eastAsia="en-US"/>
        </w:rPr>
      </w:pPr>
      <w:hyperlink w:anchor="_Toc480662154" w:history="1">
        <w:r w:rsidR="00FD0323" w:rsidRPr="00E052FC">
          <w:rPr>
            <w:rStyle w:val="Hyperlink"/>
            <w:noProof/>
          </w:rPr>
          <w:t>1.1 Background to project</w:t>
        </w:r>
        <w:r w:rsidR="00FD0323">
          <w:rPr>
            <w:noProof/>
            <w:webHidden/>
          </w:rPr>
          <w:tab/>
        </w:r>
        <w:r w:rsidR="00C03892">
          <w:rPr>
            <w:noProof/>
            <w:webHidden/>
          </w:rPr>
          <w:fldChar w:fldCharType="begin"/>
        </w:r>
        <w:r w:rsidR="00FD0323">
          <w:rPr>
            <w:noProof/>
            <w:webHidden/>
          </w:rPr>
          <w:instrText xml:space="preserve"> PAGEREF _Toc480662154 \h </w:instrText>
        </w:r>
        <w:r w:rsidR="00C03892">
          <w:rPr>
            <w:noProof/>
            <w:webHidden/>
          </w:rPr>
        </w:r>
        <w:r w:rsidR="00C03892">
          <w:rPr>
            <w:noProof/>
            <w:webHidden/>
          </w:rPr>
          <w:fldChar w:fldCharType="separate"/>
        </w:r>
        <w:r w:rsidR="00C65475">
          <w:rPr>
            <w:noProof/>
            <w:webHidden/>
          </w:rPr>
          <w:t>10</w:t>
        </w:r>
        <w:r w:rsidR="00C03892">
          <w:rPr>
            <w:noProof/>
            <w:webHidden/>
          </w:rPr>
          <w:fldChar w:fldCharType="end"/>
        </w:r>
      </w:hyperlink>
    </w:p>
    <w:p w:rsidR="00FD0323" w:rsidRDefault="00F54C45">
      <w:pPr>
        <w:pStyle w:val="TOC3"/>
        <w:tabs>
          <w:tab w:val="right" w:leader="dot" w:pos="9016"/>
        </w:tabs>
        <w:rPr>
          <w:rFonts w:asciiTheme="minorHAnsi" w:eastAsiaTheme="minorEastAsia" w:hAnsiTheme="minorHAnsi" w:cstheme="minorBidi"/>
          <w:noProof/>
          <w:sz w:val="22"/>
          <w:szCs w:val="22"/>
          <w:lang w:val="en-US" w:eastAsia="en-US"/>
        </w:rPr>
      </w:pPr>
      <w:hyperlink w:anchor="_Toc480662155" w:history="1">
        <w:r w:rsidR="00FD0323" w:rsidRPr="00E052FC">
          <w:rPr>
            <w:rStyle w:val="Hyperlink"/>
            <w:noProof/>
          </w:rPr>
          <w:t>1.2 M&amp;E approach and research methods</w:t>
        </w:r>
        <w:r w:rsidR="00FD0323">
          <w:rPr>
            <w:noProof/>
            <w:webHidden/>
          </w:rPr>
          <w:tab/>
        </w:r>
        <w:r w:rsidR="00C03892">
          <w:rPr>
            <w:noProof/>
            <w:webHidden/>
          </w:rPr>
          <w:fldChar w:fldCharType="begin"/>
        </w:r>
        <w:r w:rsidR="00FD0323">
          <w:rPr>
            <w:noProof/>
            <w:webHidden/>
          </w:rPr>
          <w:instrText xml:space="preserve"> PAGEREF _Toc480662155 \h </w:instrText>
        </w:r>
        <w:r w:rsidR="00C03892">
          <w:rPr>
            <w:noProof/>
            <w:webHidden/>
          </w:rPr>
        </w:r>
        <w:r w:rsidR="00C03892">
          <w:rPr>
            <w:noProof/>
            <w:webHidden/>
          </w:rPr>
          <w:fldChar w:fldCharType="separate"/>
        </w:r>
        <w:r w:rsidR="00C65475">
          <w:rPr>
            <w:noProof/>
            <w:webHidden/>
          </w:rPr>
          <w:t>15</w:t>
        </w:r>
        <w:r w:rsidR="00C03892">
          <w:rPr>
            <w:noProof/>
            <w:webHidden/>
          </w:rPr>
          <w:fldChar w:fldCharType="end"/>
        </w:r>
      </w:hyperlink>
    </w:p>
    <w:p w:rsidR="00FD0323" w:rsidRDefault="00F54C45">
      <w:pPr>
        <w:pStyle w:val="TOC2"/>
        <w:tabs>
          <w:tab w:val="right" w:leader="dot" w:pos="9016"/>
        </w:tabs>
        <w:rPr>
          <w:rFonts w:asciiTheme="minorHAnsi" w:eastAsiaTheme="minorEastAsia" w:hAnsiTheme="minorHAnsi" w:cstheme="minorBidi"/>
          <w:b w:val="0"/>
          <w:noProof/>
          <w:sz w:val="22"/>
          <w:szCs w:val="22"/>
          <w:lang w:val="en-US" w:eastAsia="en-US"/>
        </w:rPr>
      </w:pPr>
      <w:hyperlink w:anchor="_Toc480662156" w:history="1">
        <w:r w:rsidR="00FD0323" w:rsidRPr="00E052FC">
          <w:rPr>
            <w:rStyle w:val="Hyperlink"/>
            <w:noProof/>
          </w:rPr>
          <w:t>2 Key findings</w:t>
        </w:r>
        <w:r w:rsidR="00FD0323">
          <w:rPr>
            <w:noProof/>
            <w:webHidden/>
          </w:rPr>
          <w:tab/>
        </w:r>
        <w:r w:rsidR="00C03892">
          <w:rPr>
            <w:noProof/>
            <w:webHidden/>
          </w:rPr>
          <w:fldChar w:fldCharType="begin"/>
        </w:r>
        <w:r w:rsidR="00FD0323">
          <w:rPr>
            <w:noProof/>
            <w:webHidden/>
          </w:rPr>
          <w:instrText xml:space="preserve"> PAGEREF _Toc480662156 \h </w:instrText>
        </w:r>
        <w:r w:rsidR="00C03892">
          <w:rPr>
            <w:noProof/>
            <w:webHidden/>
          </w:rPr>
        </w:r>
        <w:r w:rsidR="00C03892">
          <w:rPr>
            <w:noProof/>
            <w:webHidden/>
          </w:rPr>
          <w:fldChar w:fldCharType="separate"/>
        </w:r>
        <w:r w:rsidR="00C65475">
          <w:rPr>
            <w:noProof/>
            <w:webHidden/>
          </w:rPr>
          <w:t>19</w:t>
        </w:r>
        <w:r w:rsidR="00C03892">
          <w:rPr>
            <w:noProof/>
            <w:webHidden/>
          </w:rPr>
          <w:fldChar w:fldCharType="end"/>
        </w:r>
      </w:hyperlink>
    </w:p>
    <w:p w:rsidR="00FD0323" w:rsidRDefault="00F54C45">
      <w:pPr>
        <w:pStyle w:val="TOC3"/>
        <w:tabs>
          <w:tab w:val="right" w:leader="dot" w:pos="9016"/>
        </w:tabs>
        <w:rPr>
          <w:rFonts w:asciiTheme="minorHAnsi" w:eastAsiaTheme="minorEastAsia" w:hAnsiTheme="minorHAnsi" w:cstheme="minorBidi"/>
          <w:noProof/>
          <w:sz w:val="22"/>
          <w:szCs w:val="22"/>
          <w:lang w:val="en-US" w:eastAsia="en-US"/>
        </w:rPr>
      </w:pPr>
      <w:hyperlink w:anchor="_Toc480662157" w:history="1">
        <w:r w:rsidR="00FD0323" w:rsidRPr="00E052FC">
          <w:rPr>
            <w:rStyle w:val="Hyperlink"/>
            <w:noProof/>
          </w:rPr>
          <w:t>2.1 To what extent has the GEC reached and affected marginalised girls?</w:t>
        </w:r>
        <w:r w:rsidR="00FD0323">
          <w:rPr>
            <w:noProof/>
            <w:webHidden/>
          </w:rPr>
          <w:tab/>
        </w:r>
        <w:r w:rsidR="00C03892">
          <w:rPr>
            <w:noProof/>
            <w:webHidden/>
          </w:rPr>
          <w:fldChar w:fldCharType="begin"/>
        </w:r>
        <w:r w:rsidR="00FD0323">
          <w:rPr>
            <w:noProof/>
            <w:webHidden/>
          </w:rPr>
          <w:instrText xml:space="preserve"> PAGEREF _Toc480662157 \h </w:instrText>
        </w:r>
        <w:r w:rsidR="00C03892">
          <w:rPr>
            <w:noProof/>
            <w:webHidden/>
          </w:rPr>
        </w:r>
        <w:r w:rsidR="00C03892">
          <w:rPr>
            <w:noProof/>
            <w:webHidden/>
          </w:rPr>
          <w:fldChar w:fldCharType="separate"/>
        </w:r>
        <w:r w:rsidR="00C65475">
          <w:rPr>
            <w:noProof/>
            <w:webHidden/>
          </w:rPr>
          <w:t>19</w:t>
        </w:r>
        <w:r w:rsidR="00C03892">
          <w:rPr>
            <w:noProof/>
            <w:webHidden/>
          </w:rPr>
          <w:fldChar w:fldCharType="end"/>
        </w:r>
      </w:hyperlink>
    </w:p>
    <w:p w:rsidR="00FD0323" w:rsidRDefault="00F54C45">
      <w:pPr>
        <w:pStyle w:val="TOC3"/>
        <w:tabs>
          <w:tab w:val="right" w:leader="dot" w:pos="9016"/>
        </w:tabs>
        <w:rPr>
          <w:rFonts w:asciiTheme="minorHAnsi" w:eastAsiaTheme="minorEastAsia" w:hAnsiTheme="minorHAnsi" w:cstheme="minorBidi"/>
          <w:noProof/>
          <w:sz w:val="22"/>
          <w:szCs w:val="22"/>
          <w:lang w:val="en-US" w:eastAsia="en-US"/>
        </w:rPr>
      </w:pPr>
      <w:hyperlink w:anchor="_Toc480662158" w:history="1">
        <w:r w:rsidR="00FD0323" w:rsidRPr="00E052FC">
          <w:rPr>
            <w:rStyle w:val="Hyperlink"/>
            <w:noProof/>
          </w:rPr>
          <w:t>2.2 What impact has the project had on marginalised girls’ learning?</w:t>
        </w:r>
        <w:r w:rsidR="00FD0323">
          <w:rPr>
            <w:noProof/>
            <w:webHidden/>
          </w:rPr>
          <w:tab/>
        </w:r>
        <w:r w:rsidR="00C03892">
          <w:rPr>
            <w:noProof/>
            <w:webHidden/>
          </w:rPr>
          <w:fldChar w:fldCharType="begin"/>
        </w:r>
        <w:r w:rsidR="00FD0323">
          <w:rPr>
            <w:noProof/>
            <w:webHidden/>
          </w:rPr>
          <w:instrText xml:space="preserve"> PAGEREF _Toc480662158 \h </w:instrText>
        </w:r>
        <w:r w:rsidR="00C03892">
          <w:rPr>
            <w:noProof/>
            <w:webHidden/>
          </w:rPr>
        </w:r>
        <w:r w:rsidR="00C03892">
          <w:rPr>
            <w:noProof/>
            <w:webHidden/>
          </w:rPr>
          <w:fldChar w:fldCharType="separate"/>
        </w:r>
        <w:r w:rsidR="00C65475">
          <w:rPr>
            <w:noProof/>
            <w:webHidden/>
          </w:rPr>
          <w:t>22</w:t>
        </w:r>
        <w:r w:rsidR="00C03892">
          <w:rPr>
            <w:noProof/>
            <w:webHidden/>
          </w:rPr>
          <w:fldChar w:fldCharType="end"/>
        </w:r>
      </w:hyperlink>
    </w:p>
    <w:p w:rsidR="00FD0323" w:rsidRDefault="00F54C45">
      <w:pPr>
        <w:pStyle w:val="TOC3"/>
        <w:tabs>
          <w:tab w:val="right" w:leader="dot" w:pos="9016"/>
        </w:tabs>
        <w:rPr>
          <w:rFonts w:asciiTheme="minorHAnsi" w:eastAsiaTheme="minorEastAsia" w:hAnsiTheme="minorHAnsi" w:cstheme="minorBidi"/>
          <w:noProof/>
          <w:sz w:val="22"/>
          <w:szCs w:val="22"/>
          <w:lang w:val="en-US" w:eastAsia="en-US"/>
        </w:rPr>
      </w:pPr>
      <w:hyperlink w:anchor="_Toc480662159" w:history="1">
        <w:r w:rsidR="00FD0323" w:rsidRPr="00E052FC">
          <w:rPr>
            <w:rStyle w:val="Hyperlink"/>
            <w:noProof/>
          </w:rPr>
          <w:t>2.3 What impact has the GEC had on enabling marginalised girls to be in school?</w:t>
        </w:r>
        <w:r w:rsidR="00FD0323">
          <w:rPr>
            <w:noProof/>
            <w:webHidden/>
          </w:rPr>
          <w:tab/>
        </w:r>
        <w:r w:rsidR="00C03892">
          <w:rPr>
            <w:noProof/>
            <w:webHidden/>
          </w:rPr>
          <w:fldChar w:fldCharType="begin"/>
        </w:r>
        <w:r w:rsidR="00FD0323">
          <w:rPr>
            <w:noProof/>
            <w:webHidden/>
          </w:rPr>
          <w:instrText xml:space="preserve"> PAGEREF _Toc480662159 \h </w:instrText>
        </w:r>
        <w:r w:rsidR="00C03892">
          <w:rPr>
            <w:noProof/>
            <w:webHidden/>
          </w:rPr>
        </w:r>
        <w:r w:rsidR="00C03892">
          <w:rPr>
            <w:noProof/>
            <w:webHidden/>
          </w:rPr>
          <w:fldChar w:fldCharType="separate"/>
        </w:r>
        <w:r w:rsidR="00C65475">
          <w:rPr>
            <w:noProof/>
            <w:webHidden/>
          </w:rPr>
          <w:t>48</w:t>
        </w:r>
        <w:r w:rsidR="00C03892">
          <w:rPr>
            <w:noProof/>
            <w:webHidden/>
          </w:rPr>
          <w:fldChar w:fldCharType="end"/>
        </w:r>
      </w:hyperlink>
    </w:p>
    <w:p w:rsidR="00FD0323" w:rsidRDefault="00F54C45">
      <w:pPr>
        <w:pStyle w:val="TOC3"/>
        <w:tabs>
          <w:tab w:val="right" w:leader="dot" w:pos="9016"/>
        </w:tabs>
        <w:rPr>
          <w:rFonts w:asciiTheme="minorHAnsi" w:eastAsiaTheme="minorEastAsia" w:hAnsiTheme="minorHAnsi" w:cstheme="minorBidi"/>
          <w:noProof/>
          <w:sz w:val="22"/>
          <w:szCs w:val="22"/>
          <w:lang w:val="en-US" w:eastAsia="en-US"/>
        </w:rPr>
      </w:pPr>
      <w:hyperlink w:anchor="_Toc480662160" w:history="1">
        <w:r w:rsidR="00FD0323" w:rsidRPr="00E052FC">
          <w:rPr>
            <w:rStyle w:val="Hyperlink"/>
            <w:noProof/>
          </w:rPr>
          <w:t>2.4 What has worked, why and with what effects?</w:t>
        </w:r>
        <w:r w:rsidR="00FD0323">
          <w:rPr>
            <w:noProof/>
            <w:webHidden/>
          </w:rPr>
          <w:tab/>
        </w:r>
        <w:r w:rsidR="00C03892">
          <w:rPr>
            <w:noProof/>
            <w:webHidden/>
          </w:rPr>
          <w:fldChar w:fldCharType="begin"/>
        </w:r>
        <w:r w:rsidR="00FD0323">
          <w:rPr>
            <w:noProof/>
            <w:webHidden/>
          </w:rPr>
          <w:instrText xml:space="preserve"> PAGEREF _Toc480662160 \h </w:instrText>
        </w:r>
        <w:r w:rsidR="00C03892">
          <w:rPr>
            <w:noProof/>
            <w:webHidden/>
          </w:rPr>
        </w:r>
        <w:r w:rsidR="00C03892">
          <w:rPr>
            <w:noProof/>
            <w:webHidden/>
          </w:rPr>
          <w:fldChar w:fldCharType="separate"/>
        </w:r>
        <w:r w:rsidR="00C65475">
          <w:rPr>
            <w:noProof/>
            <w:webHidden/>
          </w:rPr>
          <w:t>67</w:t>
        </w:r>
        <w:r w:rsidR="00C03892">
          <w:rPr>
            <w:noProof/>
            <w:webHidden/>
          </w:rPr>
          <w:fldChar w:fldCharType="end"/>
        </w:r>
      </w:hyperlink>
    </w:p>
    <w:p w:rsidR="00FD0323" w:rsidRDefault="00F54C45">
      <w:pPr>
        <w:pStyle w:val="TOC3"/>
        <w:tabs>
          <w:tab w:val="right" w:leader="dot" w:pos="9016"/>
        </w:tabs>
        <w:rPr>
          <w:rFonts w:asciiTheme="minorHAnsi" w:eastAsiaTheme="minorEastAsia" w:hAnsiTheme="minorHAnsi" w:cstheme="minorBidi"/>
          <w:noProof/>
          <w:sz w:val="22"/>
          <w:szCs w:val="22"/>
          <w:lang w:val="en-US" w:eastAsia="en-US"/>
        </w:rPr>
      </w:pPr>
      <w:hyperlink w:anchor="_Toc480662161" w:history="1">
        <w:r w:rsidR="00FD0323" w:rsidRPr="00E052FC">
          <w:rPr>
            <w:rStyle w:val="Hyperlink"/>
            <w:noProof/>
          </w:rPr>
          <w:t>2.5 How sustainable are any changes the project has led to?</w:t>
        </w:r>
        <w:r w:rsidR="00FD0323">
          <w:rPr>
            <w:noProof/>
            <w:webHidden/>
          </w:rPr>
          <w:tab/>
        </w:r>
        <w:r w:rsidR="00C03892">
          <w:rPr>
            <w:noProof/>
            <w:webHidden/>
          </w:rPr>
          <w:fldChar w:fldCharType="begin"/>
        </w:r>
        <w:r w:rsidR="00FD0323">
          <w:rPr>
            <w:noProof/>
            <w:webHidden/>
          </w:rPr>
          <w:instrText xml:space="preserve"> PAGEREF _Toc480662161 \h </w:instrText>
        </w:r>
        <w:r w:rsidR="00C03892">
          <w:rPr>
            <w:noProof/>
            <w:webHidden/>
          </w:rPr>
        </w:r>
        <w:r w:rsidR="00C03892">
          <w:rPr>
            <w:noProof/>
            <w:webHidden/>
          </w:rPr>
          <w:fldChar w:fldCharType="separate"/>
        </w:r>
        <w:r w:rsidR="00C65475">
          <w:rPr>
            <w:noProof/>
            <w:webHidden/>
          </w:rPr>
          <w:t>90</w:t>
        </w:r>
        <w:r w:rsidR="00C03892">
          <w:rPr>
            <w:noProof/>
            <w:webHidden/>
          </w:rPr>
          <w:fldChar w:fldCharType="end"/>
        </w:r>
      </w:hyperlink>
    </w:p>
    <w:p w:rsidR="00FD0323" w:rsidRDefault="00F54C45">
      <w:pPr>
        <w:pStyle w:val="TOC2"/>
        <w:tabs>
          <w:tab w:val="right" w:leader="dot" w:pos="9016"/>
        </w:tabs>
        <w:rPr>
          <w:rFonts w:asciiTheme="minorHAnsi" w:eastAsiaTheme="minorEastAsia" w:hAnsiTheme="minorHAnsi" w:cstheme="minorBidi"/>
          <w:b w:val="0"/>
          <w:noProof/>
          <w:sz w:val="22"/>
          <w:szCs w:val="22"/>
          <w:lang w:val="en-US" w:eastAsia="en-US"/>
        </w:rPr>
      </w:pPr>
      <w:hyperlink w:anchor="_Toc480662162" w:history="1">
        <w:r w:rsidR="00FD0323" w:rsidRPr="00E052FC">
          <w:rPr>
            <w:rStyle w:val="Hyperlink"/>
            <w:noProof/>
          </w:rPr>
          <w:t>3 Conclusions</w:t>
        </w:r>
        <w:r w:rsidR="00FD0323">
          <w:rPr>
            <w:noProof/>
            <w:webHidden/>
          </w:rPr>
          <w:tab/>
        </w:r>
        <w:r w:rsidR="00C03892">
          <w:rPr>
            <w:noProof/>
            <w:webHidden/>
          </w:rPr>
          <w:fldChar w:fldCharType="begin"/>
        </w:r>
        <w:r w:rsidR="00FD0323">
          <w:rPr>
            <w:noProof/>
            <w:webHidden/>
          </w:rPr>
          <w:instrText xml:space="preserve"> PAGEREF _Toc480662162 \h </w:instrText>
        </w:r>
        <w:r w:rsidR="00C03892">
          <w:rPr>
            <w:noProof/>
            <w:webHidden/>
          </w:rPr>
        </w:r>
        <w:r w:rsidR="00C03892">
          <w:rPr>
            <w:noProof/>
            <w:webHidden/>
          </w:rPr>
          <w:fldChar w:fldCharType="separate"/>
        </w:r>
        <w:r w:rsidR="00C65475">
          <w:rPr>
            <w:noProof/>
            <w:webHidden/>
          </w:rPr>
          <w:t>92</w:t>
        </w:r>
        <w:r w:rsidR="00C03892">
          <w:rPr>
            <w:noProof/>
            <w:webHidden/>
          </w:rPr>
          <w:fldChar w:fldCharType="end"/>
        </w:r>
      </w:hyperlink>
    </w:p>
    <w:p w:rsidR="00FD0323" w:rsidRDefault="00F54C45">
      <w:pPr>
        <w:pStyle w:val="TOC2"/>
        <w:tabs>
          <w:tab w:val="right" w:leader="dot" w:pos="9016"/>
        </w:tabs>
        <w:rPr>
          <w:rFonts w:asciiTheme="minorHAnsi" w:eastAsiaTheme="minorEastAsia" w:hAnsiTheme="minorHAnsi" w:cstheme="minorBidi"/>
          <w:b w:val="0"/>
          <w:noProof/>
          <w:sz w:val="22"/>
          <w:szCs w:val="22"/>
          <w:lang w:val="en-US" w:eastAsia="en-US"/>
        </w:rPr>
      </w:pPr>
      <w:hyperlink w:anchor="_Toc480662163" w:history="1">
        <w:r w:rsidR="00FD0323" w:rsidRPr="00E052FC">
          <w:rPr>
            <w:rStyle w:val="Hyperlink"/>
            <w:noProof/>
          </w:rPr>
          <w:t>4 Recommendations</w:t>
        </w:r>
        <w:r w:rsidR="00FD0323">
          <w:rPr>
            <w:noProof/>
            <w:webHidden/>
          </w:rPr>
          <w:tab/>
        </w:r>
        <w:r w:rsidR="00C03892">
          <w:rPr>
            <w:noProof/>
            <w:webHidden/>
          </w:rPr>
          <w:fldChar w:fldCharType="begin"/>
        </w:r>
        <w:r w:rsidR="00FD0323">
          <w:rPr>
            <w:noProof/>
            <w:webHidden/>
          </w:rPr>
          <w:instrText xml:space="preserve"> PAGEREF _Toc480662163 \h </w:instrText>
        </w:r>
        <w:r w:rsidR="00C03892">
          <w:rPr>
            <w:noProof/>
            <w:webHidden/>
          </w:rPr>
        </w:r>
        <w:r w:rsidR="00C03892">
          <w:rPr>
            <w:noProof/>
            <w:webHidden/>
          </w:rPr>
          <w:fldChar w:fldCharType="separate"/>
        </w:r>
        <w:r w:rsidR="00C65475">
          <w:rPr>
            <w:noProof/>
            <w:webHidden/>
          </w:rPr>
          <w:t>95</w:t>
        </w:r>
        <w:r w:rsidR="00C03892">
          <w:rPr>
            <w:noProof/>
            <w:webHidden/>
          </w:rPr>
          <w:fldChar w:fldCharType="end"/>
        </w:r>
      </w:hyperlink>
    </w:p>
    <w:p w:rsidR="00FD0323" w:rsidRDefault="00F54C45">
      <w:pPr>
        <w:pStyle w:val="TOC1"/>
        <w:rPr>
          <w:rFonts w:asciiTheme="minorHAnsi" w:eastAsiaTheme="minorEastAsia" w:hAnsiTheme="minorHAnsi" w:cstheme="minorBidi"/>
          <w:b w:val="0"/>
          <w:noProof/>
          <w:sz w:val="22"/>
          <w:szCs w:val="22"/>
          <w:lang w:val="en-US" w:eastAsia="en-US"/>
        </w:rPr>
      </w:pPr>
      <w:hyperlink w:anchor="_Toc480662164" w:history="1">
        <w:r w:rsidR="00FD0323" w:rsidRPr="00E052FC">
          <w:rPr>
            <w:rStyle w:val="Hyperlink"/>
            <w:noProof/>
          </w:rPr>
          <w:t>Annex 1: Logframe</w:t>
        </w:r>
        <w:r w:rsidR="00FD0323">
          <w:rPr>
            <w:noProof/>
            <w:webHidden/>
          </w:rPr>
          <w:tab/>
        </w:r>
        <w:r w:rsidR="00C03892">
          <w:rPr>
            <w:noProof/>
            <w:webHidden/>
          </w:rPr>
          <w:fldChar w:fldCharType="begin"/>
        </w:r>
        <w:r w:rsidR="00FD0323">
          <w:rPr>
            <w:noProof/>
            <w:webHidden/>
          </w:rPr>
          <w:instrText xml:space="preserve"> PAGEREF _Toc480662164 \h </w:instrText>
        </w:r>
        <w:r w:rsidR="00C03892">
          <w:rPr>
            <w:noProof/>
            <w:webHidden/>
          </w:rPr>
        </w:r>
        <w:r w:rsidR="00C03892">
          <w:rPr>
            <w:noProof/>
            <w:webHidden/>
          </w:rPr>
          <w:fldChar w:fldCharType="separate"/>
        </w:r>
        <w:r w:rsidR="00C65475">
          <w:rPr>
            <w:noProof/>
            <w:webHidden/>
          </w:rPr>
          <w:t>96</w:t>
        </w:r>
        <w:r w:rsidR="00C03892">
          <w:rPr>
            <w:noProof/>
            <w:webHidden/>
          </w:rPr>
          <w:fldChar w:fldCharType="end"/>
        </w:r>
      </w:hyperlink>
    </w:p>
    <w:p w:rsidR="00FD0323" w:rsidRDefault="00F54C45">
      <w:pPr>
        <w:pStyle w:val="TOC1"/>
        <w:rPr>
          <w:rFonts w:asciiTheme="minorHAnsi" w:eastAsiaTheme="minorEastAsia" w:hAnsiTheme="minorHAnsi" w:cstheme="minorBidi"/>
          <w:b w:val="0"/>
          <w:noProof/>
          <w:sz w:val="22"/>
          <w:szCs w:val="22"/>
          <w:lang w:val="en-US" w:eastAsia="en-US"/>
        </w:rPr>
      </w:pPr>
      <w:hyperlink w:anchor="_Toc480662165" w:history="1">
        <w:r w:rsidR="00FD0323" w:rsidRPr="00E052FC">
          <w:rPr>
            <w:rStyle w:val="Hyperlink"/>
            <w:noProof/>
          </w:rPr>
          <w:t>Annex 2: Outcomes Spreadsheet</w:t>
        </w:r>
        <w:r w:rsidR="00FD0323">
          <w:rPr>
            <w:noProof/>
            <w:webHidden/>
          </w:rPr>
          <w:tab/>
        </w:r>
        <w:r w:rsidR="00C03892">
          <w:rPr>
            <w:noProof/>
            <w:webHidden/>
          </w:rPr>
          <w:fldChar w:fldCharType="begin"/>
        </w:r>
        <w:r w:rsidR="00FD0323">
          <w:rPr>
            <w:noProof/>
            <w:webHidden/>
          </w:rPr>
          <w:instrText xml:space="preserve"> PAGEREF _Toc480662165 \h </w:instrText>
        </w:r>
        <w:r w:rsidR="00C03892">
          <w:rPr>
            <w:noProof/>
            <w:webHidden/>
          </w:rPr>
        </w:r>
        <w:r w:rsidR="00C03892">
          <w:rPr>
            <w:noProof/>
            <w:webHidden/>
          </w:rPr>
          <w:fldChar w:fldCharType="separate"/>
        </w:r>
        <w:r w:rsidR="00C65475">
          <w:rPr>
            <w:noProof/>
            <w:webHidden/>
          </w:rPr>
          <w:t>101</w:t>
        </w:r>
        <w:r w:rsidR="00C03892">
          <w:rPr>
            <w:noProof/>
            <w:webHidden/>
          </w:rPr>
          <w:fldChar w:fldCharType="end"/>
        </w:r>
      </w:hyperlink>
    </w:p>
    <w:p w:rsidR="00FD0323" w:rsidRDefault="00F54C45">
      <w:pPr>
        <w:pStyle w:val="TOC1"/>
        <w:rPr>
          <w:rFonts w:asciiTheme="minorHAnsi" w:eastAsiaTheme="minorEastAsia" w:hAnsiTheme="minorHAnsi" w:cstheme="minorBidi"/>
          <w:b w:val="0"/>
          <w:noProof/>
          <w:sz w:val="22"/>
          <w:szCs w:val="22"/>
          <w:lang w:val="en-US" w:eastAsia="en-US"/>
        </w:rPr>
      </w:pPr>
      <w:hyperlink w:anchor="_Toc480662166" w:history="1">
        <w:r w:rsidR="00FD0323" w:rsidRPr="00E052FC">
          <w:rPr>
            <w:rStyle w:val="Hyperlink"/>
            <w:noProof/>
          </w:rPr>
          <w:t>Annex 3: Changes to project design</w:t>
        </w:r>
        <w:r w:rsidR="00FD0323">
          <w:rPr>
            <w:noProof/>
            <w:webHidden/>
          </w:rPr>
          <w:tab/>
        </w:r>
        <w:r w:rsidR="00C03892">
          <w:rPr>
            <w:noProof/>
            <w:webHidden/>
          </w:rPr>
          <w:fldChar w:fldCharType="begin"/>
        </w:r>
        <w:r w:rsidR="00FD0323">
          <w:rPr>
            <w:noProof/>
            <w:webHidden/>
          </w:rPr>
          <w:instrText xml:space="preserve"> PAGEREF _Toc480662166 \h </w:instrText>
        </w:r>
        <w:r w:rsidR="00C03892">
          <w:rPr>
            <w:noProof/>
            <w:webHidden/>
          </w:rPr>
        </w:r>
        <w:r w:rsidR="00C03892">
          <w:rPr>
            <w:noProof/>
            <w:webHidden/>
          </w:rPr>
          <w:fldChar w:fldCharType="separate"/>
        </w:r>
        <w:r w:rsidR="00C65475">
          <w:rPr>
            <w:noProof/>
            <w:webHidden/>
          </w:rPr>
          <w:t>102</w:t>
        </w:r>
        <w:r w:rsidR="00C03892">
          <w:rPr>
            <w:noProof/>
            <w:webHidden/>
          </w:rPr>
          <w:fldChar w:fldCharType="end"/>
        </w:r>
      </w:hyperlink>
    </w:p>
    <w:p w:rsidR="00FD0323" w:rsidRDefault="00F54C45">
      <w:pPr>
        <w:pStyle w:val="TOC1"/>
        <w:rPr>
          <w:rFonts w:asciiTheme="minorHAnsi" w:eastAsiaTheme="minorEastAsia" w:hAnsiTheme="minorHAnsi" w:cstheme="minorBidi"/>
          <w:b w:val="0"/>
          <w:noProof/>
          <w:sz w:val="22"/>
          <w:szCs w:val="22"/>
          <w:lang w:val="en-US" w:eastAsia="en-US"/>
        </w:rPr>
      </w:pPr>
      <w:hyperlink w:anchor="_Toc480662167" w:history="1">
        <w:r w:rsidR="00FD0323" w:rsidRPr="00E052FC">
          <w:rPr>
            <w:rStyle w:val="Hyperlink"/>
            <w:noProof/>
          </w:rPr>
          <w:t>Annex 4: Endline research methodology</w:t>
        </w:r>
        <w:r w:rsidR="00FD0323">
          <w:rPr>
            <w:noProof/>
            <w:webHidden/>
          </w:rPr>
          <w:tab/>
        </w:r>
        <w:r w:rsidR="00C03892">
          <w:rPr>
            <w:noProof/>
            <w:webHidden/>
          </w:rPr>
          <w:fldChar w:fldCharType="begin"/>
        </w:r>
        <w:r w:rsidR="00FD0323">
          <w:rPr>
            <w:noProof/>
            <w:webHidden/>
          </w:rPr>
          <w:instrText xml:space="preserve"> PAGEREF _Toc480662167 \h </w:instrText>
        </w:r>
        <w:r w:rsidR="00C03892">
          <w:rPr>
            <w:noProof/>
            <w:webHidden/>
          </w:rPr>
        </w:r>
        <w:r w:rsidR="00C03892">
          <w:rPr>
            <w:noProof/>
            <w:webHidden/>
          </w:rPr>
          <w:fldChar w:fldCharType="separate"/>
        </w:r>
        <w:r w:rsidR="00C65475">
          <w:rPr>
            <w:noProof/>
            <w:webHidden/>
          </w:rPr>
          <w:t>103</w:t>
        </w:r>
        <w:r w:rsidR="00C03892">
          <w:rPr>
            <w:noProof/>
            <w:webHidden/>
          </w:rPr>
          <w:fldChar w:fldCharType="end"/>
        </w:r>
      </w:hyperlink>
    </w:p>
    <w:p w:rsidR="00FD0323" w:rsidRDefault="00F54C45">
      <w:pPr>
        <w:pStyle w:val="TOC1"/>
        <w:rPr>
          <w:rFonts w:asciiTheme="minorHAnsi" w:eastAsiaTheme="minorEastAsia" w:hAnsiTheme="minorHAnsi" w:cstheme="minorBidi"/>
          <w:b w:val="0"/>
          <w:noProof/>
          <w:sz w:val="22"/>
          <w:szCs w:val="22"/>
          <w:lang w:val="en-US" w:eastAsia="en-US"/>
        </w:rPr>
      </w:pPr>
      <w:hyperlink w:anchor="_Toc480662168" w:history="1">
        <w:r w:rsidR="00FD0323" w:rsidRPr="00E052FC">
          <w:rPr>
            <w:rStyle w:val="Hyperlink"/>
            <w:noProof/>
          </w:rPr>
          <w:t>Annex 5: Beneficiary tables</w:t>
        </w:r>
        <w:r w:rsidR="00FD0323">
          <w:rPr>
            <w:noProof/>
            <w:webHidden/>
          </w:rPr>
          <w:tab/>
        </w:r>
        <w:r w:rsidR="00C03892">
          <w:rPr>
            <w:noProof/>
            <w:webHidden/>
          </w:rPr>
          <w:fldChar w:fldCharType="begin"/>
        </w:r>
        <w:r w:rsidR="00FD0323">
          <w:rPr>
            <w:noProof/>
            <w:webHidden/>
          </w:rPr>
          <w:instrText xml:space="preserve"> PAGEREF _Toc480662168 \h </w:instrText>
        </w:r>
        <w:r w:rsidR="00C03892">
          <w:rPr>
            <w:noProof/>
            <w:webHidden/>
          </w:rPr>
        </w:r>
        <w:r w:rsidR="00C03892">
          <w:rPr>
            <w:noProof/>
            <w:webHidden/>
          </w:rPr>
          <w:fldChar w:fldCharType="separate"/>
        </w:r>
        <w:r w:rsidR="00C65475">
          <w:rPr>
            <w:noProof/>
            <w:webHidden/>
          </w:rPr>
          <w:t>121</w:t>
        </w:r>
        <w:r w:rsidR="00C03892">
          <w:rPr>
            <w:noProof/>
            <w:webHidden/>
          </w:rPr>
          <w:fldChar w:fldCharType="end"/>
        </w:r>
      </w:hyperlink>
    </w:p>
    <w:p w:rsidR="00FD0323" w:rsidRDefault="00F54C45">
      <w:pPr>
        <w:pStyle w:val="TOC1"/>
        <w:rPr>
          <w:rFonts w:asciiTheme="minorHAnsi" w:eastAsiaTheme="minorEastAsia" w:hAnsiTheme="minorHAnsi" w:cstheme="minorBidi"/>
          <w:b w:val="0"/>
          <w:noProof/>
          <w:sz w:val="22"/>
          <w:szCs w:val="22"/>
          <w:lang w:val="en-US" w:eastAsia="en-US"/>
        </w:rPr>
      </w:pPr>
      <w:hyperlink w:anchor="_Toc480662169" w:history="1">
        <w:r w:rsidR="00FD0323" w:rsidRPr="00E052FC">
          <w:rPr>
            <w:rStyle w:val="Hyperlink"/>
            <w:noProof/>
          </w:rPr>
          <w:t>Annex 7: External Evaluator declaration</w:t>
        </w:r>
        <w:r w:rsidR="00FD0323">
          <w:rPr>
            <w:noProof/>
            <w:webHidden/>
          </w:rPr>
          <w:tab/>
        </w:r>
        <w:r w:rsidR="00C03892">
          <w:rPr>
            <w:noProof/>
            <w:webHidden/>
          </w:rPr>
          <w:fldChar w:fldCharType="begin"/>
        </w:r>
        <w:r w:rsidR="00FD0323">
          <w:rPr>
            <w:noProof/>
            <w:webHidden/>
          </w:rPr>
          <w:instrText xml:space="preserve"> PAGEREF _Toc480662169 \h </w:instrText>
        </w:r>
        <w:r w:rsidR="00C03892">
          <w:rPr>
            <w:noProof/>
            <w:webHidden/>
          </w:rPr>
        </w:r>
        <w:r w:rsidR="00C03892">
          <w:rPr>
            <w:noProof/>
            <w:webHidden/>
          </w:rPr>
          <w:fldChar w:fldCharType="separate"/>
        </w:r>
        <w:r w:rsidR="00C65475">
          <w:rPr>
            <w:noProof/>
            <w:webHidden/>
          </w:rPr>
          <w:t>131</w:t>
        </w:r>
        <w:r w:rsidR="00C03892">
          <w:rPr>
            <w:noProof/>
            <w:webHidden/>
          </w:rPr>
          <w:fldChar w:fldCharType="end"/>
        </w:r>
      </w:hyperlink>
    </w:p>
    <w:p w:rsidR="00FD0323" w:rsidRDefault="00F54C45">
      <w:pPr>
        <w:pStyle w:val="TOC1"/>
        <w:rPr>
          <w:rFonts w:asciiTheme="minorHAnsi" w:eastAsiaTheme="minorEastAsia" w:hAnsiTheme="minorHAnsi" w:cstheme="minorBidi"/>
          <w:b w:val="0"/>
          <w:noProof/>
          <w:sz w:val="22"/>
          <w:szCs w:val="22"/>
          <w:lang w:val="en-US" w:eastAsia="en-US"/>
        </w:rPr>
      </w:pPr>
      <w:hyperlink w:anchor="_Toc480662170" w:history="1">
        <w:r w:rsidR="00FD0323" w:rsidRPr="00E052FC">
          <w:rPr>
            <w:rStyle w:val="Hyperlink"/>
            <w:noProof/>
          </w:rPr>
          <w:t>Annex 8: Data collection tools used for endline</w:t>
        </w:r>
        <w:r w:rsidR="00FD0323">
          <w:rPr>
            <w:noProof/>
            <w:webHidden/>
          </w:rPr>
          <w:tab/>
        </w:r>
        <w:r w:rsidR="00C03892">
          <w:rPr>
            <w:noProof/>
            <w:webHidden/>
          </w:rPr>
          <w:fldChar w:fldCharType="begin"/>
        </w:r>
        <w:r w:rsidR="00FD0323">
          <w:rPr>
            <w:noProof/>
            <w:webHidden/>
          </w:rPr>
          <w:instrText xml:space="preserve"> PAGEREF _Toc480662170 \h </w:instrText>
        </w:r>
        <w:r w:rsidR="00C03892">
          <w:rPr>
            <w:noProof/>
            <w:webHidden/>
          </w:rPr>
        </w:r>
        <w:r w:rsidR="00C03892">
          <w:rPr>
            <w:noProof/>
            <w:webHidden/>
          </w:rPr>
          <w:fldChar w:fldCharType="separate"/>
        </w:r>
        <w:r w:rsidR="00C65475">
          <w:rPr>
            <w:noProof/>
            <w:webHidden/>
          </w:rPr>
          <w:t>132</w:t>
        </w:r>
        <w:r w:rsidR="00C03892">
          <w:rPr>
            <w:noProof/>
            <w:webHidden/>
          </w:rPr>
          <w:fldChar w:fldCharType="end"/>
        </w:r>
      </w:hyperlink>
    </w:p>
    <w:p w:rsidR="00FD0323" w:rsidRDefault="00F54C45">
      <w:pPr>
        <w:pStyle w:val="TOC1"/>
        <w:rPr>
          <w:rFonts w:asciiTheme="minorHAnsi" w:eastAsiaTheme="minorEastAsia" w:hAnsiTheme="minorHAnsi" w:cstheme="minorBidi"/>
          <w:b w:val="0"/>
          <w:noProof/>
          <w:sz w:val="22"/>
          <w:szCs w:val="22"/>
          <w:lang w:val="en-US" w:eastAsia="en-US"/>
        </w:rPr>
      </w:pPr>
      <w:hyperlink w:anchor="_Toc480662171" w:history="1">
        <w:r w:rsidR="00FD0323" w:rsidRPr="00E052FC">
          <w:rPr>
            <w:rStyle w:val="Hyperlink"/>
            <w:noProof/>
          </w:rPr>
          <w:t>Annex 9: Project Management Response</w:t>
        </w:r>
        <w:r w:rsidR="00FD0323">
          <w:rPr>
            <w:noProof/>
            <w:webHidden/>
          </w:rPr>
          <w:tab/>
        </w:r>
        <w:r w:rsidR="00C03892">
          <w:rPr>
            <w:noProof/>
            <w:webHidden/>
          </w:rPr>
          <w:fldChar w:fldCharType="begin"/>
        </w:r>
        <w:r w:rsidR="00FD0323">
          <w:rPr>
            <w:noProof/>
            <w:webHidden/>
          </w:rPr>
          <w:instrText xml:space="preserve"> PAGEREF _Toc480662171 \h </w:instrText>
        </w:r>
        <w:r w:rsidR="00C03892">
          <w:rPr>
            <w:noProof/>
            <w:webHidden/>
          </w:rPr>
        </w:r>
        <w:r w:rsidR="00C03892">
          <w:rPr>
            <w:noProof/>
            <w:webHidden/>
          </w:rPr>
          <w:fldChar w:fldCharType="separate"/>
        </w:r>
        <w:r w:rsidR="00C65475">
          <w:rPr>
            <w:noProof/>
            <w:webHidden/>
          </w:rPr>
          <w:t>136</w:t>
        </w:r>
        <w:r w:rsidR="00C03892">
          <w:rPr>
            <w:noProof/>
            <w:webHidden/>
          </w:rPr>
          <w:fldChar w:fldCharType="end"/>
        </w:r>
      </w:hyperlink>
    </w:p>
    <w:p w:rsidR="00FD0323" w:rsidRDefault="00F54C45">
      <w:pPr>
        <w:pStyle w:val="TOC1"/>
        <w:rPr>
          <w:rFonts w:asciiTheme="minorHAnsi" w:eastAsiaTheme="minorEastAsia" w:hAnsiTheme="minorHAnsi" w:cstheme="minorBidi"/>
          <w:b w:val="0"/>
          <w:noProof/>
          <w:sz w:val="22"/>
          <w:szCs w:val="22"/>
          <w:lang w:val="en-US" w:eastAsia="en-US"/>
        </w:rPr>
      </w:pPr>
      <w:hyperlink w:anchor="_Toc480662172" w:history="1">
        <w:r w:rsidR="00FD0323" w:rsidRPr="00E052FC">
          <w:rPr>
            <w:rStyle w:val="Hyperlink"/>
            <w:noProof/>
          </w:rPr>
          <w:t>Annex 10: Endline Report Communication and Dissemination Strategy</w:t>
        </w:r>
        <w:r w:rsidR="00FD0323">
          <w:rPr>
            <w:noProof/>
            <w:webHidden/>
          </w:rPr>
          <w:tab/>
        </w:r>
        <w:r w:rsidR="00C03892">
          <w:rPr>
            <w:noProof/>
            <w:webHidden/>
          </w:rPr>
          <w:fldChar w:fldCharType="begin"/>
        </w:r>
        <w:r w:rsidR="00FD0323">
          <w:rPr>
            <w:noProof/>
            <w:webHidden/>
          </w:rPr>
          <w:instrText xml:space="preserve"> PAGEREF _Toc480662172 \h </w:instrText>
        </w:r>
        <w:r w:rsidR="00C03892">
          <w:rPr>
            <w:noProof/>
            <w:webHidden/>
          </w:rPr>
        </w:r>
        <w:r w:rsidR="00C03892">
          <w:rPr>
            <w:noProof/>
            <w:webHidden/>
          </w:rPr>
          <w:fldChar w:fldCharType="separate"/>
        </w:r>
        <w:r w:rsidR="00C65475">
          <w:rPr>
            <w:noProof/>
            <w:webHidden/>
          </w:rPr>
          <w:t>137</w:t>
        </w:r>
        <w:r w:rsidR="00C03892">
          <w:rPr>
            <w:noProof/>
            <w:webHidden/>
          </w:rPr>
          <w:fldChar w:fldCharType="end"/>
        </w:r>
      </w:hyperlink>
    </w:p>
    <w:p w:rsidR="00FD0323" w:rsidRDefault="00F54C45">
      <w:pPr>
        <w:pStyle w:val="TOC1"/>
        <w:rPr>
          <w:rFonts w:asciiTheme="minorHAnsi" w:eastAsiaTheme="minorEastAsia" w:hAnsiTheme="minorHAnsi" w:cstheme="minorBidi"/>
          <w:b w:val="0"/>
          <w:noProof/>
          <w:sz w:val="22"/>
          <w:szCs w:val="22"/>
          <w:lang w:val="en-US" w:eastAsia="en-US"/>
        </w:rPr>
      </w:pPr>
      <w:hyperlink w:anchor="_Toc480662173" w:history="1">
        <w:r w:rsidR="00FD0323" w:rsidRPr="00E052FC">
          <w:rPr>
            <w:rStyle w:val="Hyperlink"/>
            <w:noProof/>
          </w:rPr>
          <w:t>Annex 11: Additional Tables</w:t>
        </w:r>
        <w:r w:rsidR="00FD0323">
          <w:rPr>
            <w:noProof/>
            <w:webHidden/>
          </w:rPr>
          <w:tab/>
        </w:r>
        <w:r w:rsidR="00C03892">
          <w:rPr>
            <w:noProof/>
            <w:webHidden/>
          </w:rPr>
          <w:fldChar w:fldCharType="begin"/>
        </w:r>
        <w:r w:rsidR="00FD0323">
          <w:rPr>
            <w:noProof/>
            <w:webHidden/>
          </w:rPr>
          <w:instrText xml:space="preserve"> PAGEREF _Toc480662173 \h </w:instrText>
        </w:r>
        <w:r w:rsidR="00C03892">
          <w:rPr>
            <w:noProof/>
            <w:webHidden/>
          </w:rPr>
        </w:r>
        <w:r w:rsidR="00C03892">
          <w:rPr>
            <w:noProof/>
            <w:webHidden/>
          </w:rPr>
          <w:fldChar w:fldCharType="separate"/>
        </w:r>
        <w:r w:rsidR="00C65475">
          <w:rPr>
            <w:noProof/>
            <w:webHidden/>
          </w:rPr>
          <w:t>138</w:t>
        </w:r>
        <w:r w:rsidR="00C03892">
          <w:rPr>
            <w:noProof/>
            <w:webHidden/>
          </w:rPr>
          <w:fldChar w:fldCharType="end"/>
        </w:r>
      </w:hyperlink>
    </w:p>
    <w:p w:rsidR="00E75B4F" w:rsidRPr="00622F2A" w:rsidRDefault="00C03892">
      <w:r w:rsidRPr="00CB1D6A">
        <w:rPr>
          <w:b/>
          <w:bCs/>
          <w:noProof/>
        </w:rPr>
        <w:fldChar w:fldCharType="end"/>
      </w:r>
    </w:p>
    <w:p w:rsidR="00C3548C" w:rsidRPr="00CB1D6A" w:rsidRDefault="00C3548C" w:rsidP="00C3548C">
      <w:pPr>
        <w:pStyle w:val="TOCHeading"/>
        <w:rPr>
          <w:rFonts w:ascii="Arial" w:hAnsi="Arial"/>
          <w:color w:val="auto"/>
          <w:sz w:val="20"/>
        </w:rPr>
      </w:pPr>
      <w:r w:rsidRPr="00CB1D6A">
        <w:rPr>
          <w:rFonts w:ascii="Arial" w:hAnsi="Arial"/>
          <w:color w:val="auto"/>
          <w:sz w:val="20"/>
        </w:rPr>
        <w:t>Tables</w:t>
      </w:r>
    </w:p>
    <w:p w:rsidR="00C65475" w:rsidRDefault="00C03892">
      <w:pPr>
        <w:pStyle w:val="TableofFigures"/>
        <w:tabs>
          <w:tab w:val="right" w:leader="dot" w:pos="9016"/>
        </w:tabs>
        <w:rPr>
          <w:rFonts w:asciiTheme="minorHAnsi" w:eastAsiaTheme="minorEastAsia" w:hAnsiTheme="minorHAnsi" w:cstheme="minorBidi"/>
          <w:noProof/>
          <w:sz w:val="22"/>
          <w:szCs w:val="22"/>
          <w:lang w:val="en-US" w:eastAsia="en-US"/>
        </w:rPr>
      </w:pPr>
      <w:r w:rsidRPr="0054370A">
        <w:rPr>
          <w:color w:val="4D4F53"/>
        </w:rPr>
        <w:fldChar w:fldCharType="begin"/>
      </w:r>
      <w:r w:rsidR="00C3548C" w:rsidRPr="0054370A">
        <w:rPr>
          <w:color w:val="4D4F53"/>
        </w:rPr>
        <w:instrText xml:space="preserve"> TOC \h \z \c "Table" </w:instrText>
      </w:r>
      <w:r w:rsidRPr="0054370A">
        <w:rPr>
          <w:color w:val="4D4F53"/>
        </w:rPr>
        <w:fldChar w:fldCharType="separate"/>
      </w:r>
      <w:hyperlink w:anchor="_Toc481084017" w:history="1">
        <w:r w:rsidR="00C65475" w:rsidRPr="00E77898">
          <w:rPr>
            <w:rStyle w:val="Hyperlink"/>
            <w:noProof/>
          </w:rPr>
          <w:t>Table 1: Summary of number of girls surveyed at baseline, midline, and endline</w:t>
        </w:r>
        <w:r w:rsidR="00C65475">
          <w:rPr>
            <w:noProof/>
            <w:webHidden/>
          </w:rPr>
          <w:tab/>
        </w:r>
        <w:r>
          <w:rPr>
            <w:noProof/>
            <w:webHidden/>
          </w:rPr>
          <w:fldChar w:fldCharType="begin"/>
        </w:r>
        <w:r w:rsidR="00C65475">
          <w:rPr>
            <w:noProof/>
            <w:webHidden/>
          </w:rPr>
          <w:instrText xml:space="preserve"> PAGEREF _Toc481084017 \h </w:instrText>
        </w:r>
        <w:r>
          <w:rPr>
            <w:noProof/>
            <w:webHidden/>
          </w:rPr>
        </w:r>
        <w:r>
          <w:rPr>
            <w:noProof/>
            <w:webHidden/>
          </w:rPr>
          <w:fldChar w:fldCharType="separate"/>
        </w:r>
        <w:r w:rsidR="00C65475">
          <w:rPr>
            <w:noProof/>
            <w:webHidden/>
          </w:rPr>
          <w:t>16</w:t>
        </w:r>
        <w:r>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18" w:history="1">
        <w:r w:rsidR="00C65475" w:rsidRPr="00E77898">
          <w:rPr>
            <w:rStyle w:val="Hyperlink"/>
            <w:noProof/>
          </w:rPr>
          <w:t>Table 2: Number of sampled girls by district and treatment in each assessment period</w:t>
        </w:r>
        <w:r w:rsidR="00C65475">
          <w:rPr>
            <w:noProof/>
            <w:webHidden/>
          </w:rPr>
          <w:tab/>
        </w:r>
        <w:r w:rsidR="00C03892">
          <w:rPr>
            <w:noProof/>
            <w:webHidden/>
          </w:rPr>
          <w:fldChar w:fldCharType="begin"/>
        </w:r>
        <w:r w:rsidR="00C65475">
          <w:rPr>
            <w:noProof/>
            <w:webHidden/>
          </w:rPr>
          <w:instrText xml:space="preserve"> PAGEREF _Toc481084018 \h </w:instrText>
        </w:r>
        <w:r w:rsidR="00C03892">
          <w:rPr>
            <w:noProof/>
            <w:webHidden/>
          </w:rPr>
        </w:r>
        <w:r w:rsidR="00C03892">
          <w:rPr>
            <w:noProof/>
            <w:webHidden/>
          </w:rPr>
          <w:fldChar w:fldCharType="separate"/>
        </w:r>
        <w:r w:rsidR="00C65475">
          <w:rPr>
            <w:noProof/>
            <w:webHidden/>
          </w:rPr>
          <w:t>17</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19" w:history="1">
        <w:r w:rsidR="00C65475" w:rsidRPr="00E77898">
          <w:rPr>
            <w:rStyle w:val="Hyperlink"/>
            <w:noProof/>
          </w:rPr>
          <w:t>Table 3: Summary of key informant interviews conducted at baseline, midline, and endline</w:t>
        </w:r>
        <w:r w:rsidR="00C65475">
          <w:rPr>
            <w:noProof/>
            <w:webHidden/>
          </w:rPr>
          <w:tab/>
        </w:r>
        <w:r w:rsidR="00C03892">
          <w:rPr>
            <w:noProof/>
            <w:webHidden/>
          </w:rPr>
          <w:fldChar w:fldCharType="begin"/>
        </w:r>
        <w:r w:rsidR="00C65475">
          <w:rPr>
            <w:noProof/>
            <w:webHidden/>
          </w:rPr>
          <w:instrText xml:space="preserve"> PAGEREF _Toc481084019 \h </w:instrText>
        </w:r>
        <w:r w:rsidR="00C03892">
          <w:rPr>
            <w:noProof/>
            <w:webHidden/>
          </w:rPr>
        </w:r>
        <w:r w:rsidR="00C03892">
          <w:rPr>
            <w:noProof/>
            <w:webHidden/>
          </w:rPr>
          <w:fldChar w:fldCharType="separate"/>
        </w:r>
        <w:r w:rsidR="00C65475">
          <w:rPr>
            <w:noProof/>
            <w:webHidden/>
          </w:rPr>
          <w:t>17</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20" w:history="1">
        <w:r w:rsidR="00C65475" w:rsidRPr="00E77898">
          <w:rPr>
            <w:rStyle w:val="Hyperlink"/>
            <w:noProof/>
          </w:rPr>
          <w:t>Table 4: Summary of Focus Group Discussions conducted at baseline, midline, and endline</w:t>
        </w:r>
        <w:r w:rsidR="00C65475">
          <w:rPr>
            <w:noProof/>
            <w:webHidden/>
          </w:rPr>
          <w:tab/>
        </w:r>
        <w:r w:rsidR="00C03892">
          <w:rPr>
            <w:noProof/>
            <w:webHidden/>
          </w:rPr>
          <w:fldChar w:fldCharType="begin"/>
        </w:r>
        <w:r w:rsidR="00C65475">
          <w:rPr>
            <w:noProof/>
            <w:webHidden/>
          </w:rPr>
          <w:instrText xml:space="preserve"> PAGEREF _Toc481084020 \h </w:instrText>
        </w:r>
        <w:r w:rsidR="00C03892">
          <w:rPr>
            <w:noProof/>
            <w:webHidden/>
          </w:rPr>
        </w:r>
        <w:r w:rsidR="00C03892">
          <w:rPr>
            <w:noProof/>
            <w:webHidden/>
          </w:rPr>
          <w:fldChar w:fldCharType="separate"/>
        </w:r>
        <w:r w:rsidR="00C65475">
          <w:rPr>
            <w:noProof/>
            <w:webHidden/>
          </w:rPr>
          <w:t>18</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21" w:history="1">
        <w:r w:rsidR="00C65475" w:rsidRPr="00E77898">
          <w:rPr>
            <w:rStyle w:val="Hyperlink"/>
            <w:noProof/>
          </w:rPr>
          <w:t>Table 5: Intervention group demographics</w:t>
        </w:r>
        <w:r w:rsidR="00C65475">
          <w:rPr>
            <w:noProof/>
            <w:webHidden/>
          </w:rPr>
          <w:tab/>
        </w:r>
        <w:r w:rsidR="00C03892">
          <w:rPr>
            <w:noProof/>
            <w:webHidden/>
          </w:rPr>
          <w:fldChar w:fldCharType="begin"/>
        </w:r>
        <w:r w:rsidR="00C65475">
          <w:rPr>
            <w:noProof/>
            <w:webHidden/>
          </w:rPr>
          <w:instrText xml:space="preserve"> PAGEREF _Toc481084021 \h </w:instrText>
        </w:r>
        <w:r w:rsidR="00C03892">
          <w:rPr>
            <w:noProof/>
            <w:webHidden/>
          </w:rPr>
        </w:r>
        <w:r w:rsidR="00C03892">
          <w:rPr>
            <w:noProof/>
            <w:webHidden/>
          </w:rPr>
          <w:fldChar w:fldCharType="separate"/>
        </w:r>
        <w:r w:rsidR="00C65475">
          <w:rPr>
            <w:noProof/>
            <w:webHidden/>
          </w:rPr>
          <w:t>20</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22" w:history="1">
        <w:r w:rsidR="00C65475" w:rsidRPr="00E77898">
          <w:rPr>
            <w:rStyle w:val="Hyperlink"/>
            <w:noProof/>
          </w:rPr>
          <w:t>Table 6: Summary of project performance on literacy outcome</w:t>
        </w:r>
        <w:r w:rsidR="00C65475">
          <w:rPr>
            <w:noProof/>
            <w:webHidden/>
          </w:rPr>
          <w:tab/>
        </w:r>
        <w:r w:rsidR="00C03892">
          <w:rPr>
            <w:noProof/>
            <w:webHidden/>
          </w:rPr>
          <w:fldChar w:fldCharType="begin"/>
        </w:r>
        <w:r w:rsidR="00C65475">
          <w:rPr>
            <w:noProof/>
            <w:webHidden/>
          </w:rPr>
          <w:instrText xml:space="preserve"> PAGEREF _Toc481084022 \h </w:instrText>
        </w:r>
        <w:r w:rsidR="00C03892">
          <w:rPr>
            <w:noProof/>
            <w:webHidden/>
          </w:rPr>
        </w:r>
        <w:r w:rsidR="00C03892">
          <w:rPr>
            <w:noProof/>
            <w:webHidden/>
          </w:rPr>
          <w:fldChar w:fldCharType="separate"/>
        </w:r>
        <w:r w:rsidR="00C65475">
          <w:rPr>
            <w:noProof/>
            <w:webHidden/>
          </w:rPr>
          <w:t>23</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23" w:history="1">
        <w:r w:rsidR="00C65475" w:rsidRPr="00E77898">
          <w:rPr>
            <w:rStyle w:val="Hyperlink"/>
            <w:noProof/>
          </w:rPr>
          <w:t>Table 7: EGRA Difference-in-Difference estimations for re-contacted girls</w:t>
        </w:r>
        <w:r w:rsidR="00C65475">
          <w:rPr>
            <w:noProof/>
            <w:webHidden/>
          </w:rPr>
          <w:tab/>
        </w:r>
        <w:r w:rsidR="00C03892">
          <w:rPr>
            <w:noProof/>
            <w:webHidden/>
          </w:rPr>
          <w:fldChar w:fldCharType="begin"/>
        </w:r>
        <w:r w:rsidR="00C65475">
          <w:rPr>
            <w:noProof/>
            <w:webHidden/>
          </w:rPr>
          <w:instrText xml:space="preserve"> PAGEREF _Toc481084023 \h </w:instrText>
        </w:r>
        <w:r w:rsidR="00C03892">
          <w:rPr>
            <w:noProof/>
            <w:webHidden/>
          </w:rPr>
        </w:r>
        <w:r w:rsidR="00C03892">
          <w:rPr>
            <w:noProof/>
            <w:webHidden/>
          </w:rPr>
          <w:fldChar w:fldCharType="separate"/>
        </w:r>
        <w:r w:rsidR="00C65475">
          <w:rPr>
            <w:noProof/>
            <w:webHidden/>
          </w:rPr>
          <w:t>24</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24" w:history="1">
        <w:r w:rsidR="00C65475" w:rsidRPr="00E77898">
          <w:rPr>
            <w:rStyle w:val="Hyperlink"/>
            <w:noProof/>
          </w:rPr>
          <w:t>Table 8: Comparison of literacy outcomes by treatment status for re-contacted girls</w:t>
        </w:r>
        <w:r w:rsidR="00C65475">
          <w:rPr>
            <w:noProof/>
            <w:webHidden/>
          </w:rPr>
          <w:tab/>
        </w:r>
        <w:r w:rsidR="00C03892">
          <w:rPr>
            <w:noProof/>
            <w:webHidden/>
          </w:rPr>
          <w:fldChar w:fldCharType="begin"/>
        </w:r>
        <w:r w:rsidR="00C65475">
          <w:rPr>
            <w:noProof/>
            <w:webHidden/>
          </w:rPr>
          <w:instrText xml:space="preserve"> PAGEREF _Toc481084024 \h </w:instrText>
        </w:r>
        <w:r w:rsidR="00C03892">
          <w:rPr>
            <w:noProof/>
            <w:webHidden/>
          </w:rPr>
        </w:r>
        <w:r w:rsidR="00C03892">
          <w:rPr>
            <w:noProof/>
            <w:webHidden/>
          </w:rPr>
          <w:fldChar w:fldCharType="separate"/>
        </w:r>
        <w:r w:rsidR="00C65475">
          <w:rPr>
            <w:noProof/>
            <w:webHidden/>
          </w:rPr>
          <w:t>25</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25" w:history="1">
        <w:r w:rsidR="00C65475" w:rsidRPr="00E77898">
          <w:rPr>
            <w:rStyle w:val="Hyperlink"/>
            <w:noProof/>
          </w:rPr>
          <w:t>Table 9: Change over time in literacy outcomes by treatment status for re-contacted girls</w:t>
        </w:r>
        <w:r w:rsidR="00C65475">
          <w:rPr>
            <w:noProof/>
            <w:webHidden/>
          </w:rPr>
          <w:tab/>
        </w:r>
        <w:r w:rsidR="00C03892">
          <w:rPr>
            <w:noProof/>
            <w:webHidden/>
          </w:rPr>
          <w:fldChar w:fldCharType="begin"/>
        </w:r>
        <w:r w:rsidR="00C65475">
          <w:rPr>
            <w:noProof/>
            <w:webHidden/>
          </w:rPr>
          <w:instrText xml:space="preserve"> PAGEREF _Toc481084025 \h </w:instrText>
        </w:r>
        <w:r w:rsidR="00C03892">
          <w:rPr>
            <w:noProof/>
            <w:webHidden/>
          </w:rPr>
        </w:r>
        <w:r w:rsidR="00C03892">
          <w:rPr>
            <w:noProof/>
            <w:webHidden/>
          </w:rPr>
          <w:fldChar w:fldCharType="separate"/>
        </w:r>
        <w:r w:rsidR="00C65475">
          <w:rPr>
            <w:noProof/>
            <w:webHidden/>
          </w:rPr>
          <w:t>25</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26" w:history="1">
        <w:r w:rsidR="00C65475" w:rsidRPr="00E77898">
          <w:rPr>
            <w:rStyle w:val="Hyperlink"/>
            <w:noProof/>
          </w:rPr>
          <w:t>Table 10: Comparison of literacy outcomes by treatment status for each district for re-contacted girls</w:t>
        </w:r>
        <w:r w:rsidR="00C65475">
          <w:rPr>
            <w:noProof/>
            <w:webHidden/>
          </w:rPr>
          <w:tab/>
        </w:r>
        <w:r w:rsidR="00C03892">
          <w:rPr>
            <w:noProof/>
            <w:webHidden/>
          </w:rPr>
          <w:fldChar w:fldCharType="begin"/>
        </w:r>
        <w:r w:rsidR="00C65475">
          <w:rPr>
            <w:noProof/>
            <w:webHidden/>
          </w:rPr>
          <w:instrText xml:space="preserve"> PAGEREF _Toc481084026 \h </w:instrText>
        </w:r>
        <w:r w:rsidR="00C03892">
          <w:rPr>
            <w:noProof/>
            <w:webHidden/>
          </w:rPr>
        </w:r>
        <w:r w:rsidR="00C03892">
          <w:rPr>
            <w:noProof/>
            <w:webHidden/>
          </w:rPr>
          <w:fldChar w:fldCharType="separate"/>
        </w:r>
        <w:r w:rsidR="00C65475">
          <w:rPr>
            <w:noProof/>
            <w:webHidden/>
          </w:rPr>
          <w:t>30</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27" w:history="1">
        <w:r w:rsidR="00C65475" w:rsidRPr="00E77898">
          <w:rPr>
            <w:rStyle w:val="Hyperlink"/>
            <w:noProof/>
          </w:rPr>
          <w:t>Table 11: Change over time in literacy outcomes by treatment status and district for re-contacted girls</w:t>
        </w:r>
        <w:r w:rsidR="00C65475">
          <w:rPr>
            <w:noProof/>
            <w:webHidden/>
          </w:rPr>
          <w:tab/>
        </w:r>
        <w:r w:rsidR="00C03892">
          <w:rPr>
            <w:noProof/>
            <w:webHidden/>
          </w:rPr>
          <w:fldChar w:fldCharType="begin"/>
        </w:r>
        <w:r w:rsidR="00C65475">
          <w:rPr>
            <w:noProof/>
            <w:webHidden/>
          </w:rPr>
          <w:instrText xml:space="preserve"> PAGEREF _Toc481084027 \h </w:instrText>
        </w:r>
        <w:r w:rsidR="00C03892">
          <w:rPr>
            <w:noProof/>
            <w:webHidden/>
          </w:rPr>
        </w:r>
        <w:r w:rsidR="00C03892">
          <w:rPr>
            <w:noProof/>
            <w:webHidden/>
          </w:rPr>
          <w:fldChar w:fldCharType="separate"/>
        </w:r>
        <w:r w:rsidR="00C65475">
          <w:rPr>
            <w:noProof/>
            <w:webHidden/>
          </w:rPr>
          <w:t>33</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28" w:history="1">
        <w:r w:rsidR="00C65475" w:rsidRPr="00E77898">
          <w:rPr>
            <w:rStyle w:val="Hyperlink"/>
            <w:noProof/>
          </w:rPr>
          <w:t>Table 12: Summary of project performance on numeracy outcomes</w:t>
        </w:r>
        <w:r w:rsidR="00C65475">
          <w:rPr>
            <w:noProof/>
            <w:webHidden/>
          </w:rPr>
          <w:tab/>
        </w:r>
        <w:r w:rsidR="00C03892">
          <w:rPr>
            <w:noProof/>
            <w:webHidden/>
          </w:rPr>
          <w:fldChar w:fldCharType="begin"/>
        </w:r>
        <w:r w:rsidR="00C65475">
          <w:rPr>
            <w:noProof/>
            <w:webHidden/>
          </w:rPr>
          <w:instrText xml:space="preserve"> PAGEREF _Toc481084028 \h </w:instrText>
        </w:r>
        <w:r w:rsidR="00C03892">
          <w:rPr>
            <w:noProof/>
            <w:webHidden/>
          </w:rPr>
        </w:r>
        <w:r w:rsidR="00C03892">
          <w:rPr>
            <w:noProof/>
            <w:webHidden/>
          </w:rPr>
          <w:fldChar w:fldCharType="separate"/>
        </w:r>
        <w:r w:rsidR="00C65475">
          <w:rPr>
            <w:noProof/>
            <w:webHidden/>
          </w:rPr>
          <w:t>36</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29" w:history="1">
        <w:r w:rsidR="00C65475" w:rsidRPr="00E77898">
          <w:rPr>
            <w:rStyle w:val="Hyperlink"/>
            <w:noProof/>
          </w:rPr>
          <w:t>Table 13: EGMA Difference-in-Difference estimations for re-contacted girls</w:t>
        </w:r>
        <w:r w:rsidR="00C65475">
          <w:rPr>
            <w:noProof/>
            <w:webHidden/>
          </w:rPr>
          <w:tab/>
        </w:r>
        <w:r w:rsidR="00C03892">
          <w:rPr>
            <w:noProof/>
            <w:webHidden/>
          </w:rPr>
          <w:fldChar w:fldCharType="begin"/>
        </w:r>
        <w:r w:rsidR="00C65475">
          <w:rPr>
            <w:noProof/>
            <w:webHidden/>
          </w:rPr>
          <w:instrText xml:space="preserve"> PAGEREF _Toc481084029 \h </w:instrText>
        </w:r>
        <w:r w:rsidR="00C03892">
          <w:rPr>
            <w:noProof/>
            <w:webHidden/>
          </w:rPr>
        </w:r>
        <w:r w:rsidR="00C03892">
          <w:rPr>
            <w:noProof/>
            <w:webHidden/>
          </w:rPr>
          <w:fldChar w:fldCharType="separate"/>
        </w:r>
        <w:r w:rsidR="00C65475">
          <w:rPr>
            <w:noProof/>
            <w:webHidden/>
          </w:rPr>
          <w:t>37</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30" w:history="1">
        <w:r w:rsidR="00C65475" w:rsidRPr="00E77898">
          <w:rPr>
            <w:rStyle w:val="Hyperlink"/>
            <w:noProof/>
          </w:rPr>
          <w:t>Table 14: Comparison of numeracy outcomes by treatment status for re-contacted girls</w:t>
        </w:r>
        <w:r w:rsidR="00C65475">
          <w:rPr>
            <w:noProof/>
            <w:webHidden/>
          </w:rPr>
          <w:tab/>
        </w:r>
        <w:r w:rsidR="00C03892">
          <w:rPr>
            <w:noProof/>
            <w:webHidden/>
          </w:rPr>
          <w:fldChar w:fldCharType="begin"/>
        </w:r>
        <w:r w:rsidR="00C65475">
          <w:rPr>
            <w:noProof/>
            <w:webHidden/>
          </w:rPr>
          <w:instrText xml:space="preserve"> PAGEREF _Toc481084030 \h </w:instrText>
        </w:r>
        <w:r w:rsidR="00C03892">
          <w:rPr>
            <w:noProof/>
            <w:webHidden/>
          </w:rPr>
        </w:r>
        <w:r w:rsidR="00C03892">
          <w:rPr>
            <w:noProof/>
            <w:webHidden/>
          </w:rPr>
          <w:fldChar w:fldCharType="separate"/>
        </w:r>
        <w:r w:rsidR="00C65475">
          <w:rPr>
            <w:noProof/>
            <w:webHidden/>
          </w:rPr>
          <w:t>38</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31" w:history="1">
        <w:r w:rsidR="00C65475" w:rsidRPr="00E77898">
          <w:rPr>
            <w:rStyle w:val="Hyperlink"/>
            <w:noProof/>
          </w:rPr>
          <w:t>Table 15: Change over time in numeracy outcomes by treatment status for re-contacted girls</w:t>
        </w:r>
        <w:r w:rsidR="00C65475">
          <w:rPr>
            <w:noProof/>
            <w:webHidden/>
          </w:rPr>
          <w:tab/>
        </w:r>
        <w:r w:rsidR="00C03892">
          <w:rPr>
            <w:noProof/>
            <w:webHidden/>
          </w:rPr>
          <w:fldChar w:fldCharType="begin"/>
        </w:r>
        <w:r w:rsidR="00C65475">
          <w:rPr>
            <w:noProof/>
            <w:webHidden/>
          </w:rPr>
          <w:instrText xml:space="preserve"> PAGEREF _Toc481084031 \h </w:instrText>
        </w:r>
        <w:r w:rsidR="00C03892">
          <w:rPr>
            <w:noProof/>
            <w:webHidden/>
          </w:rPr>
        </w:r>
        <w:r w:rsidR="00C03892">
          <w:rPr>
            <w:noProof/>
            <w:webHidden/>
          </w:rPr>
          <w:fldChar w:fldCharType="separate"/>
        </w:r>
        <w:r w:rsidR="00C65475">
          <w:rPr>
            <w:noProof/>
            <w:webHidden/>
          </w:rPr>
          <w:t>38</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32" w:history="1">
        <w:r w:rsidR="00C65475" w:rsidRPr="00E77898">
          <w:rPr>
            <w:rStyle w:val="Hyperlink"/>
            <w:noProof/>
          </w:rPr>
          <w:t>Table 16: Comparison of numeracy results by treatment status for each district for re-contacted girls</w:t>
        </w:r>
        <w:r w:rsidR="00C65475">
          <w:rPr>
            <w:noProof/>
            <w:webHidden/>
          </w:rPr>
          <w:tab/>
        </w:r>
        <w:r w:rsidR="00C03892">
          <w:rPr>
            <w:noProof/>
            <w:webHidden/>
          </w:rPr>
          <w:fldChar w:fldCharType="begin"/>
        </w:r>
        <w:r w:rsidR="00C65475">
          <w:rPr>
            <w:noProof/>
            <w:webHidden/>
          </w:rPr>
          <w:instrText xml:space="preserve"> PAGEREF _Toc481084032 \h </w:instrText>
        </w:r>
        <w:r w:rsidR="00C03892">
          <w:rPr>
            <w:noProof/>
            <w:webHidden/>
          </w:rPr>
        </w:r>
        <w:r w:rsidR="00C03892">
          <w:rPr>
            <w:noProof/>
            <w:webHidden/>
          </w:rPr>
          <w:fldChar w:fldCharType="separate"/>
        </w:r>
        <w:r w:rsidR="00C65475">
          <w:rPr>
            <w:noProof/>
            <w:webHidden/>
          </w:rPr>
          <w:t>43</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33" w:history="1">
        <w:r w:rsidR="00C65475" w:rsidRPr="00E77898">
          <w:rPr>
            <w:rStyle w:val="Hyperlink"/>
            <w:noProof/>
          </w:rPr>
          <w:t>Table 17: Change over time in numeracy outcome by treatment status and district for re-contacted girls</w:t>
        </w:r>
        <w:r w:rsidR="00C65475">
          <w:rPr>
            <w:noProof/>
            <w:webHidden/>
          </w:rPr>
          <w:tab/>
        </w:r>
        <w:r w:rsidR="00C03892">
          <w:rPr>
            <w:noProof/>
            <w:webHidden/>
          </w:rPr>
          <w:fldChar w:fldCharType="begin"/>
        </w:r>
        <w:r w:rsidR="00C65475">
          <w:rPr>
            <w:noProof/>
            <w:webHidden/>
          </w:rPr>
          <w:instrText xml:space="preserve"> PAGEREF _Toc481084033 \h </w:instrText>
        </w:r>
        <w:r w:rsidR="00C03892">
          <w:rPr>
            <w:noProof/>
            <w:webHidden/>
          </w:rPr>
        </w:r>
        <w:r w:rsidR="00C03892">
          <w:rPr>
            <w:noProof/>
            <w:webHidden/>
          </w:rPr>
          <w:fldChar w:fldCharType="separate"/>
        </w:r>
        <w:r w:rsidR="00C65475">
          <w:rPr>
            <w:noProof/>
            <w:webHidden/>
          </w:rPr>
          <w:t>46</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34" w:history="1">
        <w:r w:rsidR="00C65475" w:rsidRPr="00E77898">
          <w:rPr>
            <w:rStyle w:val="Hyperlink"/>
            <w:noProof/>
          </w:rPr>
          <w:t>Table 18: Summary of project performance on attendance outcome from teacher survey data</w:t>
        </w:r>
        <w:r w:rsidR="00C65475">
          <w:rPr>
            <w:noProof/>
            <w:webHidden/>
          </w:rPr>
          <w:tab/>
        </w:r>
        <w:r w:rsidR="00C03892">
          <w:rPr>
            <w:noProof/>
            <w:webHidden/>
          </w:rPr>
          <w:fldChar w:fldCharType="begin"/>
        </w:r>
        <w:r w:rsidR="00C65475">
          <w:rPr>
            <w:noProof/>
            <w:webHidden/>
          </w:rPr>
          <w:instrText xml:space="preserve"> PAGEREF _Toc481084034 \h </w:instrText>
        </w:r>
        <w:r w:rsidR="00C03892">
          <w:rPr>
            <w:noProof/>
            <w:webHidden/>
          </w:rPr>
        </w:r>
        <w:r w:rsidR="00C03892">
          <w:rPr>
            <w:noProof/>
            <w:webHidden/>
          </w:rPr>
          <w:fldChar w:fldCharType="separate"/>
        </w:r>
        <w:r w:rsidR="00C65475">
          <w:rPr>
            <w:noProof/>
            <w:webHidden/>
          </w:rPr>
          <w:t>49</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35" w:history="1">
        <w:r w:rsidR="00C65475" w:rsidRPr="00E77898">
          <w:rPr>
            <w:rStyle w:val="Hyperlink"/>
            <w:noProof/>
          </w:rPr>
          <w:t>Table 19: Attendance and enrollment by treatment for re-contacted girls from teacher survey data</w:t>
        </w:r>
        <w:r w:rsidR="00C65475">
          <w:rPr>
            <w:noProof/>
            <w:webHidden/>
          </w:rPr>
          <w:tab/>
        </w:r>
        <w:r w:rsidR="00C03892">
          <w:rPr>
            <w:noProof/>
            <w:webHidden/>
          </w:rPr>
          <w:fldChar w:fldCharType="begin"/>
        </w:r>
        <w:r w:rsidR="00C65475">
          <w:rPr>
            <w:noProof/>
            <w:webHidden/>
          </w:rPr>
          <w:instrText xml:space="preserve"> PAGEREF _Toc481084035 \h </w:instrText>
        </w:r>
        <w:r w:rsidR="00C03892">
          <w:rPr>
            <w:noProof/>
            <w:webHidden/>
          </w:rPr>
        </w:r>
        <w:r w:rsidR="00C03892">
          <w:rPr>
            <w:noProof/>
            <w:webHidden/>
          </w:rPr>
          <w:fldChar w:fldCharType="separate"/>
        </w:r>
        <w:r w:rsidR="00C65475">
          <w:rPr>
            <w:noProof/>
            <w:webHidden/>
          </w:rPr>
          <w:t>50</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36" w:history="1">
        <w:r w:rsidR="00C65475" w:rsidRPr="00E77898">
          <w:rPr>
            <w:rStyle w:val="Hyperlink"/>
            <w:noProof/>
          </w:rPr>
          <w:t>Table 20: Attendance and enrollment over time by treatment for re-contacted girls from teacher survey data</w:t>
        </w:r>
        <w:r w:rsidR="00C65475">
          <w:rPr>
            <w:noProof/>
            <w:webHidden/>
          </w:rPr>
          <w:tab/>
        </w:r>
        <w:r w:rsidR="00C03892">
          <w:rPr>
            <w:noProof/>
            <w:webHidden/>
          </w:rPr>
          <w:fldChar w:fldCharType="begin"/>
        </w:r>
        <w:r w:rsidR="00C65475">
          <w:rPr>
            <w:noProof/>
            <w:webHidden/>
          </w:rPr>
          <w:instrText xml:space="preserve"> PAGEREF _Toc481084036 \h </w:instrText>
        </w:r>
        <w:r w:rsidR="00C03892">
          <w:rPr>
            <w:noProof/>
            <w:webHidden/>
          </w:rPr>
        </w:r>
        <w:r w:rsidR="00C03892">
          <w:rPr>
            <w:noProof/>
            <w:webHidden/>
          </w:rPr>
          <w:fldChar w:fldCharType="separate"/>
        </w:r>
        <w:r w:rsidR="00C65475">
          <w:rPr>
            <w:noProof/>
            <w:webHidden/>
          </w:rPr>
          <w:t>50</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37" w:history="1">
        <w:r w:rsidR="00C65475" w:rsidRPr="00E77898">
          <w:rPr>
            <w:rStyle w:val="Hyperlink"/>
            <w:noProof/>
          </w:rPr>
          <w:t>Table 21: Comparison of attendance rates by treatment status for each district for re-contacted girls from teacher survey data</w:t>
        </w:r>
        <w:r w:rsidR="00C65475">
          <w:rPr>
            <w:noProof/>
            <w:webHidden/>
          </w:rPr>
          <w:tab/>
        </w:r>
        <w:r w:rsidR="00C03892">
          <w:rPr>
            <w:noProof/>
            <w:webHidden/>
          </w:rPr>
          <w:fldChar w:fldCharType="begin"/>
        </w:r>
        <w:r w:rsidR="00C65475">
          <w:rPr>
            <w:noProof/>
            <w:webHidden/>
          </w:rPr>
          <w:instrText xml:space="preserve"> PAGEREF _Toc481084037 \h </w:instrText>
        </w:r>
        <w:r w:rsidR="00C03892">
          <w:rPr>
            <w:noProof/>
            <w:webHidden/>
          </w:rPr>
        </w:r>
        <w:r w:rsidR="00C03892">
          <w:rPr>
            <w:noProof/>
            <w:webHidden/>
          </w:rPr>
          <w:fldChar w:fldCharType="separate"/>
        </w:r>
        <w:r w:rsidR="00C65475">
          <w:rPr>
            <w:noProof/>
            <w:webHidden/>
          </w:rPr>
          <w:t>55</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38" w:history="1">
        <w:r w:rsidR="00C65475" w:rsidRPr="00E77898">
          <w:rPr>
            <w:rStyle w:val="Hyperlink"/>
            <w:noProof/>
          </w:rPr>
          <w:t>Table 22: Change over time in attendance outcome by treatment status and district for re-contacted girls from teacher survey data</w:t>
        </w:r>
        <w:r w:rsidR="00C65475">
          <w:rPr>
            <w:noProof/>
            <w:webHidden/>
          </w:rPr>
          <w:tab/>
        </w:r>
        <w:r w:rsidR="00C03892">
          <w:rPr>
            <w:noProof/>
            <w:webHidden/>
          </w:rPr>
          <w:fldChar w:fldCharType="begin"/>
        </w:r>
        <w:r w:rsidR="00C65475">
          <w:rPr>
            <w:noProof/>
            <w:webHidden/>
          </w:rPr>
          <w:instrText xml:space="preserve"> PAGEREF _Toc481084038 \h </w:instrText>
        </w:r>
        <w:r w:rsidR="00C03892">
          <w:rPr>
            <w:noProof/>
            <w:webHidden/>
          </w:rPr>
        </w:r>
        <w:r w:rsidR="00C03892">
          <w:rPr>
            <w:noProof/>
            <w:webHidden/>
          </w:rPr>
          <w:fldChar w:fldCharType="separate"/>
        </w:r>
        <w:r w:rsidR="00C65475">
          <w:rPr>
            <w:noProof/>
            <w:webHidden/>
          </w:rPr>
          <w:t>56</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39" w:history="1">
        <w:r w:rsidR="00C65475" w:rsidRPr="00E77898">
          <w:rPr>
            <w:rStyle w:val="Hyperlink"/>
            <w:noProof/>
          </w:rPr>
          <w:t>Table 23: Retention rates, by treatment and grade</w:t>
        </w:r>
        <w:r w:rsidR="00C65475">
          <w:rPr>
            <w:noProof/>
            <w:webHidden/>
          </w:rPr>
          <w:tab/>
        </w:r>
        <w:r w:rsidR="00C03892">
          <w:rPr>
            <w:noProof/>
            <w:webHidden/>
          </w:rPr>
          <w:fldChar w:fldCharType="begin"/>
        </w:r>
        <w:r w:rsidR="00C65475">
          <w:rPr>
            <w:noProof/>
            <w:webHidden/>
          </w:rPr>
          <w:instrText xml:space="preserve"> PAGEREF _Toc481084039 \h </w:instrText>
        </w:r>
        <w:r w:rsidR="00C03892">
          <w:rPr>
            <w:noProof/>
            <w:webHidden/>
          </w:rPr>
        </w:r>
        <w:r w:rsidR="00C03892">
          <w:rPr>
            <w:noProof/>
            <w:webHidden/>
          </w:rPr>
          <w:fldChar w:fldCharType="separate"/>
        </w:r>
        <w:r w:rsidR="00C65475">
          <w:rPr>
            <w:noProof/>
            <w:webHidden/>
          </w:rPr>
          <w:t>59</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40" w:history="1">
        <w:r w:rsidR="00C65475" w:rsidRPr="00E77898">
          <w:rPr>
            <w:rStyle w:val="Hyperlink"/>
            <w:noProof/>
          </w:rPr>
          <w:t>Table 24: Comparison of enrolment by treatment status for each district for re-contacted girls</w:t>
        </w:r>
        <w:r w:rsidR="00C65475">
          <w:rPr>
            <w:noProof/>
            <w:webHidden/>
          </w:rPr>
          <w:tab/>
        </w:r>
        <w:r w:rsidR="00C03892">
          <w:rPr>
            <w:noProof/>
            <w:webHidden/>
          </w:rPr>
          <w:fldChar w:fldCharType="begin"/>
        </w:r>
        <w:r w:rsidR="00C65475">
          <w:rPr>
            <w:noProof/>
            <w:webHidden/>
          </w:rPr>
          <w:instrText xml:space="preserve"> PAGEREF _Toc481084040 \h </w:instrText>
        </w:r>
        <w:r w:rsidR="00C03892">
          <w:rPr>
            <w:noProof/>
            <w:webHidden/>
          </w:rPr>
        </w:r>
        <w:r w:rsidR="00C03892">
          <w:rPr>
            <w:noProof/>
            <w:webHidden/>
          </w:rPr>
          <w:fldChar w:fldCharType="separate"/>
        </w:r>
        <w:r w:rsidR="00C65475">
          <w:rPr>
            <w:noProof/>
            <w:webHidden/>
          </w:rPr>
          <w:t>64</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41" w:history="1">
        <w:r w:rsidR="00C65475" w:rsidRPr="00E77898">
          <w:rPr>
            <w:rStyle w:val="Hyperlink"/>
            <w:noProof/>
          </w:rPr>
          <w:t>Table 25: Change over time in enrolment outcome by treatment status and district for re-contacted girls</w:t>
        </w:r>
        <w:r w:rsidR="00C65475">
          <w:rPr>
            <w:noProof/>
            <w:webHidden/>
          </w:rPr>
          <w:tab/>
        </w:r>
        <w:r w:rsidR="00C03892">
          <w:rPr>
            <w:noProof/>
            <w:webHidden/>
          </w:rPr>
          <w:fldChar w:fldCharType="begin"/>
        </w:r>
        <w:r w:rsidR="00C65475">
          <w:rPr>
            <w:noProof/>
            <w:webHidden/>
          </w:rPr>
          <w:instrText xml:space="preserve"> PAGEREF _Toc481084041 \h </w:instrText>
        </w:r>
        <w:r w:rsidR="00C03892">
          <w:rPr>
            <w:noProof/>
            <w:webHidden/>
          </w:rPr>
        </w:r>
        <w:r w:rsidR="00C03892">
          <w:rPr>
            <w:noProof/>
            <w:webHidden/>
          </w:rPr>
          <w:fldChar w:fldCharType="separate"/>
        </w:r>
        <w:r w:rsidR="00C65475">
          <w:rPr>
            <w:noProof/>
            <w:webHidden/>
          </w:rPr>
          <w:t>65</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42" w:history="1">
        <w:r w:rsidR="00C65475" w:rsidRPr="00E77898">
          <w:rPr>
            <w:rStyle w:val="Hyperlink"/>
            <w:rFonts w:cs="Arial"/>
            <w:noProof/>
          </w:rPr>
          <w:t>Table 26: Primary school enrolment trends from MoPSE Annual Statistical Report 2014</w:t>
        </w:r>
        <w:r w:rsidR="00C65475">
          <w:rPr>
            <w:noProof/>
            <w:webHidden/>
          </w:rPr>
          <w:tab/>
        </w:r>
        <w:r w:rsidR="00C03892">
          <w:rPr>
            <w:noProof/>
            <w:webHidden/>
          </w:rPr>
          <w:fldChar w:fldCharType="begin"/>
        </w:r>
        <w:r w:rsidR="00C65475">
          <w:rPr>
            <w:noProof/>
            <w:webHidden/>
          </w:rPr>
          <w:instrText xml:space="preserve"> PAGEREF _Toc481084042 \h </w:instrText>
        </w:r>
        <w:r w:rsidR="00C03892">
          <w:rPr>
            <w:noProof/>
            <w:webHidden/>
          </w:rPr>
        </w:r>
        <w:r w:rsidR="00C03892">
          <w:rPr>
            <w:noProof/>
            <w:webHidden/>
          </w:rPr>
          <w:fldChar w:fldCharType="separate"/>
        </w:r>
        <w:r w:rsidR="00C65475">
          <w:rPr>
            <w:noProof/>
            <w:webHidden/>
          </w:rPr>
          <w:t>66</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43" w:history="1">
        <w:r w:rsidR="00C65475" w:rsidRPr="00E77898">
          <w:rPr>
            <w:rStyle w:val="Hyperlink"/>
            <w:noProof/>
          </w:rPr>
          <w:t>Table 27: Enrolment in P3 (MoPSE Annual Statistical Report 2014)</w:t>
        </w:r>
        <w:r w:rsidR="00C65475">
          <w:rPr>
            <w:noProof/>
            <w:webHidden/>
          </w:rPr>
          <w:tab/>
        </w:r>
        <w:r w:rsidR="00C03892">
          <w:rPr>
            <w:noProof/>
            <w:webHidden/>
          </w:rPr>
          <w:fldChar w:fldCharType="begin"/>
        </w:r>
        <w:r w:rsidR="00C65475">
          <w:rPr>
            <w:noProof/>
            <w:webHidden/>
          </w:rPr>
          <w:instrText xml:space="preserve"> PAGEREF _Toc481084043 \h </w:instrText>
        </w:r>
        <w:r w:rsidR="00C03892">
          <w:rPr>
            <w:noProof/>
            <w:webHidden/>
          </w:rPr>
        </w:r>
        <w:r w:rsidR="00C03892">
          <w:rPr>
            <w:noProof/>
            <w:webHidden/>
          </w:rPr>
          <w:fldChar w:fldCharType="separate"/>
        </w:r>
        <w:r w:rsidR="00C65475">
          <w:rPr>
            <w:noProof/>
            <w:webHidden/>
          </w:rPr>
          <w:t>66</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44" w:history="1">
        <w:r w:rsidR="00C65475" w:rsidRPr="00E77898">
          <w:rPr>
            <w:rStyle w:val="Hyperlink"/>
            <w:noProof/>
          </w:rPr>
          <w:t>Table 28: Project performance against Endline targets in logframe outputs</w:t>
        </w:r>
        <w:r w:rsidR="00C65475">
          <w:rPr>
            <w:noProof/>
            <w:webHidden/>
          </w:rPr>
          <w:tab/>
        </w:r>
        <w:r w:rsidR="00C03892">
          <w:rPr>
            <w:noProof/>
            <w:webHidden/>
          </w:rPr>
          <w:fldChar w:fldCharType="begin"/>
        </w:r>
        <w:r w:rsidR="00C65475">
          <w:rPr>
            <w:noProof/>
            <w:webHidden/>
          </w:rPr>
          <w:instrText xml:space="preserve"> PAGEREF _Toc481084044 \h </w:instrText>
        </w:r>
        <w:r w:rsidR="00C03892">
          <w:rPr>
            <w:noProof/>
            <w:webHidden/>
          </w:rPr>
        </w:r>
        <w:r w:rsidR="00C03892">
          <w:rPr>
            <w:noProof/>
            <w:webHidden/>
          </w:rPr>
          <w:fldChar w:fldCharType="separate"/>
        </w:r>
        <w:r w:rsidR="00C65475">
          <w:rPr>
            <w:noProof/>
            <w:webHidden/>
          </w:rPr>
          <w:t>67</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45" w:history="1">
        <w:r w:rsidR="00C65475" w:rsidRPr="00E77898">
          <w:rPr>
            <w:rStyle w:val="Hyperlink"/>
            <w:noProof/>
          </w:rPr>
          <w:t>Table 29: Data sources for logframe outcomes and outputs</w:t>
        </w:r>
        <w:r w:rsidR="00C65475">
          <w:rPr>
            <w:noProof/>
            <w:webHidden/>
          </w:rPr>
          <w:tab/>
        </w:r>
        <w:r w:rsidR="00C03892">
          <w:rPr>
            <w:noProof/>
            <w:webHidden/>
          </w:rPr>
          <w:fldChar w:fldCharType="begin"/>
        </w:r>
        <w:r w:rsidR="00C65475">
          <w:rPr>
            <w:noProof/>
            <w:webHidden/>
          </w:rPr>
          <w:instrText xml:space="preserve"> PAGEREF _Toc481084045 \h </w:instrText>
        </w:r>
        <w:r w:rsidR="00C03892">
          <w:rPr>
            <w:noProof/>
            <w:webHidden/>
          </w:rPr>
        </w:r>
        <w:r w:rsidR="00C03892">
          <w:rPr>
            <w:noProof/>
            <w:webHidden/>
          </w:rPr>
          <w:fldChar w:fldCharType="separate"/>
        </w:r>
        <w:r w:rsidR="00C65475">
          <w:rPr>
            <w:noProof/>
            <w:webHidden/>
          </w:rPr>
          <w:t>72</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46" w:history="1">
        <w:r w:rsidR="00C65475" w:rsidRPr="00E77898">
          <w:rPr>
            <w:rStyle w:val="Hyperlink"/>
            <w:noProof/>
          </w:rPr>
          <w:t>Table 30. Percentage of Respondents Where Mothers Clubs Exist Indicating Cases of Abuse Reported</w:t>
        </w:r>
        <w:r w:rsidR="00C65475">
          <w:rPr>
            <w:noProof/>
            <w:webHidden/>
          </w:rPr>
          <w:tab/>
        </w:r>
        <w:r w:rsidR="00C03892">
          <w:rPr>
            <w:noProof/>
            <w:webHidden/>
          </w:rPr>
          <w:fldChar w:fldCharType="begin"/>
        </w:r>
        <w:r w:rsidR="00C65475">
          <w:rPr>
            <w:noProof/>
            <w:webHidden/>
          </w:rPr>
          <w:instrText xml:space="preserve"> PAGEREF _Toc481084046 \h </w:instrText>
        </w:r>
        <w:r w:rsidR="00C03892">
          <w:rPr>
            <w:noProof/>
            <w:webHidden/>
          </w:rPr>
        </w:r>
        <w:r w:rsidR="00C03892">
          <w:rPr>
            <w:noProof/>
            <w:webHidden/>
          </w:rPr>
          <w:fldChar w:fldCharType="separate"/>
        </w:r>
        <w:r w:rsidR="00C65475">
          <w:rPr>
            <w:noProof/>
            <w:webHidden/>
          </w:rPr>
          <w:t>88</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47" w:history="1">
        <w:r w:rsidR="00C65475" w:rsidRPr="00E77898">
          <w:rPr>
            <w:rStyle w:val="Hyperlink"/>
            <w:noProof/>
          </w:rPr>
          <w:t>Table 31: Project performance against endline targets in logframe outputs</w:t>
        </w:r>
        <w:r w:rsidR="00C65475">
          <w:rPr>
            <w:noProof/>
            <w:webHidden/>
          </w:rPr>
          <w:tab/>
        </w:r>
        <w:r w:rsidR="00C03892">
          <w:rPr>
            <w:noProof/>
            <w:webHidden/>
          </w:rPr>
          <w:fldChar w:fldCharType="begin"/>
        </w:r>
        <w:r w:rsidR="00C65475">
          <w:rPr>
            <w:noProof/>
            <w:webHidden/>
          </w:rPr>
          <w:instrText xml:space="preserve"> PAGEREF _Toc481084047 \h </w:instrText>
        </w:r>
        <w:r w:rsidR="00C03892">
          <w:rPr>
            <w:noProof/>
            <w:webHidden/>
          </w:rPr>
        </w:r>
        <w:r w:rsidR="00C03892">
          <w:rPr>
            <w:noProof/>
            <w:webHidden/>
          </w:rPr>
          <w:fldChar w:fldCharType="separate"/>
        </w:r>
        <w:r w:rsidR="00C65475">
          <w:rPr>
            <w:noProof/>
            <w:webHidden/>
          </w:rPr>
          <w:t>96</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48" w:history="1">
        <w:r w:rsidR="00C65475" w:rsidRPr="00E77898">
          <w:rPr>
            <w:rStyle w:val="Hyperlink"/>
            <w:noProof/>
          </w:rPr>
          <w:t>Table 32: Sample composition at endline (sorted by grade)</w:t>
        </w:r>
        <w:r w:rsidR="00C65475">
          <w:rPr>
            <w:noProof/>
            <w:webHidden/>
          </w:rPr>
          <w:tab/>
        </w:r>
        <w:r w:rsidR="00C03892">
          <w:rPr>
            <w:noProof/>
            <w:webHidden/>
          </w:rPr>
          <w:fldChar w:fldCharType="begin"/>
        </w:r>
        <w:r w:rsidR="00C65475">
          <w:rPr>
            <w:noProof/>
            <w:webHidden/>
          </w:rPr>
          <w:instrText xml:space="preserve"> PAGEREF _Toc481084048 \h </w:instrText>
        </w:r>
        <w:r w:rsidR="00C03892">
          <w:rPr>
            <w:noProof/>
            <w:webHidden/>
          </w:rPr>
        </w:r>
        <w:r w:rsidR="00C03892">
          <w:rPr>
            <w:noProof/>
            <w:webHidden/>
          </w:rPr>
          <w:fldChar w:fldCharType="separate"/>
        </w:r>
        <w:r w:rsidR="00C65475">
          <w:rPr>
            <w:noProof/>
            <w:webHidden/>
          </w:rPr>
          <w:t>108</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49" w:history="1">
        <w:r w:rsidR="00C65475" w:rsidRPr="00E77898">
          <w:rPr>
            <w:rStyle w:val="Hyperlink"/>
            <w:noProof/>
          </w:rPr>
          <w:t>Table 33: Sample composition at endline (sorted by district/region)</w:t>
        </w:r>
        <w:r w:rsidR="00C65475">
          <w:rPr>
            <w:noProof/>
            <w:webHidden/>
          </w:rPr>
          <w:tab/>
        </w:r>
        <w:r w:rsidR="00C03892">
          <w:rPr>
            <w:noProof/>
            <w:webHidden/>
          </w:rPr>
          <w:fldChar w:fldCharType="begin"/>
        </w:r>
        <w:r w:rsidR="00C65475">
          <w:rPr>
            <w:noProof/>
            <w:webHidden/>
          </w:rPr>
          <w:instrText xml:space="preserve"> PAGEREF _Toc481084049 \h </w:instrText>
        </w:r>
        <w:r w:rsidR="00C03892">
          <w:rPr>
            <w:noProof/>
            <w:webHidden/>
          </w:rPr>
        </w:r>
        <w:r w:rsidR="00C03892">
          <w:rPr>
            <w:noProof/>
            <w:webHidden/>
          </w:rPr>
          <w:fldChar w:fldCharType="separate"/>
        </w:r>
        <w:r w:rsidR="00C65475">
          <w:rPr>
            <w:noProof/>
            <w:webHidden/>
          </w:rPr>
          <w:t>108</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50" w:history="1">
        <w:r w:rsidR="00C65475" w:rsidRPr="00E77898">
          <w:rPr>
            <w:rStyle w:val="Hyperlink"/>
            <w:noProof/>
          </w:rPr>
          <w:t>Table 34: Classification of sample at midline and endline</w:t>
        </w:r>
        <w:r w:rsidR="00C65475">
          <w:rPr>
            <w:noProof/>
            <w:webHidden/>
          </w:rPr>
          <w:tab/>
        </w:r>
        <w:r w:rsidR="00C03892">
          <w:rPr>
            <w:noProof/>
            <w:webHidden/>
          </w:rPr>
          <w:fldChar w:fldCharType="begin"/>
        </w:r>
        <w:r w:rsidR="00C65475">
          <w:rPr>
            <w:noProof/>
            <w:webHidden/>
          </w:rPr>
          <w:instrText xml:space="preserve"> PAGEREF _Toc481084050 \h </w:instrText>
        </w:r>
        <w:r w:rsidR="00C03892">
          <w:rPr>
            <w:noProof/>
            <w:webHidden/>
          </w:rPr>
        </w:r>
        <w:r w:rsidR="00C03892">
          <w:rPr>
            <w:noProof/>
            <w:webHidden/>
          </w:rPr>
          <w:fldChar w:fldCharType="separate"/>
        </w:r>
        <w:r w:rsidR="00C65475">
          <w:rPr>
            <w:noProof/>
            <w:webHidden/>
          </w:rPr>
          <w:t>109</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51" w:history="1">
        <w:r w:rsidR="00C65475" w:rsidRPr="00E77898">
          <w:rPr>
            <w:rStyle w:val="Hyperlink"/>
            <w:noProof/>
          </w:rPr>
          <w:t>Table 35: Midline comparability of the girls lost and re-contacted</w:t>
        </w:r>
        <w:r w:rsidR="00C65475">
          <w:rPr>
            <w:noProof/>
            <w:webHidden/>
          </w:rPr>
          <w:tab/>
        </w:r>
        <w:r w:rsidR="00C03892">
          <w:rPr>
            <w:noProof/>
            <w:webHidden/>
          </w:rPr>
          <w:fldChar w:fldCharType="begin"/>
        </w:r>
        <w:r w:rsidR="00C65475">
          <w:rPr>
            <w:noProof/>
            <w:webHidden/>
          </w:rPr>
          <w:instrText xml:space="preserve"> PAGEREF _Toc481084051 \h </w:instrText>
        </w:r>
        <w:r w:rsidR="00C03892">
          <w:rPr>
            <w:noProof/>
            <w:webHidden/>
          </w:rPr>
        </w:r>
        <w:r w:rsidR="00C03892">
          <w:rPr>
            <w:noProof/>
            <w:webHidden/>
          </w:rPr>
          <w:fldChar w:fldCharType="separate"/>
        </w:r>
        <w:r w:rsidR="00C65475">
          <w:rPr>
            <w:noProof/>
            <w:webHidden/>
          </w:rPr>
          <w:t>111</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52" w:history="1">
        <w:r w:rsidR="00C65475" w:rsidRPr="00E77898">
          <w:rPr>
            <w:rStyle w:val="Hyperlink"/>
            <w:noProof/>
          </w:rPr>
          <w:t>Table 36: Endline comparability of the girls substituted and re-contacted</w:t>
        </w:r>
        <w:r w:rsidR="00C65475">
          <w:rPr>
            <w:noProof/>
            <w:webHidden/>
          </w:rPr>
          <w:tab/>
        </w:r>
        <w:r w:rsidR="00C03892">
          <w:rPr>
            <w:noProof/>
            <w:webHidden/>
          </w:rPr>
          <w:fldChar w:fldCharType="begin"/>
        </w:r>
        <w:r w:rsidR="00C65475">
          <w:rPr>
            <w:noProof/>
            <w:webHidden/>
          </w:rPr>
          <w:instrText xml:space="preserve"> PAGEREF _Toc481084052 \h </w:instrText>
        </w:r>
        <w:r w:rsidR="00C03892">
          <w:rPr>
            <w:noProof/>
            <w:webHidden/>
          </w:rPr>
        </w:r>
        <w:r w:rsidR="00C03892">
          <w:rPr>
            <w:noProof/>
            <w:webHidden/>
          </w:rPr>
          <w:fldChar w:fldCharType="separate"/>
        </w:r>
        <w:r w:rsidR="00C65475">
          <w:rPr>
            <w:noProof/>
            <w:webHidden/>
          </w:rPr>
          <w:t>112</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53" w:history="1">
        <w:r w:rsidR="00C65475" w:rsidRPr="00E77898">
          <w:rPr>
            <w:rStyle w:val="Hyperlink"/>
            <w:noProof/>
          </w:rPr>
          <w:t>Table 37: Covariate balancing table</w:t>
        </w:r>
        <w:r w:rsidR="00C65475">
          <w:rPr>
            <w:noProof/>
            <w:webHidden/>
          </w:rPr>
          <w:tab/>
        </w:r>
        <w:r w:rsidR="00C03892">
          <w:rPr>
            <w:noProof/>
            <w:webHidden/>
          </w:rPr>
          <w:fldChar w:fldCharType="begin"/>
        </w:r>
        <w:r w:rsidR="00C65475">
          <w:rPr>
            <w:noProof/>
            <w:webHidden/>
          </w:rPr>
          <w:instrText xml:space="preserve"> PAGEREF _Toc481084053 \h </w:instrText>
        </w:r>
        <w:r w:rsidR="00C03892">
          <w:rPr>
            <w:noProof/>
            <w:webHidden/>
          </w:rPr>
        </w:r>
        <w:r w:rsidR="00C03892">
          <w:rPr>
            <w:noProof/>
            <w:webHidden/>
          </w:rPr>
          <w:fldChar w:fldCharType="separate"/>
        </w:r>
        <w:r w:rsidR="00C65475">
          <w:rPr>
            <w:noProof/>
            <w:webHidden/>
          </w:rPr>
          <w:t>115</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54" w:history="1">
        <w:r w:rsidR="00C65475" w:rsidRPr="00E77898">
          <w:rPr>
            <w:rStyle w:val="Hyperlink"/>
            <w:noProof/>
          </w:rPr>
          <w:t>Table 38: Qualitative sampling strategy</w:t>
        </w:r>
        <w:r w:rsidR="00C65475">
          <w:rPr>
            <w:noProof/>
            <w:webHidden/>
          </w:rPr>
          <w:tab/>
        </w:r>
        <w:r w:rsidR="00C03892">
          <w:rPr>
            <w:noProof/>
            <w:webHidden/>
          </w:rPr>
          <w:fldChar w:fldCharType="begin"/>
        </w:r>
        <w:r w:rsidR="00C65475">
          <w:rPr>
            <w:noProof/>
            <w:webHidden/>
          </w:rPr>
          <w:instrText xml:space="preserve"> PAGEREF _Toc481084054 \h </w:instrText>
        </w:r>
        <w:r w:rsidR="00C03892">
          <w:rPr>
            <w:noProof/>
            <w:webHidden/>
          </w:rPr>
        </w:r>
        <w:r w:rsidR="00C03892">
          <w:rPr>
            <w:noProof/>
            <w:webHidden/>
          </w:rPr>
          <w:fldChar w:fldCharType="separate"/>
        </w:r>
        <w:r w:rsidR="00C65475">
          <w:rPr>
            <w:noProof/>
            <w:webHidden/>
          </w:rPr>
          <w:t>118</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55" w:history="1">
        <w:r w:rsidR="00C65475" w:rsidRPr="00E77898">
          <w:rPr>
            <w:rStyle w:val="Hyperlink"/>
            <w:noProof/>
          </w:rPr>
          <w:t>Table 39: FGD data collected by wave at endline</w:t>
        </w:r>
        <w:r w:rsidR="00C65475">
          <w:rPr>
            <w:noProof/>
            <w:webHidden/>
          </w:rPr>
          <w:tab/>
        </w:r>
        <w:r w:rsidR="00C03892">
          <w:rPr>
            <w:noProof/>
            <w:webHidden/>
          </w:rPr>
          <w:fldChar w:fldCharType="begin"/>
        </w:r>
        <w:r w:rsidR="00C65475">
          <w:rPr>
            <w:noProof/>
            <w:webHidden/>
          </w:rPr>
          <w:instrText xml:space="preserve"> PAGEREF _Toc481084055 \h </w:instrText>
        </w:r>
        <w:r w:rsidR="00C03892">
          <w:rPr>
            <w:noProof/>
            <w:webHidden/>
          </w:rPr>
        </w:r>
        <w:r w:rsidR="00C03892">
          <w:rPr>
            <w:noProof/>
            <w:webHidden/>
          </w:rPr>
          <w:fldChar w:fldCharType="separate"/>
        </w:r>
        <w:r w:rsidR="00C65475">
          <w:rPr>
            <w:noProof/>
            <w:webHidden/>
          </w:rPr>
          <w:t>118</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56" w:history="1">
        <w:r w:rsidR="00C65475" w:rsidRPr="00E77898">
          <w:rPr>
            <w:rStyle w:val="Hyperlink"/>
            <w:noProof/>
          </w:rPr>
          <w:t>Table 40: KII data collected by wave at endline</w:t>
        </w:r>
        <w:r w:rsidR="00C65475">
          <w:rPr>
            <w:noProof/>
            <w:webHidden/>
          </w:rPr>
          <w:tab/>
        </w:r>
        <w:r w:rsidR="00C03892">
          <w:rPr>
            <w:noProof/>
            <w:webHidden/>
          </w:rPr>
          <w:fldChar w:fldCharType="begin"/>
        </w:r>
        <w:r w:rsidR="00C65475">
          <w:rPr>
            <w:noProof/>
            <w:webHidden/>
          </w:rPr>
          <w:instrText xml:space="preserve"> PAGEREF _Toc481084056 \h </w:instrText>
        </w:r>
        <w:r w:rsidR="00C03892">
          <w:rPr>
            <w:noProof/>
            <w:webHidden/>
          </w:rPr>
        </w:r>
        <w:r w:rsidR="00C03892">
          <w:rPr>
            <w:noProof/>
            <w:webHidden/>
          </w:rPr>
          <w:fldChar w:fldCharType="separate"/>
        </w:r>
        <w:r w:rsidR="00C65475">
          <w:rPr>
            <w:noProof/>
            <w:webHidden/>
          </w:rPr>
          <w:t>119</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57" w:history="1">
        <w:r w:rsidR="00C65475" w:rsidRPr="00E77898">
          <w:rPr>
            <w:rStyle w:val="Hyperlink"/>
            <w:noProof/>
          </w:rPr>
          <w:t>Table 41: World Vision KII data collected by MWAI at endline</w:t>
        </w:r>
        <w:r w:rsidR="00C65475">
          <w:rPr>
            <w:noProof/>
            <w:webHidden/>
          </w:rPr>
          <w:tab/>
        </w:r>
        <w:r w:rsidR="00C03892">
          <w:rPr>
            <w:noProof/>
            <w:webHidden/>
          </w:rPr>
          <w:fldChar w:fldCharType="begin"/>
        </w:r>
        <w:r w:rsidR="00C65475">
          <w:rPr>
            <w:noProof/>
            <w:webHidden/>
          </w:rPr>
          <w:instrText xml:space="preserve"> PAGEREF _Toc481084057 \h </w:instrText>
        </w:r>
        <w:r w:rsidR="00C03892">
          <w:rPr>
            <w:noProof/>
            <w:webHidden/>
          </w:rPr>
        </w:r>
        <w:r w:rsidR="00C03892">
          <w:rPr>
            <w:noProof/>
            <w:webHidden/>
          </w:rPr>
          <w:fldChar w:fldCharType="separate"/>
        </w:r>
        <w:r w:rsidR="00C65475">
          <w:rPr>
            <w:noProof/>
            <w:webHidden/>
          </w:rPr>
          <w:t>119</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58" w:history="1">
        <w:r w:rsidR="00C65475" w:rsidRPr="00E77898">
          <w:rPr>
            <w:rStyle w:val="Hyperlink"/>
            <w:noProof/>
          </w:rPr>
          <w:t>Table 42: Direct beneficiaries</w:t>
        </w:r>
        <w:r w:rsidR="00C65475">
          <w:rPr>
            <w:noProof/>
            <w:webHidden/>
          </w:rPr>
          <w:tab/>
        </w:r>
        <w:r w:rsidR="00C03892">
          <w:rPr>
            <w:noProof/>
            <w:webHidden/>
          </w:rPr>
          <w:fldChar w:fldCharType="begin"/>
        </w:r>
        <w:r w:rsidR="00C65475">
          <w:rPr>
            <w:noProof/>
            <w:webHidden/>
          </w:rPr>
          <w:instrText xml:space="preserve"> PAGEREF _Toc481084058 \h </w:instrText>
        </w:r>
        <w:r w:rsidR="00C03892">
          <w:rPr>
            <w:noProof/>
            <w:webHidden/>
          </w:rPr>
        </w:r>
        <w:r w:rsidR="00C03892">
          <w:rPr>
            <w:noProof/>
            <w:webHidden/>
          </w:rPr>
          <w:fldChar w:fldCharType="separate"/>
        </w:r>
        <w:r w:rsidR="00C65475">
          <w:rPr>
            <w:noProof/>
            <w:webHidden/>
          </w:rPr>
          <w:t>121</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59" w:history="1">
        <w:r w:rsidR="00C65475" w:rsidRPr="00E77898">
          <w:rPr>
            <w:rStyle w:val="Hyperlink"/>
            <w:noProof/>
          </w:rPr>
          <w:t>Table 43: Other beneficiaries</w:t>
        </w:r>
        <w:r w:rsidR="00C65475">
          <w:rPr>
            <w:noProof/>
            <w:webHidden/>
          </w:rPr>
          <w:tab/>
        </w:r>
        <w:r w:rsidR="00C03892">
          <w:rPr>
            <w:noProof/>
            <w:webHidden/>
          </w:rPr>
          <w:fldChar w:fldCharType="begin"/>
        </w:r>
        <w:r w:rsidR="00C65475">
          <w:rPr>
            <w:noProof/>
            <w:webHidden/>
          </w:rPr>
          <w:instrText xml:space="preserve"> PAGEREF _Toc481084059 \h </w:instrText>
        </w:r>
        <w:r w:rsidR="00C03892">
          <w:rPr>
            <w:noProof/>
            <w:webHidden/>
          </w:rPr>
        </w:r>
        <w:r w:rsidR="00C03892">
          <w:rPr>
            <w:noProof/>
            <w:webHidden/>
          </w:rPr>
          <w:fldChar w:fldCharType="separate"/>
        </w:r>
        <w:r w:rsidR="00C65475">
          <w:rPr>
            <w:noProof/>
            <w:webHidden/>
          </w:rPr>
          <w:t>121</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60" w:history="1">
        <w:r w:rsidR="00C65475" w:rsidRPr="00E77898">
          <w:rPr>
            <w:rStyle w:val="Hyperlink"/>
            <w:noProof/>
          </w:rPr>
          <w:t>Table 44: Target groups - by school</w:t>
        </w:r>
        <w:r w:rsidR="00C65475">
          <w:rPr>
            <w:noProof/>
            <w:webHidden/>
          </w:rPr>
          <w:tab/>
        </w:r>
        <w:r w:rsidR="00C03892">
          <w:rPr>
            <w:noProof/>
            <w:webHidden/>
          </w:rPr>
          <w:fldChar w:fldCharType="begin"/>
        </w:r>
        <w:r w:rsidR="00C65475">
          <w:rPr>
            <w:noProof/>
            <w:webHidden/>
          </w:rPr>
          <w:instrText xml:space="preserve"> PAGEREF _Toc481084060 \h </w:instrText>
        </w:r>
        <w:r w:rsidR="00C03892">
          <w:rPr>
            <w:noProof/>
            <w:webHidden/>
          </w:rPr>
        </w:r>
        <w:r w:rsidR="00C03892">
          <w:rPr>
            <w:noProof/>
            <w:webHidden/>
          </w:rPr>
          <w:fldChar w:fldCharType="separate"/>
        </w:r>
        <w:r w:rsidR="00C65475">
          <w:rPr>
            <w:noProof/>
            <w:webHidden/>
          </w:rPr>
          <w:t>122</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61" w:history="1">
        <w:r w:rsidR="00C65475" w:rsidRPr="00E77898">
          <w:rPr>
            <w:rStyle w:val="Hyperlink"/>
            <w:noProof/>
          </w:rPr>
          <w:t>Table 45: Target groups - by age</w:t>
        </w:r>
        <w:r w:rsidR="00C65475">
          <w:rPr>
            <w:noProof/>
            <w:webHidden/>
          </w:rPr>
          <w:tab/>
        </w:r>
        <w:r w:rsidR="00C03892">
          <w:rPr>
            <w:noProof/>
            <w:webHidden/>
          </w:rPr>
          <w:fldChar w:fldCharType="begin"/>
        </w:r>
        <w:r w:rsidR="00C65475">
          <w:rPr>
            <w:noProof/>
            <w:webHidden/>
          </w:rPr>
          <w:instrText xml:space="preserve"> PAGEREF _Toc481084061 \h </w:instrText>
        </w:r>
        <w:r w:rsidR="00C03892">
          <w:rPr>
            <w:noProof/>
            <w:webHidden/>
          </w:rPr>
        </w:r>
        <w:r w:rsidR="00C03892">
          <w:rPr>
            <w:noProof/>
            <w:webHidden/>
          </w:rPr>
          <w:fldChar w:fldCharType="separate"/>
        </w:r>
        <w:r w:rsidR="00C65475">
          <w:rPr>
            <w:noProof/>
            <w:webHidden/>
          </w:rPr>
          <w:t>122</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62" w:history="1">
        <w:r w:rsidR="00C65475" w:rsidRPr="00E77898">
          <w:rPr>
            <w:rStyle w:val="Hyperlink"/>
            <w:noProof/>
          </w:rPr>
          <w:t>Table 46: Target groups - by social group</w:t>
        </w:r>
        <w:r w:rsidR="00C65475">
          <w:rPr>
            <w:noProof/>
            <w:webHidden/>
          </w:rPr>
          <w:tab/>
        </w:r>
        <w:r w:rsidR="00C03892">
          <w:rPr>
            <w:noProof/>
            <w:webHidden/>
          </w:rPr>
          <w:fldChar w:fldCharType="begin"/>
        </w:r>
        <w:r w:rsidR="00C65475">
          <w:rPr>
            <w:noProof/>
            <w:webHidden/>
          </w:rPr>
          <w:instrText xml:space="preserve"> PAGEREF _Toc481084062 \h </w:instrText>
        </w:r>
        <w:r w:rsidR="00C03892">
          <w:rPr>
            <w:noProof/>
            <w:webHidden/>
          </w:rPr>
        </w:r>
        <w:r w:rsidR="00C03892">
          <w:rPr>
            <w:noProof/>
            <w:webHidden/>
          </w:rPr>
          <w:fldChar w:fldCharType="separate"/>
        </w:r>
        <w:r w:rsidR="00C65475">
          <w:rPr>
            <w:noProof/>
            <w:webHidden/>
          </w:rPr>
          <w:t>123</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63" w:history="1">
        <w:r w:rsidR="00C65475" w:rsidRPr="00E77898">
          <w:rPr>
            <w:rStyle w:val="Hyperlink"/>
            <w:noProof/>
          </w:rPr>
          <w:t>Table 47: Target groups - by school status</w:t>
        </w:r>
        <w:r w:rsidR="00C65475">
          <w:rPr>
            <w:noProof/>
            <w:webHidden/>
          </w:rPr>
          <w:tab/>
        </w:r>
        <w:r w:rsidR="00C03892">
          <w:rPr>
            <w:noProof/>
            <w:webHidden/>
          </w:rPr>
          <w:fldChar w:fldCharType="begin"/>
        </w:r>
        <w:r w:rsidR="00C65475">
          <w:rPr>
            <w:noProof/>
            <w:webHidden/>
          </w:rPr>
          <w:instrText xml:space="preserve"> PAGEREF _Toc481084063 \h </w:instrText>
        </w:r>
        <w:r w:rsidR="00C03892">
          <w:rPr>
            <w:noProof/>
            <w:webHidden/>
          </w:rPr>
        </w:r>
        <w:r w:rsidR="00C03892">
          <w:rPr>
            <w:noProof/>
            <w:webHidden/>
          </w:rPr>
          <w:fldChar w:fldCharType="separate"/>
        </w:r>
        <w:r w:rsidR="00C65475">
          <w:rPr>
            <w:noProof/>
            <w:webHidden/>
          </w:rPr>
          <w:t>123</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64" w:history="1">
        <w:r w:rsidR="00C65475" w:rsidRPr="00E77898">
          <w:rPr>
            <w:rStyle w:val="Hyperlink"/>
            <w:noProof/>
          </w:rPr>
          <w:t>Table 48: Summary of quantitative datasets</w:t>
        </w:r>
        <w:r w:rsidR="00C65475">
          <w:rPr>
            <w:noProof/>
            <w:webHidden/>
          </w:rPr>
          <w:tab/>
        </w:r>
        <w:r w:rsidR="00C03892">
          <w:rPr>
            <w:noProof/>
            <w:webHidden/>
          </w:rPr>
          <w:fldChar w:fldCharType="begin"/>
        </w:r>
        <w:r w:rsidR="00C65475">
          <w:rPr>
            <w:noProof/>
            <w:webHidden/>
          </w:rPr>
          <w:instrText xml:space="preserve"> PAGEREF _Toc481084064 \h </w:instrText>
        </w:r>
        <w:r w:rsidR="00C03892">
          <w:rPr>
            <w:noProof/>
            <w:webHidden/>
          </w:rPr>
        </w:r>
        <w:r w:rsidR="00C03892">
          <w:rPr>
            <w:noProof/>
            <w:webHidden/>
          </w:rPr>
          <w:fldChar w:fldCharType="separate"/>
        </w:r>
        <w:r w:rsidR="00C65475">
          <w:rPr>
            <w:noProof/>
            <w:webHidden/>
          </w:rPr>
          <w:t>124</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65" w:history="1">
        <w:r w:rsidR="00C65475" w:rsidRPr="00E77898">
          <w:rPr>
            <w:rStyle w:val="Hyperlink"/>
            <w:noProof/>
          </w:rPr>
          <w:t>Table 49: Summary of data collection methods and instruments</w:t>
        </w:r>
        <w:r w:rsidR="00C65475">
          <w:rPr>
            <w:noProof/>
            <w:webHidden/>
          </w:rPr>
          <w:tab/>
        </w:r>
        <w:r w:rsidR="00C03892">
          <w:rPr>
            <w:noProof/>
            <w:webHidden/>
          </w:rPr>
          <w:fldChar w:fldCharType="begin"/>
        </w:r>
        <w:r w:rsidR="00C65475">
          <w:rPr>
            <w:noProof/>
            <w:webHidden/>
          </w:rPr>
          <w:instrText xml:space="preserve"> PAGEREF _Toc481084065 \h </w:instrText>
        </w:r>
        <w:r w:rsidR="00C03892">
          <w:rPr>
            <w:noProof/>
            <w:webHidden/>
          </w:rPr>
        </w:r>
        <w:r w:rsidR="00C03892">
          <w:rPr>
            <w:noProof/>
            <w:webHidden/>
          </w:rPr>
          <w:fldChar w:fldCharType="separate"/>
        </w:r>
        <w:r w:rsidR="00C65475">
          <w:rPr>
            <w:noProof/>
            <w:webHidden/>
          </w:rPr>
          <w:t>132</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66" w:history="1">
        <w:r w:rsidR="00C65475" w:rsidRPr="00E77898">
          <w:rPr>
            <w:rStyle w:val="Hyperlink"/>
            <w:noProof/>
          </w:rPr>
          <w:t>Table 50: WVZ communication and dissemination strategy</w:t>
        </w:r>
        <w:r w:rsidR="00C65475">
          <w:rPr>
            <w:noProof/>
            <w:webHidden/>
          </w:rPr>
          <w:tab/>
        </w:r>
        <w:r w:rsidR="00C03892">
          <w:rPr>
            <w:noProof/>
            <w:webHidden/>
          </w:rPr>
          <w:fldChar w:fldCharType="begin"/>
        </w:r>
        <w:r w:rsidR="00C65475">
          <w:rPr>
            <w:noProof/>
            <w:webHidden/>
          </w:rPr>
          <w:instrText xml:space="preserve"> PAGEREF _Toc481084066 \h </w:instrText>
        </w:r>
        <w:r w:rsidR="00C03892">
          <w:rPr>
            <w:noProof/>
            <w:webHidden/>
          </w:rPr>
        </w:r>
        <w:r w:rsidR="00C03892">
          <w:rPr>
            <w:noProof/>
            <w:webHidden/>
          </w:rPr>
          <w:fldChar w:fldCharType="separate"/>
        </w:r>
        <w:r w:rsidR="00C65475">
          <w:rPr>
            <w:noProof/>
            <w:webHidden/>
          </w:rPr>
          <w:t>137</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67" w:history="1">
        <w:r w:rsidR="00C65475" w:rsidRPr="00E77898">
          <w:rPr>
            <w:rStyle w:val="Hyperlink"/>
            <w:noProof/>
          </w:rPr>
          <w:t>Table 51: EGRA/EGMA Difference-in-Difference estimations by district</w:t>
        </w:r>
        <w:r w:rsidR="00C65475">
          <w:rPr>
            <w:noProof/>
            <w:webHidden/>
          </w:rPr>
          <w:tab/>
        </w:r>
        <w:r w:rsidR="00C03892">
          <w:rPr>
            <w:noProof/>
            <w:webHidden/>
          </w:rPr>
          <w:fldChar w:fldCharType="begin"/>
        </w:r>
        <w:r w:rsidR="00C65475">
          <w:rPr>
            <w:noProof/>
            <w:webHidden/>
          </w:rPr>
          <w:instrText xml:space="preserve"> PAGEREF _Toc481084067 \h </w:instrText>
        </w:r>
        <w:r w:rsidR="00C03892">
          <w:rPr>
            <w:noProof/>
            <w:webHidden/>
          </w:rPr>
        </w:r>
        <w:r w:rsidR="00C03892">
          <w:rPr>
            <w:noProof/>
            <w:webHidden/>
          </w:rPr>
          <w:fldChar w:fldCharType="separate"/>
        </w:r>
        <w:r w:rsidR="00C65475">
          <w:rPr>
            <w:noProof/>
            <w:webHidden/>
          </w:rPr>
          <w:t>138</w:t>
        </w:r>
        <w:r w:rsidR="00C03892">
          <w:rPr>
            <w:noProof/>
            <w:webHidden/>
          </w:rPr>
          <w:fldChar w:fldCharType="end"/>
        </w:r>
      </w:hyperlink>
    </w:p>
    <w:p w:rsidR="00C65475"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1084068" w:history="1">
        <w:r w:rsidR="00C65475" w:rsidRPr="00E77898">
          <w:rPr>
            <w:rStyle w:val="Hyperlink"/>
            <w:noProof/>
          </w:rPr>
          <w:t>Table 52: Equivalence of attributes at school level by district for re-contacted girls</w:t>
        </w:r>
        <w:r w:rsidR="00C65475">
          <w:rPr>
            <w:noProof/>
            <w:webHidden/>
          </w:rPr>
          <w:tab/>
        </w:r>
        <w:r w:rsidR="00C03892">
          <w:rPr>
            <w:noProof/>
            <w:webHidden/>
          </w:rPr>
          <w:fldChar w:fldCharType="begin"/>
        </w:r>
        <w:r w:rsidR="00C65475">
          <w:rPr>
            <w:noProof/>
            <w:webHidden/>
          </w:rPr>
          <w:instrText xml:space="preserve"> PAGEREF _Toc481084068 \h </w:instrText>
        </w:r>
        <w:r w:rsidR="00C03892">
          <w:rPr>
            <w:noProof/>
            <w:webHidden/>
          </w:rPr>
        </w:r>
        <w:r w:rsidR="00C03892">
          <w:rPr>
            <w:noProof/>
            <w:webHidden/>
          </w:rPr>
          <w:fldChar w:fldCharType="separate"/>
        </w:r>
        <w:r w:rsidR="00C65475">
          <w:rPr>
            <w:noProof/>
            <w:webHidden/>
          </w:rPr>
          <w:t>143</w:t>
        </w:r>
        <w:r w:rsidR="00C03892">
          <w:rPr>
            <w:noProof/>
            <w:webHidden/>
          </w:rPr>
          <w:fldChar w:fldCharType="end"/>
        </w:r>
      </w:hyperlink>
    </w:p>
    <w:p w:rsidR="00C3548C" w:rsidRPr="00FA3C74" w:rsidRDefault="00C03892">
      <w:pPr>
        <w:spacing w:after="0" w:line="240" w:lineRule="auto"/>
        <w:rPr>
          <w:color w:val="4D4F53"/>
        </w:rPr>
      </w:pPr>
      <w:r w:rsidRPr="0054370A">
        <w:rPr>
          <w:color w:val="4D4F53"/>
        </w:rPr>
        <w:fldChar w:fldCharType="end"/>
      </w:r>
    </w:p>
    <w:p w:rsidR="00C3548C" w:rsidRPr="00CB1D6A" w:rsidRDefault="00C3548C" w:rsidP="00C3548C">
      <w:pPr>
        <w:pStyle w:val="TOCHeading"/>
        <w:rPr>
          <w:rFonts w:ascii="Arial" w:hAnsi="Arial"/>
          <w:color w:val="auto"/>
          <w:sz w:val="20"/>
        </w:rPr>
      </w:pPr>
      <w:r w:rsidRPr="00CB1D6A">
        <w:rPr>
          <w:rFonts w:ascii="Arial" w:hAnsi="Arial"/>
          <w:color w:val="auto"/>
          <w:sz w:val="20"/>
        </w:rPr>
        <w:t>Figures</w:t>
      </w:r>
    </w:p>
    <w:p w:rsidR="00905DD0" w:rsidRDefault="00C03892">
      <w:pPr>
        <w:pStyle w:val="TableofFigures"/>
        <w:tabs>
          <w:tab w:val="right" w:leader="dot" w:pos="9016"/>
        </w:tabs>
        <w:rPr>
          <w:rFonts w:asciiTheme="minorHAnsi" w:eastAsiaTheme="minorEastAsia" w:hAnsiTheme="minorHAnsi" w:cstheme="minorBidi"/>
          <w:noProof/>
          <w:sz w:val="22"/>
          <w:szCs w:val="22"/>
          <w:lang w:val="en-US" w:eastAsia="en-US"/>
        </w:rPr>
      </w:pPr>
      <w:r>
        <w:fldChar w:fldCharType="begin"/>
      </w:r>
      <w:r w:rsidR="00C3548C">
        <w:instrText xml:space="preserve"> TOC \h \z \c "Figure" </w:instrText>
      </w:r>
      <w:r>
        <w:fldChar w:fldCharType="separate"/>
      </w:r>
      <w:hyperlink w:anchor="_Toc480662419" w:history="1">
        <w:r w:rsidR="00905DD0" w:rsidRPr="008E1E43">
          <w:rPr>
            <w:rStyle w:val="Hyperlink"/>
            <w:noProof/>
          </w:rPr>
          <w:t>Figure 1: Food insecurity progression by quarter</w:t>
        </w:r>
        <w:r w:rsidR="00905DD0">
          <w:rPr>
            <w:noProof/>
            <w:webHidden/>
          </w:rPr>
          <w:tab/>
        </w:r>
        <w:r>
          <w:rPr>
            <w:noProof/>
            <w:webHidden/>
          </w:rPr>
          <w:fldChar w:fldCharType="begin"/>
        </w:r>
        <w:r w:rsidR="00905DD0">
          <w:rPr>
            <w:noProof/>
            <w:webHidden/>
          </w:rPr>
          <w:instrText xml:space="preserve"> PAGEREF _Toc480662419 \h </w:instrText>
        </w:r>
        <w:r>
          <w:rPr>
            <w:noProof/>
            <w:webHidden/>
          </w:rPr>
        </w:r>
        <w:r>
          <w:rPr>
            <w:noProof/>
            <w:webHidden/>
          </w:rPr>
          <w:fldChar w:fldCharType="separate"/>
        </w:r>
        <w:r w:rsidR="00C65475">
          <w:rPr>
            <w:noProof/>
            <w:webHidden/>
          </w:rPr>
          <w:t>11</w:t>
        </w:r>
        <w:r>
          <w:rPr>
            <w:noProof/>
            <w:webHidden/>
          </w:rPr>
          <w:fldChar w:fldCharType="end"/>
        </w:r>
      </w:hyperlink>
    </w:p>
    <w:p w:rsidR="00905DD0"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0662420" w:history="1">
        <w:r w:rsidR="00905DD0" w:rsidRPr="008E1E43">
          <w:rPr>
            <w:rStyle w:val="Hyperlink"/>
            <w:noProof/>
          </w:rPr>
          <w:t>Figure 2: IGATE's Theory of Change</w:t>
        </w:r>
        <w:r w:rsidR="00905DD0">
          <w:rPr>
            <w:noProof/>
            <w:webHidden/>
          </w:rPr>
          <w:tab/>
        </w:r>
        <w:r w:rsidR="00C03892">
          <w:rPr>
            <w:noProof/>
            <w:webHidden/>
          </w:rPr>
          <w:fldChar w:fldCharType="begin"/>
        </w:r>
        <w:r w:rsidR="00905DD0">
          <w:rPr>
            <w:noProof/>
            <w:webHidden/>
          </w:rPr>
          <w:instrText xml:space="preserve"> PAGEREF _Toc480662420 \h </w:instrText>
        </w:r>
        <w:r w:rsidR="00C03892">
          <w:rPr>
            <w:noProof/>
            <w:webHidden/>
          </w:rPr>
        </w:r>
        <w:r w:rsidR="00C03892">
          <w:rPr>
            <w:noProof/>
            <w:webHidden/>
          </w:rPr>
          <w:fldChar w:fldCharType="separate"/>
        </w:r>
        <w:r w:rsidR="00C65475">
          <w:rPr>
            <w:noProof/>
            <w:webHidden/>
          </w:rPr>
          <w:t>14</w:t>
        </w:r>
        <w:r w:rsidR="00C03892">
          <w:rPr>
            <w:noProof/>
            <w:webHidden/>
          </w:rPr>
          <w:fldChar w:fldCharType="end"/>
        </w:r>
      </w:hyperlink>
    </w:p>
    <w:p w:rsidR="00905DD0"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0662421" w:history="1">
        <w:r w:rsidR="00905DD0" w:rsidRPr="008E1E43">
          <w:rPr>
            <w:rStyle w:val="Hyperlink"/>
            <w:noProof/>
          </w:rPr>
          <w:t>Figure 3. EGRA3 Scores of Treatment and Control Groups in PW Clubs</w:t>
        </w:r>
        <w:r w:rsidR="00905DD0">
          <w:rPr>
            <w:noProof/>
            <w:webHidden/>
          </w:rPr>
          <w:tab/>
        </w:r>
        <w:r w:rsidR="00C03892">
          <w:rPr>
            <w:noProof/>
            <w:webHidden/>
          </w:rPr>
          <w:fldChar w:fldCharType="begin"/>
        </w:r>
        <w:r w:rsidR="00905DD0">
          <w:rPr>
            <w:noProof/>
            <w:webHidden/>
          </w:rPr>
          <w:instrText xml:space="preserve"> PAGEREF _Toc480662421 \h </w:instrText>
        </w:r>
        <w:r w:rsidR="00C03892">
          <w:rPr>
            <w:noProof/>
            <w:webHidden/>
          </w:rPr>
        </w:r>
        <w:r w:rsidR="00C03892">
          <w:rPr>
            <w:noProof/>
            <w:webHidden/>
          </w:rPr>
          <w:fldChar w:fldCharType="separate"/>
        </w:r>
        <w:r w:rsidR="00C65475">
          <w:rPr>
            <w:noProof/>
            <w:webHidden/>
          </w:rPr>
          <w:t>26</w:t>
        </w:r>
        <w:r w:rsidR="00C03892">
          <w:rPr>
            <w:noProof/>
            <w:webHidden/>
          </w:rPr>
          <w:fldChar w:fldCharType="end"/>
        </w:r>
      </w:hyperlink>
    </w:p>
    <w:p w:rsidR="00905DD0"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0662422" w:history="1">
        <w:r w:rsidR="00905DD0" w:rsidRPr="008E1E43">
          <w:rPr>
            <w:rStyle w:val="Hyperlink"/>
            <w:noProof/>
          </w:rPr>
          <w:t>Figure 4. EGMA Scores of Treatment and Control Groups for VSL Intervention</w:t>
        </w:r>
        <w:r w:rsidR="00905DD0">
          <w:rPr>
            <w:noProof/>
            <w:webHidden/>
          </w:rPr>
          <w:tab/>
        </w:r>
        <w:r w:rsidR="00C03892">
          <w:rPr>
            <w:noProof/>
            <w:webHidden/>
          </w:rPr>
          <w:fldChar w:fldCharType="begin"/>
        </w:r>
        <w:r w:rsidR="00905DD0">
          <w:rPr>
            <w:noProof/>
            <w:webHidden/>
          </w:rPr>
          <w:instrText xml:space="preserve"> PAGEREF _Toc480662422 \h </w:instrText>
        </w:r>
        <w:r w:rsidR="00C03892">
          <w:rPr>
            <w:noProof/>
            <w:webHidden/>
          </w:rPr>
        </w:r>
        <w:r w:rsidR="00C03892">
          <w:rPr>
            <w:noProof/>
            <w:webHidden/>
          </w:rPr>
          <w:fldChar w:fldCharType="separate"/>
        </w:r>
        <w:r w:rsidR="00C65475">
          <w:rPr>
            <w:noProof/>
            <w:webHidden/>
          </w:rPr>
          <w:t>39</w:t>
        </w:r>
        <w:r w:rsidR="00C03892">
          <w:rPr>
            <w:noProof/>
            <w:webHidden/>
          </w:rPr>
          <w:fldChar w:fldCharType="end"/>
        </w:r>
      </w:hyperlink>
    </w:p>
    <w:p w:rsidR="00905DD0"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0662423" w:history="1">
        <w:r w:rsidR="00905DD0" w:rsidRPr="008E1E43">
          <w:rPr>
            <w:rStyle w:val="Hyperlink"/>
            <w:noProof/>
          </w:rPr>
          <w:t>Figure 5: Poverty levels in nine IGATE districts (from Poverty Atlas Report 2015)</w:t>
        </w:r>
        <w:r w:rsidR="00905DD0">
          <w:rPr>
            <w:noProof/>
            <w:webHidden/>
          </w:rPr>
          <w:tab/>
        </w:r>
        <w:r w:rsidR="00C03892">
          <w:rPr>
            <w:noProof/>
            <w:webHidden/>
          </w:rPr>
          <w:fldChar w:fldCharType="begin"/>
        </w:r>
        <w:r w:rsidR="00905DD0">
          <w:rPr>
            <w:noProof/>
            <w:webHidden/>
          </w:rPr>
          <w:instrText xml:space="preserve"> PAGEREF _Toc480662423 \h </w:instrText>
        </w:r>
        <w:r w:rsidR="00C03892">
          <w:rPr>
            <w:noProof/>
            <w:webHidden/>
          </w:rPr>
        </w:r>
        <w:r w:rsidR="00C03892">
          <w:rPr>
            <w:noProof/>
            <w:webHidden/>
          </w:rPr>
          <w:fldChar w:fldCharType="separate"/>
        </w:r>
        <w:r w:rsidR="00C65475">
          <w:rPr>
            <w:noProof/>
            <w:webHidden/>
          </w:rPr>
          <w:t>57</w:t>
        </w:r>
        <w:r w:rsidR="00C03892">
          <w:rPr>
            <w:noProof/>
            <w:webHidden/>
          </w:rPr>
          <w:fldChar w:fldCharType="end"/>
        </w:r>
      </w:hyperlink>
    </w:p>
    <w:p w:rsidR="00905DD0"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0662424" w:history="1">
        <w:r w:rsidR="00905DD0" w:rsidRPr="008E1E43">
          <w:rPr>
            <w:rStyle w:val="Hyperlink"/>
            <w:noProof/>
          </w:rPr>
          <w:t>Figure 6. Enrolment Increases for PW Club Treatment Group</w:t>
        </w:r>
        <w:r w:rsidR="00905DD0">
          <w:rPr>
            <w:noProof/>
            <w:webHidden/>
          </w:rPr>
          <w:tab/>
        </w:r>
        <w:r w:rsidR="00C03892">
          <w:rPr>
            <w:noProof/>
            <w:webHidden/>
          </w:rPr>
          <w:fldChar w:fldCharType="begin"/>
        </w:r>
        <w:r w:rsidR="00905DD0">
          <w:rPr>
            <w:noProof/>
            <w:webHidden/>
          </w:rPr>
          <w:instrText xml:space="preserve"> PAGEREF _Toc480662424 \h </w:instrText>
        </w:r>
        <w:r w:rsidR="00C03892">
          <w:rPr>
            <w:noProof/>
            <w:webHidden/>
          </w:rPr>
        </w:r>
        <w:r w:rsidR="00C03892">
          <w:rPr>
            <w:noProof/>
            <w:webHidden/>
          </w:rPr>
          <w:fldChar w:fldCharType="separate"/>
        </w:r>
        <w:r w:rsidR="00C65475">
          <w:rPr>
            <w:noProof/>
            <w:webHidden/>
          </w:rPr>
          <w:t>60</w:t>
        </w:r>
        <w:r w:rsidR="00C03892">
          <w:rPr>
            <w:noProof/>
            <w:webHidden/>
          </w:rPr>
          <w:fldChar w:fldCharType="end"/>
        </w:r>
      </w:hyperlink>
    </w:p>
    <w:p w:rsidR="00905DD0"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w:anchor="_Toc480662425" w:history="1">
        <w:r w:rsidR="00905DD0" w:rsidRPr="008E1E43">
          <w:rPr>
            <w:rStyle w:val="Hyperlink"/>
            <w:noProof/>
          </w:rPr>
          <w:t>Figure 7. Enrolment Increases for BEEP Treatment Group</w:t>
        </w:r>
        <w:r w:rsidR="00905DD0">
          <w:rPr>
            <w:noProof/>
            <w:webHidden/>
          </w:rPr>
          <w:tab/>
        </w:r>
        <w:r w:rsidR="00C03892">
          <w:rPr>
            <w:noProof/>
            <w:webHidden/>
          </w:rPr>
          <w:fldChar w:fldCharType="begin"/>
        </w:r>
        <w:r w:rsidR="00905DD0">
          <w:rPr>
            <w:noProof/>
            <w:webHidden/>
          </w:rPr>
          <w:instrText xml:space="preserve"> PAGEREF _Toc480662425 \h </w:instrText>
        </w:r>
        <w:r w:rsidR="00C03892">
          <w:rPr>
            <w:noProof/>
            <w:webHidden/>
          </w:rPr>
        </w:r>
        <w:r w:rsidR="00C03892">
          <w:rPr>
            <w:noProof/>
            <w:webHidden/>
          </w:rPr>
          <w:fldChar w:fldCharType="separate"/>
        </w:r>
        <w:r w:rsidR="00C65475">
          <w:rPr>
            <w:noProof/>
            <w:webHidden/>
          </w:rPr>
          <w:t>61</w:t>
        </w:r>
        <w:r w:rsidR="00C03892">
          <w:rPr>
            <w:noProof/>
            <w:webHidden/>
          </w:rPr>
          <w:fldChar w:fldCharType="end"/>
        </w:r>
      </w:hyperlink>
    </w:p>
    <w:p w:rsidR="00905DD0" w:rsidRDefault="00F54C45">
      <w:pPr>
        <w:pStyle w:val="TableofFigures"/>
        <w:tabs>
          <w:tab w:val="right" w:leader="dot" w:pos="9016"/>
        </w:tabs>
        <w:rPr>
          <w:rFonts w:asciiTheme="minorHAnsi" w:eastAsiaTheme="minorEastAsia" w:hAnsiTheme="minorHAnsi" w:cstheme="minorBidi"/>
          <w:noProof/>
          <w:sz w:val="22"/>
          <w:szCs w:val="22"/>
          <w:lang w:val="en-US" w:eastAsia="en-US"/>
        </w:rPr>
      </w:pPr>
      <w:hyperlink r:id="rId70" w:anchor="_Toc480662426" w:history="1">
        <w:r w:rsidR="00905DD0" w:rsidRPr="008E1E43">
          <w:rPr>
            <w:rStyle w:val="Hyperlink"/>
            <w:noProof/>
          </w:rPr>
          <w:t>Figure 8: IGATE sampling methodology</w:t>
        </w:r>
        <w:r w:rsidR="00905DD0">
          <w:rPr>
            <w:noProof/>
            <w:webHidden/>
          </w:rPr>
          <w:tab/>
        </w:r>
        <w:r w:rsidR="00C03892">
          <w:rPr>
            <w:noProof/>
            <w:webHidden/>
          </w:rPr>
          <w:fldChar w:fldCharType="begin"/>
        </w:r>
        <w:r w:rsidR="00905DD0">
          <w:rPr>
            <w:noProof/>
            <w:webHidden/>
          </w:rPr>
          <w:instrText xml:space="preserve"> PAGEREF _Toc480662426 \h </w:instrText>
        </w:r>
        <w:r w:rsidR="00C03892">
          <w:rPr>
            <w:noProof/>
            <w:webHidden/>
          </w:rPr>
        </w:r>
        <w:r w:rsidR="00C03892">
          <w:rPr>
            <w:noProof/>
            <w:webHidden/>
          </w:rPr>
          <w:fldChar w:fldCharType="separate"/>
        </w:r>
        <w:r w:rsidR="00C65475">
          <w:rPr>
            <w:noProof/>
            <w:webHidden/>
          </w:rPr>
          <w:t>107</w:t>
        </w:r>
        <w:r w:rsidR="00C03892">
          <w:rPr>
            <w:noProof/>
            <w:webHidden/>
          </w:rPr>
          <w:fldChar w:fldCharType="end"/>
        </w:r>
      </w:hyperlink>
    </w:p>
    <w:p w:rsidR="00C3548C" w:rsidRDefault="00C03892">
      <w:pPr>
        <w:spacing w:after="0" w:line="240" w:lineRule="auto"/>
      </w:pPr>
      <w:r>
        <w:fldChar w:fldCharType="end"/>
      </w:r>
    </w:p>
    <w:p w:rsidR="00C3548C" w:rsidRDefault="00C3548C">
      <w:pPr>
        <w:spacing w:after="0" w:line="240" w:lineRule="auto"/>
        <w:rPr>
          <w:color w:val="4D4F53"/>
        </w:rPr>
      </w:pPr>
    </w:p>
    <w:p w:rsidR="00BC06A3" w:rsidRDefault="00BC06A3">
      <w:pPr>
        <w:spacing w:after="0" w:line="240" w:lineRule="auto"/>
        <w:rPr>
          <w:color w:val="4D4F53"/>
        </w:rPr>
      </w:pPr>
    </w:p>
    <w:p w:rsidR="00BC06A3" w:rsidRDefault="00BC06A3">
      <w:pPr>
        <w:spacing w:after="0" w:line="240" w:lineRule="auto"/>
        <w:rPr>
          <w:color w:val="4D4F53"/>
        </w:rPr>
      </w:pPr>
    </w:p>
    <w:p w:rsidR="00BC06A3" w:rsidRDefault="00BC06A3">
      <w:pPr>
        <w:spacing w:after="0" w:line="240" w:lineRule="auto"/>
        <w:rPr>
          <w:color w:val="4D4F53"/>
        </w:rPr>
      </w:pPr>
    </w:p>
    <w:p w:rsidR="00BC06A3" w:rsidRDefault="00BC06A3">
      <w:pPr>
        <w:spacing w:after="0" w:line="240" w:lineRule="auto"/>
        <w:rPr>
          <w:color w:val="4D4F53"/>
        </w:rPr>
      </w:pPr>
    </w:p>
    <w:p w:rsidR="00BC06A3" w:rsidRDefault="00BC06A3">
      <w:pPr>
        <w:spacing w:after="0" w:line="240" w:lineRule="auto"/>
        <w:rPr>
          <w:color w:val="4D4F53"/>
        </w:rPr>
      </w:pPr>
    </w:p>
    <w:p w:rsidR="00BC06A3" w:rsidRDefault="00BC06A3">
      <w:pPr>
        <w:spacing w:after="0" w:line="240" w:lineRule="auto"/>
        <w:rPr>
          <w:color w:val="4D4F53"/>
        </w:rPr>
      </w:pPr>
    </w:p>
    <w:p w:rsidR="00856411" w:rsidRPr="00992611" w:rsidRDefault="00856411" w:rsidP="008F5CC7">
      <w:pPr>
        <w:pStyle w:val="Heading1"/>
        <w:rPr>
          <w:b/>
          <w:sz w:val="20"/>
        </w:rPr>
      </w:pPr>
      <w:bookmarkStart w:id="2" w:name="_Toc480662152"/>
      <w:r w:rsidRPr="00992611">
        <w:rPr>
          <w:b/>
          <w:sz w:val="20"/>
        </w:rPr>
        <w:t>Executive Summary</w:t>
      </w:r>
      <w:bookmarkEnd w:id="0"/>
      <w:bookmarkEnd w:id="1"/>
      <w:bookmarkEnd w:id="2"/>
    </w:p>
    <w:p w:rsidR="00C570C2" w:rsidRPr="00566CC6" w:rsidRDefault="003A3CC2" w:rsidP="00684808">
      <w:pPr>
        <w:pStyle w:val="CoffeyParagraph"/>
        <w:spacing w:before="0" w:after="0" w:line="240" w:lineRule="auto"/>
        <w:rPr>
          <w:b/>
          <w:lang w:val="en-US"/>
        </w:rPr>
      </w:pPr>
      <w:bookmarkStart w:id="3" w:name="_Hlk478389242"/>
      <w:r>
        <w:rPr>
          <w:b/>
          <w:lang w:val="en-US"/>
        </w:rPr>
        <w:t xml:space="preserve">Project </w:t>
      </w:r>
      <w:r w:rsidR="00B90225">
        <w:rPr>
          <w:b/>
          <w:lang w:val="en-US"/>
        </w:rPr>
        <w:t>C</w:t>
      </w:r>
      <w:r>
        <w:rPr>
          <w:b/>
          <w:lang w:val="en-US"/>
        </w:rPr>
        <w:t>ontext</w:t>
      </w:r>
    </w:p>
    <w:p w:rsidR="00990D15" w:rsidRDefault="00B5713D" w:rsidP="00684808">
      <w:pPr>
        <w:pStyle w:val="CoffeyParagraph"/>
        <w:spacing w:before="0" w:after="0" w:line="240" w:lineRule="auto"/>
        <w:rPr>
          <w:lang w:val="en-US"/>
        </w:rPr>
      </w:pPr>
      <w:r>
        <w:rPr>
          <w:lang w:val="en-US"/>
        </w:rPr>
        <w:t>I</w:t>
      </w:r>
      <w:r w:rsidR="00E05A6B">
        <w:rPr>
          <w:lang w:val="en-US"/>
        </w:rPr>
        <w:t>n</w:t>
      </w:r>
      <w:r w:rsidR="00DD6A05">
        <w:rPr>
          <w:lang w:val="en-US"/>
        </w:rPr>
        <w:t xml:space="preserve"> </w:t>
      </w:r>
      <w:r w:rsidR="0053585B">
        <w:rPr>
          <w:lang w:val="en-US"/>
        </w:rPr>
        <w:t xml:space="preserve">rural </w:t>
      </w:r>
      <w:r w:rsidR="00DD6A05">
        <w:rPr>
          <w:lang w:val="en-US"/>
        </w:rPr>
        <w:t>Zimbabwe</w:t>
      </w:r>
      <w:r>
        <w:rPr>
          <w:lang w:val="en-US"/>
        </w:rPr>
        <w:t>, significant barriers hinder or prevent girls</w:t>
      </w:r>
      <w:r w:rsidR="00DD6A05">
        <w:rPr>
          <w:lang w:val="en-US"/>
        </w:rPr>
        <w:t xml:space="preserve"> from going to school, </w:t>
      </w:r>
      <w:r>
        <w:rPr>
          <w:lang w:val="en-US"/>
        </w:rPr>
        <w:t xml:space="preserve">from </w:t>
      </w:r>
      <w:r w:rsidR="00DD6A05">
        <w:rPr>
          <w:lang w:val="en-US"/>
        </w:rPr>
        <w:t xml:space="preserve">staying in school and </w:t>
      </w:r>
      <w:r>
        <w:rPr>
          <w:lang w:val="en-US"/>
        </w:rPr>
        <w:t xml:space="preserve">from </w:t>
      </w:r>
      <w:r w:rsidR="00DD6A05">
        <w:rPr>
          <w:lang w:val="en-US"/>
        </w:rPr>
        <w:t xml:space="preserve">attending </w:t>
      </w:r>
      <w:r w:rsidR="00E05A6B">
        <w:rPr>
          <w:lang w:val="en-US"/>
        </w:rPr>
        <w:t xml:space="preserve">school </w:t>
      </w:r>
      <w:r w:rsidR="00DD6A05">
        <w:rPr>
          <w:lang w:val="en-US"/>
        </w:rPr>
        <w:t xml:space="preserve">regularly. </w:t>
      </w:r>
      <w:r>
        <w:rPr>
          <w:lang w:val="en-US"/>
        </w:rPr>
        <w:t xml:space="preserve">These </w:t>
      </w:r>
      <w:r w:rsidR="00AD6316">
        <w:rPr>
          <w:lang w:val="en-US"/>
        </w:rPr>
        <w:t xml:space="preserve">barriers to girls’ education </w:t>
      </w:r>
      <w:r w:rsidR="0041680D">
        <w:rPr>
          <w:lang w:val="en-US"/>
        </w:rPr>
        <w:t xml:space="preserve">exist within the community and society, </w:t>
      </w:r>
      <w:r w:rsidR="00BE0FBB">
        <w:rPr>
          <w:lang w:val="en-US"/>
        </w:rPr>
        <w:t>at the school</w:t>
      </w:r>
      <w:r w:rsidR="005519FB">
        <w:rPr>
          <w:lang w:val="en-US"/>
        </w:rPr>
        <w:t xml:space="preserve"> </w:t>
      </w:r>
      <w:r w:rsidR="00BE0FBB">
        <w:rPr>
          <w:lang w:val="en-US"/>
        </w:rPr>
        <w:t>level, at the family</w:t>
      </w:r>
      <w:r w:rsidR="005519FB">
        <w:rPr>
          <w:lang w:val="en-US"/>
        </w:rPr>
        <w:t xml:space="preserve"> </w:t>
      </w:r>
      <w:r w:rsidR="00BE0FBB">
        <w:rPr>
          <w:lang w:val="en-US"/>
        </w:rPr>
        <w:t xml:space="preserve">level and with the individual girl. For </w:t>
      </w:r>
      <w:r w:rsidR="00BE0FBB" w:rsidRPr="00886D5C">
        <w:rPr>
          <w:lang w:val="en-US"/>
        </w:rPr>
        <w:t xml:space="preserve">example, </w:t>
      </w:r>
      <w:r>
        <w:rPr>
          <w:lang w:val="en-US"/>
        </w:rPr>
        <w:t>w</w:t>
      </w:r>
      <w:r w:rsidR="008B6F8D">
        <w:rPr>
          <w:lang w:val="en-US"/>
        </w:rPr>
        <w:t>hen</w:t>
      </w:r>
      <w:r w:rsidR="00C2433A">
        <w:rPr>
          <w:lang w:val="en-US"/>
        </w:rPr>
        <w:t xml:space="preserve"> </w:t>
      </w:r>
      <w:r w:rsidR="0053585B">
        <w:rPr>
          <w:lang w:val="en-US"/>
        </w:rPr>
        <w:t xml:space="preserve">household </w:t>
      </w:r>
      <w:r w:rsidR="00C2433A">
        <w:rPr>
          <w:lang w:val="en-US"/>
        </w:rPr>
        <w:t>poverty is</w:t>
      </w:r>
      <w:r w:rsidR="008B6F8D">
        <w:rPr>
          <w:lang w:val="en-US"/>
        </w:rPr>
        <w:t xml:space="preserve"> combined with </w:t>
      </w:r>
      <w:r w:rsidR="00BE0FBB">
        <w:rPr>
          <w:lang w:val="en-US"/>
        </w:rPr>
        <w:t>w</w:t>
      </w:r>
      <w:r w:rsidR="0092178A">
        <w:rPr>
          <w:lang w:val="en-US"/>
        </w:rPr>
        <w:t xml:space="preserve">idely-held </w:t>
      </w:r>
      <w:r w:rsidR="00AD6316">
        <w:rPr>
          <w:lang w:val="en-US"/>
        </w:rPr>
        <w:t>societal</w:t>
      </w:r>
      <w:r w:rsidR="0092178A">
        <w:rPr>
          <w:lang w:val="en-US"/>
        </w:rPr>
        <w:t xml:space="preserve"> </w:t>
      </w:r>
      <w:r w:rsidR="005D33AE">
        <w:rPr>
          <w:lang w:val="en-US"/>
        </w:rPr>
        <w:t xml:space="preserve">norms and beliefs </w:t>
      </w:r>
      <w:r w:rsidR="009D04E5">
        <w:rPr>
          <w:lang w:val="en-US"/>
        </w:rPr>
        <w:t xml:space="preserve">in rural Zimbabwe </w:t>
      </w:r>
      <w:r w:rsidR="005D33AE">
        <w:rPr>
          <w:lang w:val="en-US"/>
        </w:rPr>
        <w:t>that place li</w:t>
      </w:r>
      <w:r w:rsidR="00C2433A">
        <w:rPr>
          <w:lang w:val="en-US"/>
        </w:rPr>
        <w:t xml:space="preserve">ttle or no value on educating </w:t>
      </w:r>
      <w:r w:rsidR="005D33AE">
        <w:rPr>
          <w:lang w:val="en-US"/>
        </w:rPr>
        <w:t>girl</w:t>
      </w:r>
      <w:r w:rsidR="00C2433A">
        <w:rPr>
          <w:lang w:val="en-US"/>
        </w:rPr>
        <w:t>s,</w:t>
      </w:r>
      <w:r w:rsidR="008B6F8D">
        <w:rPr>
          <w:lang w:val="en-US"/>
        </w:rPr>
        <w:t xml:space="preserve"> </w:t>
      </w:r>
      <w:r>
        <w:rPr>
          <w:lang w:val="en-US"/>
        </w:rPr>
        <w:t xml:space="preserve">families will </w:t>
      </w:r>
      <w:r w:rsidR="005519FB">
        <w:rPr>
          <w:lang w:val="en-US"/>
        </w:rPr>
        <w:t xml:space="preserve">routinely </w:t>
      </w:r>
      <w:r w:rsidR="008B6F8D">
        <w:rPr>
          <w:lang w:val="en-US"/>
        </w:rPr>
        <w:t>prioritize</w:t>
      </w:r>
      <w:r>
        <w:rPr>
          <w:lang w:val="en-US"/>
        </w:rPr>
        <w:t xml:space="preserve"> boys’ schooling </w:t>
      </w:r>
      <w:r w:rsidR="008B6F8D">
        <w:rPr>
          <w:lang w:val="en-US"/>
        </w:rPr>
        <w:t>over girls’</w:t>
      </w:r>
      <w:r w:rsidR="00A92FB6">
        <w:rPr>
          <w:lang w:val="en-US"/>
        </w:rPr>
        <w:t xml:space="preserve"> due to </w:t>
      </w:r>
      <w:r>
        <w:rPr>
          <w:lang w:val="en-US"/>
        </w:rPr>
        <w:t xml:space="preserve">direct costs of schooling (e.g., school fees, uniforms), and </w:t>
      </w:r>
      <w:r w:rsidR="005519FB">
        <w:rPr>
          <w:lang w:val="en-US"/>
        </w:rPr>
        <w:t>indirect costs (e.g., loss of girls’ labor at home)</w:t>
      </w:r>
      <w:r>
        <w:rPr>
          <w:lang w:val="en-US"/>
        </w:rPr>
        <w:t>.</w:t>
      </w:r>
    </w:p>
    <w:p w:rsidR="00990D15" w:rsidRDefault="00990D15" w:rsidP="00684808">
      <w:pPr>
        <w:pStyle w:val="CoffeyParagraph"/>
        <w:spacing w:before="0" w:after="0" w:line="240" w:lineRule="auto"/>
        <w:rPr>
          <w:lang w:val="en-US"/>
        </w:rPr>
      </w:pPr>
    </w:p>
    <w:p w:rsidR="00990D15" w:rsidRDefault="009D04E5" w:rsidP="00684808">
      <w:pPr>
        <w:pStyle w:val="CoffeyParagraph"/>
        <w:spacing w:before="0" w:after="0" w:line="240" w:lineRule="auto"/>
        <w:rPr>
          <w:lang w:val="en-US"/>
        </w:rPr>
      </w:pPr>
      <w:r>
        <w:rPr>
          <w:lang w:val="en-US"/>
        </w:rPr>
        <w:t>Societal practices such as girls’ early marriage</w:t>
      </w:r>
      <w:r w:rsidR="00A92F8F">
        <w:rPr>
          <w:lang w:val="en-US"/>
        </w:rPr>
        <w:t xml:space="preserve"> and gender-based violence further </w:t>
      </w:r>
      <w:r w:rsidR="0053585B">
        <w:rPr>
          <w:lang w:val="en-US"/>
        </w:rPr>
        <w:t>reinforce</w:t>
      </w:r>
      <w:r w:rsidR="00A92F8F">
        <w:rPr>
          <w:lang w:val="en-US"/>
        </w:rPr>
        <w:t xml:space="preserve"> </w:t>
      </w:r>
      <w:r w:rsidR="00B5713D">
        <w:rPr>
          <w:lang w:val="en-US"/>
        </w:rPr>
        <w:t xml:space="preserve">these </w:t>
      </w:r>
      <w:r w:rsidR="00A92F8F">
        <w:rPr>
          <w:lang w:val="en-US"/>
        </w:rPr>
        <w:t>barriers</w:t>
      </w:r>
      <w:r w:rsidR="00F274C2">
        <w:rPr>
          <w:lang w:val="en-US"/>
        </w:rPr>
        <w:t>. Girls who live far from school</w:t>
      </w:r>
      <w:r w:rsidR="00B5713D">
        <w:rPr>
          <w:lang w:val="en-US"/>
        </w:rPr>
        <w:t>, daily</w:t>
      </w:r>
      <w:r w:rsidR="00F274C2">
        <w:rPr>
          <w:lang w:val="en-US"/>
        </w:rPr>
        <w:t xml:space="preserve"> risk unsafe journeys </w:t>
      </w:r>
      <w:r w:rsidR="0053585B">
        <w:rPr>
          <w:lang w:val="en-US"/>
        </w:rPr>
        <w:t>travel</w:t>
      </w:r>
      <w:r w:rsidR="00B5713D">
        <w:rPr>
          <w:lang w:val="en-US"/>
        </w:rPr>
        <w:t>ing</w:t>
      </w:r>
      <w:r w:rsidR="0053585B">
        <w:rPr>
          <w:lang w:val="en-US"/>
        </w:rPr>
        <w:t xml:space="preserve"> </w:t>
      </w:r>
      <w:r w:rsidR="00F274C2">
        <w:rPr>
          <w:lang w:val="en-US"/>
        </w:rPr>
        <w:t xml:space="preserve">to and from school. </w:t>
      </w:r>
      <w:r w:rsidR="00342AAC">
        <w:rPr>
          <w:lang w:val="en-US"/>
        </w:rPr>
        <w:t>These long journeys</w:t>
      </w:r>
      <w:r w:rsidR="00B5713D">
        <w:rPr>
          <w:lang w:val="en-US"/>
        </w:rPr>
        <w:t xml:space="preserve">, </w:t>
      </w:r>
      <w:r w:rsidR="00342AAC">
        <w:rPr>
          <w:lang w:val="en-US"/>
        </w:rPr>
        <w:t xml:space="preserve">combined with the </w:t>
      </w:r>
      <w:r w:rsidR="00B112E4">
        <w:rPr>
          <w:lang w:val="en-US"/>
        </w:rPr>
        <w:t>time girls need to fulfil the</w:t>
      </w:r>
      <w:r w:rsidR="00B5713D">
        <w:rPr>
          <w:lang w:val="en-US"/>
        </w:rPr>
        <w:t>ir</w:t>
      </w:r>
      <w:r w:rsidR="00B112E4">
        <w:rPr>
          <w:lang w:val="en-US"/>
        </w:rPr>
        <w:t xml:space="preserve"> </w:t>
      </w:r>
      <w:r w:rsidR="00342AAC">
        <w:rPr>
          <w:lang w:val="en-US"/>
        </w:rPr>
        <w:t xml:space="preserve">traditional </w:t>
      </w:r>
      <w:r w:rsidR="00B5713D">
        <w:rPr>
          <w:lang w:val="en-US"/>
        </w:rPr>
        <w:t xml:space="preserve">role </w:t>
      </w:r>
      <w:r w:rsidR="00342AAC">
        <w:rPr>
          <w:lang w:val="en-US"/>
        </w:rPr>
        <w:t xml:space="preserve">of </w:t>
      </w:r>
      <w:r w:rsidR="00B112E4">
        <w:rPr>
          <w:lang w:val="en-US"/>
        </w:rPr>
        <w:t>being</w:t>
      </w:r>
      <w:r w:rsidR="00342AAC">
        <w:rPr>
          <w:lang w:val="en-US"/>
        </w:rPr>
        <w:t xml:space="preserve"> </w:t>
      </w:r>
      <w:r w:rsidR="00C84AB2">
        <w:rPr>
          <w:lang w:val="en-US"/>
        </w:rPr>
        <w:t>responsible for household chores</w:t>
      </w:r>
      <w:r w:rsidR="00B5713D">
        <w:rPr>
          <w:lang w:val="en-US"/>
        </w:rPr>
        <w:t xml:space="preserve"> and for younger siblings</w:t>
      </w:r>
      <w:r w:rsidR="00B112E4">
        <w:rPr>
          <w:lang w:val="en-US"/>
        </w:rPr>
        <w:t xml:space="preserve">, </w:t>
      </w:r>
      <w:r w:rsidR="008C6C28">
        <w:rPr>
          <w:lang w:val="en-US"/>
        </w:rPr>
        <w:t>ha</w:t>
      </w:r>
      <w:r w:rsidR="00B5713D">
        <w:rPr>
          <w:lang w:val="en-US"/>
        </w:rPr>
        <w:t>ve</w:t>
      </w:r>
      <w:r w:rsidR="008C6C28">
        <w:rPr>
          <w:lang w:val="en-US"/>
        </w:rPr>
        <w:t xml:space="preserve"> </w:t>
      </w:r>
      <w:r w:rsidR="00B5713D">
        <w:rPr>
          <w:lang w:val="en-US"/>
        </w:rPr>
        <w:t xml:space="preserve">various </w:t>
      </w:r>
      <w:r w:rsidR="008C6C28">
        <w:rPr>
          <w:lang w:val="en-US"/>
        </w:rPr>
        <w:t>repe</w:t>
      </w:r>
      <w:r w:rsidR="005519FB">
        <w:rPr>
          <w:lang w:val="en-US"/>
        </w:rPr>
        <w:t>r</w:t>
      </w:r>
      <w:r w:rsidR="008C6C28">
        <w:rPr>
          <w:lang w:val="en-US"/>
        </w:rPr>
        <w:t>cussions</w:t>
      </w:r>
      <w:r w:rsidR="00B5713D">
        <w:rPr>
          <w:lang w:val="en-US"/>
        </w:rPr>
        <w:t>: girls</w:t>
      </w:r>
      <w:r w:rsidR="008C6C28">
        <w:rPr>
          <w:lang w:val="en-US"/>
        </w:rPr>
        <w:t xml:space="preserve"> arrive late to school</w:t>
      </w:r>
      <w:r w:rsidR="00B5713D">
        <w:rPr>
          <w:lang w:val="en-US"/>
        </w:rPr>
        <w:t xml:space="preserve">; they </w:t>
      </w:r>
      <w:r w:rsidR="008C6C28">
        <w:rPr>
          <w:lang w:val="en-US"/>
        </w:rPr>
        <w:t xml:space="preserve">have </w:t>
      </w:r>
      <w:r w:rsidR="00B112E4">
        <w:rPr>
          <w:lang w:val="en-US"/>
        </w:rPr>
        <w:t>little t</w:t>
      </w:r>
      <w:r w:rsidR="008C6C28">
        <w:rPr>
          <w:lang w:val="en-US"/>
        </w:rPr>
        <w:t xml:space="preserve">ime </w:t>
      </w:r>
      <w:r w:rsidR="00B112E4">
        <w:rPr>
          <w:lang w:val="en-US"/>
        </w:rPr>
        <w:t xml:space="preserve">to do </w:t>
      </w:r>
      <w:r w:rsidR="008C6C28">
        <w:rPr>
          <w:lang w:val="en-US"/>
        </w:rPr>
        <w:t>school homewor</w:t>
      </w:r>
      <w:r w:rsidR="0053585B">
        <w:rPr>
          <w:lang w:val="en-US"/>
        </w:rPr>
        <w:t>k</w:t>
      </w:r>
      <w:r w:rsidR="00B5713D">
        <w:rPr>
          <w:lang w:val="en-US"/>
        </w:rPr>
        <w:t xml:space="preserve">; and they learn </w:t>
      </w:r>
      <w:r w:rsidR="0053585B">
        <w:rPr>
          <w:lang w:val="en-US"/>
        </w:rPr>
        <w:t xml:space="preserve">that </w:t>
      </w:r>
      <w:r w:rsidR="00A255D6">
        <w:rPr>
          <w:lang w:val="en-US"/>
        </w:rPr>
        <w:t>hous</w:t>
      </w:r>
      <w:r w:rsidR="005E27F9">
        <w:rPr>
          <w:lang w:val="en-US"/>
        </w:rPr>
        <w:t>ehold responsibilities are more</w:t>
      </w:r>
      <w:r w:rsidR="00A255D6">
        <w:rPr>
          <w:lang w:val="en-US"/>
        </w:rPr>
        <w:t xml:space="preserve"> important than their schooling. </w:t>
      </w:r>
    </w:p>
    <w:p w:rsidR="00990D15" w:rsidRDefault="00990D15" w:rsidP="00684808">
      <w:pPr>
        <w:pStyle w:val="CoffeyParagraph"/>
        <w:spacing w:before="0" w:after="0" w:line="240" w:lineRule="auto"/>
        <w:rPr>
          <w:lang w:val="en-US"/>
        </w:rPr>
      </w:pPr>
    </w:p>
    <w:p w:rsidR="00E438AA" w:rsidRDefault="00990D15" w:rsidP="00C3562E">
      <w:pPr>
        <w:pStyle w:val="CoffeyParagraph"/>
        <w:spacing w:before="0" w:after="0" w:line="240" w:lineRule="auto"/>
        <w:rPr>
          <w:lang w:val="en-US"/>
        </w:rPr>
      </w:pPr>
      <w:r>
        <w:rPr>
          <w:lang w:val="en-US"/>
        </w:rPr>
        <w:t xml:space="preserve">Girls </w:t>
      </w:r>
      <w:r w:rsidR="00B5713D">
        <w:rPr>
          <w:lang w:val="en-US"/>
        </w:rPr>
        <w:t xml:space="preserve">who </w:t>
      </w:r>
      <w:r w:rsidR="00A255D6">
        <w:rPr>
          <w:lang w:val="en-US"/>
        </w:rPr>
        <w:t xml:space="preserve">grow up in households and communities </w:t>
      </w:r>
      <w:r w:rsidR="007F2998">
        <w:rPr>
          <w:lang w:val="en-US"/>
        </w:rPr>
        <w:t>that do not value girls’ education</w:t>
      </w:r>
      <w:r w:rsidR="00271221">
        <w:rPr>
          <w:lang w:val="en-US"/>
        </w:rPr>
        <w:t xml:space="preserve"> </w:t>
      </w:r>
      <w:r w:rsidR="0053585B">
        <w:rPr>
          <w:lang w:val="en-US"/>
        </w:rPr>
        <w:t xml:space="preserve">learn not to </w:t>
      </w:r>
      <w:r w:rsidR="00271221">
        <w:rPr>
          <w:lang w:val="en-US"/>
        </w:rPr>
        <w:t>value</w:t>
      </w:r>
      <w:r w:rsidR="005519FB">
        <w:rPr>
          <w:lang w:val="en-US"/>
        </w:rPr>
        <w:t xml:space="preserve"> their</w:t>
      </w:r>
      <w:r w:rsidR="00271221">
        <w:rPr>
          <w:lang w:val="en-US"/>
        </w:rPr>
        <w:t xml:space="preserve"> own schooling. </w:t>
      </w:r>
      <w:r w:rsidR="00B5713D">
        <w:rPr>
          <w:lang w:val="en-US"/>
        </w:rPr>
        <w:t>These b</w:t>
      </w:r>
      <w:r w:rsidR="0017543D">
        <w:rPr>
          <w:lang w:val="en-US"/>
        </w:rPr>
        <w:t xml:space="preserve">arriers </w:t>
      </w:r>
      <w:r w:rsidR="005125B5">
        <w:rPr>
          <w:lang w:val="en-US"/>
        </w:rPr>
        <w:t>are</w:t>
      </w:r>
      <w:r w:rsidR="0017543D">
        <w:rPr>
          <w:lang w:val="en-US"/>
        </w:rPr>
        <w:t xml:space="preserve"> </w:t>
      </w:r>
      <w:r w:rsidR="0053585B">
        <w:rPr>
          <w:lang w:val="en-US"/>
        </w:rPr>
        <w:t xml:space="preserve">fortified </w:t>
      </w:r>
      <w:r w:rsidR="0017543D">
        <w:rPr>
          <w:lang w:val="en-US"/>
        </w:rPr>
        <w:t>further w</w:t>
      </w:r>
      <w:r w:rsidR="00271221">
        <w:rPr>
          <w:lang w:val="en-US"/>
        </w:rPr>
        <w:t xml:space="preserve">hen school environments </w:t>
      </w:r>
      <w:r w:rsidR="00D171F5">
        <w:rPr>
          <w:lang w:val="en-US"/>
        </w:rPr>
        <w:t>are not girl</w:t>
      </w:r>
      <w:r w:rsidR="00271221">
        <w:rPr>
          <w:lang w:val="en-US"/>
        </w:rPr>
        <w:t>-friendly</w:t>
      </w:r>
      <w:r w:rsidR="00AC5F1D">
        <w:rPr>
          <w:lang w:val="en-US"/>
        </w:rPr>
        <w:t xml:space="preserve">. For example, </w:t>
      </w:r>
      <w:r w:rsidR="00ED6B6B">
        <w:rPr>
          <w:lang w:val="en-US"/>
        </w:rPr>
        <w:t xml:space="preserve">a rural Zimbabwean </w:t>
      </w:r>
      <w:r w:rsidR="007670C2">
        <w:rPr>
          <w:lang w:val="en-US"/>
        </w:rPr>
        <w:t>girl</w:t>
      </w:r>
      <w:r w:rsidR="008D0589">
        <w:rPr>
          <w:lang w:val="en-US"/>
        </w:rPr>
        <w:t xml:space="preserve"> </w:t>
      </w:r>
      <w:r w:rsidR="007670C2">
        <w:rPr>
          <w:lang w:val="en-US"/>
        </w:rPr>
        <w:t xml:space="preserve">who </w:t>
      </w:r>
      <w:r w:rsidR="00ED6B6B">
        <w:rPr>
          <w:lang w:val="en-US"/>
        </w:rPr>
        <w:t>is</w:t>
      </w:r>
      <w:r w:rsidR="005B6324">
        <w:rPr>
          <w:lang w:val="en-US"/>
        </w:rPr>
        <w:t xml:space="preserve"> menstruating commonly </w:t>
      </w:r>
      <w:r w:rsidR="0053585B">
        <w:rPr>
          <w:lang w:val="en-US"/>
        </w:rPr>
        <w:t xml:space="preserve">will </w:t>
      </w:r>
      <w:r w:rsidR="005B6324">
        <w:rPr>
          <w:lang w:val="en-US"/>
        </w:rPr>
        <w:t xml:space="preserve">miss one week of school each month </w:t>
      </w:r>
      <w:r w:rsidR="008D0589">
        <w:rPr>
          <w:lang w:val="en-US"/>
        </w:rPr>
        <w:t>if</w:t>
      </w:r>
      <w:r w:rsidR="005B6324">
        <w:rPr>
          <w:lang w:val="en-US"/>
        </w:rPr>
        <w:t xml:space="preserve"> </w:t>
      </w:r>
      <w:r w:rsidR="00ED6B6B">
        <w:rPr>
          <w:lang w:val="en-US"/>
        </w:rPr>
        <w:t>he</w:t>
      </w:r>
      <w:r w:rsidR="005B6324">
        <w:rPr>
          <w:lang w:val="en-US"/>
        </w:rPr>
        <w:t>r sc</w:t>
      </w:r>
      <w:r w:rsidR="00D171F5">
        <w:rPr>
          <w:lang w:val="en-US"/>
        </w:rPr>
        <w:t>hool</w:t>
      </w:r>
      <w:r w:rsidR="00B43941">
        <w:rPr>
          <w:lang w:val="en-US"/>
        </w:rPr>
        <w:t xml:space="preserve"> do</w:t>
      </w:r>
      <w:r w:rsidR="00D171F5">
        <w:rPr>
          <w:lang w:val="en-US"/>
        </w:rPr>
        <w:t>es</w:t>
      </w:r>
      <w:r w:rsidR="00B43941">
        <w:rPr>
          <w:lang w:val="en-US"/>
        </w:rPr>
        <w:t xml:space="preserve"> n</w:t>
      </w:r>
      <w:r w:rsidR="00557162">
        <w:rPr>
          <w:lang w:val="en-US"/>
        </w:rPr>
        <w:t xml:space="preserve">ot </w:t>
      </w:r>
      <w:r w:rsidR="00B43941">
        <w:rPr>
          <w:lang w:val="en-US"/>
        </w:rPr>
        <w:t xml:space="preserve">have </w:t>
      </w:r>
      <w:r w:rsidR="007670C2">
        <w:rPr>
          <w:lang w:val="en-US"/>
        </w:rPr>
        <w:t>safe, secure</w:t>
      </w:r>
      <w:r w:rsidR="00557162">
        <w:rPr>
          <w:lang w:val="en-US"/>
        </w:rPr>
        <w:t xml:space="preserve"> toilets</w:t>
      </w:r>
      <w:r w:rsidR="007670C2">
        <w:rPr>
          <w:lang w:val="en-US"/>
        </w:rPr>
        <w:t xml:space="preserve"> for girls</w:t>
      </w:r>
      <w:r w:rsidR="00557162">
        <w:rPr>
          <w:lang w:val="en-US"/>
        </w:rPr>
        <w:t xml:space="preserve">, </w:t>
      </w:r>
      <w:r w:rsidR="007670C2">
        <w:rPr>
          <w:lang w:val="en-US"/>
        </w:rPr>
        <w:t>with water</w:t>
      </w:r>
      <w:r w:rsidR="00557162">
        <w:rPr>
          <w:lang w:val="en-US"/>
        </w:rPr>
        <w:t xml:space="preserve"> and menstrusal hygiene </w:t>
      </w:r>
      <w:r w:rsidR="00B43941">
        <w:rPr>
          <w:lang w:val="en-US"/>
        </w:rPr>
        <w:t>products such as pads</w:t>
      </w:r>
      <w:r w:rsidR="005B6324">
        <w:rPr>
          <w:lang w:val="en-US"/>
        </w:rPr>
        <w:t xml:space="preserve">. </w:t>
      </w:r>
      <w:r w:rsidR="00B5713D">
        <w:rPr>
          <w:lang w:val="en-US"/>
        </w:rPr>
        <w:t>I</w:t>
      </w:r>
      <w:r w:rsidR="00ED6B6B">
        <w:rPr>
          <w:lang w:val="en-US"/>
        </w:rPr>
        <w:t xml:space="preserve">f she </w:t>
      </w:r>
      <w:r>
        <w:rPr>
          <w:lang w:val="en-US"/>
        </w:rPr>
        <w:t>experiences</w:t>
      </w:r>
      <w:r w:rsidR="00ED6B6B">
        <w:rPr>
          <w:lang w:val="en-US"/>
        </w:rPr>
        <w:t xml:space="preserve"> sexual abuse</w:t>
      </w:r>
      <w:r w:rsidR="005519FB">
        <w:rPr>
          <w:lang w:val="en-US"/>
        </w:rPr>
        <w:t>,</w:t>
      </w:r>
      <w:r w:rsidR="00281E49">
        <w:rPr>
          <w:lang w:val="en-US"/>
        </w:rPr>
        <w:t xml:space="preserve"> whether that abuse happens at school, at home, </w:t>
      </w:r>
      <w:r w:rsidR="00D171F5">
        <w:rPr>
          <w:lang w:val="en-US"/>
        </w:rPr>
        <w:t>and/</w:t>
      </w:r>
      <w:r w:rsidR="00281E49">
        <w:rPr>
          <w:lang w:val="en-US"/>
        </w:rPr>
        <w:t>or in the community</w:t>
      </w:r>
      <w:r w:rsidR="00B5713D">
        <w:rPr>
          <w:lang w:val="en-US"/>
        </w:rPr>
        <w:t xml:space="preserve">, her learning will be affected.  </w:t>
      </w:r>
      <w:r w:rsidR="00B42FF0">
        <w:rPr>
          <w:lang w:val="en-US"/>
        </w:rPr>
        <w:t xml:space="preserve">She </w:t>
      </w:r>
      <w:r w:rsidR="00B5713D">
        <w:rPr>
          <w:lang w:val="en-US"/>
        </w:rPr>
        <w:t xml:space="preserve">also </w:t>
      </w:r>
      <w:r w:rsidR="00B42FF0">
        <w:rPr>
          <w:lang w:val="en-US"/>
        </w:rPr>
        <w:t xml:space="preserve">will not be able to learn effectively </w:t>
      </w:r>
      <w:r w:rsidR="005519FB">
        <w:rPr>
          <w:lang w:val="en-US"/>
        </w:rPr>
        <w:t xml:space="preserve">if </w:t>
      </w:r>
      <w:r w:rsidR="00C10AFB">
        <w:rPr>
          <w:lang w:val="en-US"/>
        </w:rPr>
        <w:t>her teachers are poorly trained</w:t>
      </w:r>
      <w:r w:rsidR="005519FB">
        <w:rPr>
          <w:lang w:val="en-US"/>
        </w:rPr>
        <w:t>;</w:t>
      </w:r>
      <w:r w:rsidR="00C10AFB">
        <w:rPr>
          <w:lang w:val="en-US"/>
        </w:rPr>
        <w:t xml:space="preserve"> </w:t>
      </w:r>
      <w:r w:rsidR="005519FB">
        <w:rPr>
          <w:lang w:val="en-US"/>
        </w:rPr>
        <w:t xml:space="preserve">if </w:t>
      </w:r>
      <w:r w:rsidR="00C10AFB">
        <w:rPr>
          <w:lang w:val="en-US"/>
        </w:rPr>
        <w:t xml:space="preserve">the classroom norm is for boys to be active and ask questions and </w:t>
      </w:r>
      <w:r w:rsidR="005519FB">
        <w:rPr>
          <w:lang w:val="en-US"/>
        </w:rPr>
        <w:t xml:space="preserve">for </w:t>
      </w:r>
      <w:r w:rsidR="00C10AFB">
        <w:rPr>
          <w:lang w:val="en-US"/>
        </w:rPr>
        <w:t xml:space="preserve">girls to be passive </w:t>
      </w:r>
      <w:r w:rsidR="00F3479C">
        <w:rPr>
          <w:lang w:val="en-US"/>
        </w:rPr>
        <w:t>and not ask questions</w:t>
      </w:r>
      <w:r w:rsidR="009A1CF1">
        <w:rPr>
          <w:lang w:val="en-US"/>
        </w:rPr>
        <w:t>;</w:t>
      </w:r>
      <w:r w:rsidR="00F3479C">
        <w:rPr>
          <w:lang w:val="en-US"/>
        </w:rPr>
        <w:t xml:space="preserve"> and </w:t>
      </w:r>
      <w:r w:rsidR="0053585B">
        <w:rPr>
          <w:lang w:val="en-US"/>
        </w:rPr>
        <w:t xml:space="preserve">if </w:t>
      </w:r>
      <w:r w:rsidR="00F3479C">
        <w:rPr>
          <w:lang w:val="en-US"/>
        </w:rPr>
        <w:t xml:space="preserve">her school </w:t>
      </w:r>
      <w:r w:rsidR="007C4069">
        <w:rPr>
          <w:lang w:val="en-US"/>
        </w:rPr>
        <w:t>lack</w:t>
      </w:r>
      <w:r w:rsidR="00F3479C">
        <w:rPr>
          <w:lang w:val="en-US"/>
        </w:rPr>
        <w:t>s</w:t>
      </w:r>
      <w:r w:rsidR="007C4069">
        <w:rPr>
          <w:lang w:val="en-US"/>
        </w:rPr>
        <w:t xml:space="preserve"> resources such as </w:t>
      </w:r>
      <w:r w:rsidR="001D3955">
        <w:rPr>
          <w:lang w:val="en-US"/>
        </w:rPr>
        <w:t>books</w:t>
      </w:r>
      <w:r w:rsidR="009A1CF1">
        <w:rPr>
          <w:lang w:val="en-US"/>
        </w:rPr>
        <w:t>, especially books</w:t>
      </w:r>
      <w:r w:rsidR="001D3955">
        <w:rPr>
          <w:lang w:val="en-US"/>
        </w:rPr>
        <w:t xml:space="preserve"> that appeal to children</w:t>
      </w:r>
      <w:r w:rsidR="00F3479C">
        <w:rPr>
          <w:lang w:val="en-US"/>
        </w:rPr>
        <w:t>.</w:t>
      </w:r>
      <w:r w:rsidR="00C3562E">
        <w:rPr>
          <w:lang w:val="en-US"/>
        </w:rPr>
        <w:t xml:space="preserve"> </w:t>
      </w:r>
      <w:r w:rsidR="00E438AA">
        <w:rPr>
          <w:lang w:val="en-US"/>
        </w:rPr>
        <w:t>Thus,</w:t>
      </w:r>
      <w:r w:rsidR="00C3562E">
        <w:rPr>
          <w:lang w:val="en-US"/>
        </w:rPr>
        <w:t xml:space="preserve"> improving opport</w:t>
      </w:r>
      <w:r w:rsidR="009A1CF1">
        <w:rPr>
          <w:lang w:val="en-US"/>
        </w:rPr>
        <w:t>u</w:t>
      </w:r>
      <w:r w:rsidR="00C3562E">
        <w:rPr>
          <w:lang w:val="en-US"/>
        </w:rPr>
        <w:t>n</w:t>
      </w:r>
      <w:r w:rsidR="009A1CF1">
        <w:rPr>
          <w:lang w:val="en-US"/>
        </w:rPr>
        <w:t>it</w:t>
      </w:r>
      <w:r w:rsidR="00C3562E">
        <w:rPr>
          <w:lang w:val="en-US"/>
        </w:rPr>
        <w:t xml:space="preserve">ies for girls in </w:t>
      </w:r>
      <w:r w:rsidR="00460BFD">
        <w:rPr>
          <w:lang w:val="en-US"/>
        </w:rPr>
        <w:t xml:space="preserve">rural </w:t>
      </w:r>
      <w:r w:rsidR="00C3562E">
        <w:rPr>
          <w:lang w:val="en-US"/>
        </w:rPr>
        <w:t xml:space="preserve">Zimbabwe </w:t>
      </w:r>
      <w:r w:rsidR="00BA2894">
        <w:rPr>
          <w:lang w:val="en-US"/>
        </w:rPr>
        <w:t xml:space="preserve">to go to school, </w:t>
      </w:r>
      <w:r w:rsidR="0053585B">
        <w:rPr>
          <w:lang w:val="en-US"/>
        </w:rPr>
        <w:t xml:space="preserve">to </w:t>
      </w:r>
      <w:r w:rsidR="00BA2894">
        <w:rPr>
          <w:lang w:val="en-US"/>
        </w:rPr>
        <w:t>stay</w:t>
      </w:r>
      <w:r w:rsidR="00C3562E">
        <w:rPr>
          <w:lang w:val="en-US"/>
        </w:rPr>
        <w:t xml:space="preserve"> in school and </w:t>
      </w:r>
      <w:r w:rsidR="0053585B">
        <w:rPr>
          <w:lang w:val="en-US"/>
        </w:rPr>
        <w:t xml:space="preserve">to </w:t>
      </w:r>
      <w:r w:rsidR="00BA2894">
        <w:rPr>
          <w:lang w:val="en-US"/>
        </w:rPr>
        <w:t>attend</w:t>
      </w:r>
      <w:r w:rsidR="00C3562E">
        <w:rPr>
          <w:lang w:val="en-US"/>
        </w:rPr>
        <w:t xml:space="preserve"> school regularly</w:t>
      </w:r>
      <w:r w:rsidR="00C3562E">
        <w:t xml:space="preserve"> </w:t>
      </w:r>
      <w:r w:rsidR="00BA2894">
        <w:rPr>
          <w:lang w:val="en-US"/>
        </w:rPr>
        <w:t>is very complex and complicated</w:t>
      </w:r>
      <w:r w:rsidR="009A1CF1">
        <w:rPr>
          <w:lang w:val="en-US"/>
        </w:rPr>
        <w:t>,</w:t>
      </w:r>
      <w:r w:rsidR="00E438AA">
        <w:rPr>
          <w:lang w:val="en-US"/>
        </w:rPr>
        <w:t xml:space="preserve"> as it </w:t>
      </w:r>
      <w:r w:rsidR="0053585B">
        <w:rPr>
          <w:lang w:val="en-US"/>
        </w:rPr>
        <w:t xml:space="preserve">is </w:t>
      </w:r>
      <w:r w:rsidR="00073CA5">
        <w:rPr>
          <w:lang w:val="en-US"/>
        </w:rPr>
        <w:t xml:space="preserve">affected not only </w:t>
      </w:r>
      <w:r w:rsidR="0053585B">
        <w:rPr>
          <w:lang w:val="en-US"/>
        </w:rPr>
        <w:t xml:space="preserve">by a girl’s </w:t>
      </w:r>
      <w:r w:rsidR="00073CA5">
        <w:rPr>
          <w:lang w:val="en-US"/>
        </w:rPr>
        <w:t>own perceptions of herself and her role in her family and wider community</w:t>
      </w:r>
      <w:r w:rsidR="0053585B">
        <w:rPr>
          <w:lang w:val="en-US"/>
        </w:rPr>
        <w:t>,</w:t>
      </w:r>
      <w:r w:rsidR="00073CA5">
        <w:rPr>
          <w:lang w:val="en-US"/>
        </w:rPr>
        <w:t xml:space="preserve"> but also </w:t>
      </w:r>
      <w:r w:rsidR="009A1CF1">
        <w:rPr>
          <w:lang w:val="en-US"/>
        </w:rPr>
        <w:t xml:space="preserve">by </w:t>
      </w:r>
      <w:r w:rsidR="00073CA5">
        <w:rPr>
          <w:lang w:val="en-US"/>
        </w:rPr>
        <w:t xml:space="preserve">factors </w:t>
      </w:r>
      <w:r w:rsidR="00E438AA">
        <w:rPr>
          <w:lang w:val="en-US"/>
        </w:rPr>
        <w:t xml:space="preserve">within </w:t>
      </w:r>
      <w:r w:rsidR="00073CA5">
        <w:rPr>
          <w:lang w:val="en-US"/>
        </w:rPr>
        <w:t>her</w:t>
      </w:r>
      <w:r w:rsidR="00E438AA">
        <w:rPr>
          <w:lang w:val="en-US"/>
        </w:rPr>
        <w:t xml:space="preserve"> </w:t>
      </w:r>
      <w:r w:rsidR="00DC7A85">
        <w:rPr>
          <w:lang w:val="en-US"/>
        </w:rPr>
        <w:t xml:space="preserve">family, </w:t>
      </w:r>
      <w:r w:rsidR="009A1CF1">
        <w:rPr>
          <w:lang w:val="en-US"/>
        </w:rPr>
        <w:t xml:space="preserve">her </w:t>
      </w:r>
      <w:r w:rsidR="00DC7A85">
        <w:rPr>
          <w:lang w:val="en-US"/>
        </w:rPr>
        <w:t>school</w:t>
      </w:r>
      <w:r w:rsidR="0053585B">
        <w:rPr>
          <w:lang w:val="en-US"/>
        </w:rPr>
        <w:t>,</w:t>
      </w:r>
      <w:r w:rsidR="00073CA5">
        <w:rPr>
          <w:lang w:val="en-US"/>
        </w:rPr>
        <w:t xml:space="preserve"> and </w:t>
      </w:r>
      <w:r w:rsidR="009A1CF1">
        <w:rPr>
          <w:lang w:val="en-US"/>
        </w:rPr>
        <w:t xml:space="preserve">the </w:t>
      </w:r>
      <w:r w:rsidR="00073CA5">
        <w:rPr>
          <w:lang w:val="en-US"/>
        </w:rPr>
        <w:t>wider community.</w:t>
      </w:r>
    </w:p>
    <w:p w:rsidR="00B21603" w:rsidRDefault="00B21603" w:rsidP="00C3562E">
      <w:pPr>
        <w:pStyle w:val="CoffeyParagraph"/>
        <w:spacing w:before="0" w:after="0" w:line="240" w:lineRule="auto"/>
        <w:rPr>
          <w:lang w:val="en-US"/>
        </w:rPr>
      </w:pPr>
    </w:p>
    <w:p w:rsidR="00B21603" w:rsidRPr="00266DA5" w:rsidRDefault="00B21603" w:rsidP="00B21603">
      <w:pPr>
        <w:pStyle w:val="CoffeyParagraph"/>
        <w:spacing w:before="0"/>
        <w:rPr>
          <w:lang w:val="en-US"/>
        </w:rPr>
      </w:pPr>
      <w:r>
        <w:rPr>
          <w:lang w:val="en-US"/>
        </w:rPr>
        <w:t xml:space="preserve">Environmental factors are also important to understand barriers to education in Zimbabwe that can intensify over time. Rural </w:t>
      </w:r>
      <w:r>
        <w:t>families rely on agriculture as a primary economic base</w:t>
      </w:r>
      <w:r>
        <w:rPr>
          <w:lang w:val="en-US"/>
        </w:rPr>
        <w:t>. A</w:t>
      </w:r>
      <w:r>
        <w:t xml:space="preserve">s families </w:t>
      </w:r>
      <w:r>
        <w:rPr>
          <w:lang w:val="en-US"/>
        </w:rPr>
        <w:t xml:space="preserve">were unable to produce food, and as they </w:t>
      </w:r>
      <w:r>
        <w:t xml:space="preserve">made less money </w:t>
      </w:r>
      <w:r>
        <w:rPr>
          <w:lang w:val="en-US"/>
        </w:rPr>
        <w:t xml:space="preserve">on </w:t>
      </w:r>
      <w:r>
        <w:t xml:space="preserve">farming due to the drought, they </w:t>
      </w:r>
      <w:r>
        <w:rPr>
          <w:lang w:val="en-US"/>
        </w:rPr>
        <w:t xml:space="preserve">were </w:t>
      </w:r>
      <w:r>
        <w:t xml:space="preserve">less </w:t>
      </w:r>
      <w:r>
        <w:rPr>
          <w:lang w:val="en-US"/>
        </w:rPr>
        <w:t xml:space="preserve">able </w:t>
      </w:r>
      <w:r>
        <w:t xml:space="preserve">to support </w:t>
      </w:r>
      <w:r>
        <w:rPr>
          <w:lang w:val="en-US"/>
        </w:rPr>
        <w:t xml:space="preserve">their children’s </w:t>
      </w:r>
      <w:r>
        <w:t>education</w:t>
      </w:r>
      <w:r>
        <w:rPr>
          <w:lang w:val="en-US"/>
        </w:rPr>
        <w:t>.  T</w:t>
      </w:r>
      <w:r>
        <w:t>he cost of food increased and households were unable to purchase three daily meals</w:t>
      </w:r>
      <w:r>
        <w:rPr>
          <w:lang w:val="en-US"/>
        </w:rPr>
        <w:t xml:space="preserve">. School enrolment and </w:t>
      </w:r>
      <w:r>
        <w:t>attendance declined</w:t>
      </w:r>
      <w:r>
        <w:rPr>
          <w:lang w:val="en-US"/>
        </w:rPr>
        <w:t>,</w:t>
      </w:r>
      <w:r>
        <w:t xml:space="preserve"> </w:t>
      </w:r>
      <w:r>
        <w:rPr>
          <w:lang w:val="en-US"/>
        </w:rPr>
        <w:t xml:space="preserve">and </w:t>
      </w:r>
      <w:r>
        <w:t xml:space="preserve">children </w:t>
      </w:r>
      <w:r>
        <w:rPr>
          <w:lang w:val="en-US"/>
        </w:rPr>
        <w:t xml:space="preserve">who did attend </w:t>
      </w:r>
      <w:r>
        <w:t>went to school hungry, severely hindering their ability to learn</w:t>
      </w:r>
      <w:r>
        <w:rPr>
          <w:lang w:val="en-US"/>
        </w:rPr>
        <w:t>.  S</w:t>
      </w:r>
      <w:r>
        <w:t xml:space="preserve">ome children were forced to drop out of school to work and help their families. </w:t>
      </w:r>
    </w:p>
    <w:p w:rsidR="00B21603" w:rsidRDefault="00B21603" w:rsidP="00C3562E">
      <w:pPr>
        <w:pStyle w:val="CoffeyParagraph"/>
        <w:spacing w:before="0" w:after="0" w:line="240" w:lineRule="auto"/>
        <w:rPr>
          <w:lang w:val="en-US"/>
        </w:rPr>
      </w:pPr>
    </w:p>
    <w:p w:rsidR="00E438AA" w:rsidRDefault="00E438AA" w:rsidP="00C3562E">
      <w:pPr>
        <w:pStyle w:val="CoffeyParagraph"/>
        <w:spacing w:before="0" w:after="0" w:line="240" w:lineRule="auto"/>
        <w:rPr>
          <w:lang w:val="en-US"/>
        </w:rPr>
      </w:pPr>
    </w:p>
    <w:p w:rsidR="00684808" w:rsidRPr="00566CC6" w:rsidRDefault="00684808" w:rsidP="00684808">
      <w:pPr>
        <w:pStyle w:val="CoffeyParagraph"/>
        <w:spacing w:before="0" w:after="0" w:line="240" w:lineRule="auto"/>
        <w:rPr>
          <w:b/>
        </w:rPr>
      </w:pPr>
      <w:r w:rsidRPr="00566CC6">
        <w:rPr>
          <w:b/>
        </w:rPr>
        <w:t>Project Overview</w:t>
      </w:r>
    </w:p>
    <w:p w:rsidR="000E6289" w:rsidRDefault="00684808" w:rsidP="00684808">
      <w:pPr>
        <w:pStyle w:val="CoffeyParagraph"/>
        <w:spacing w:before="0" w:after="0" w:line="240" w:lineRule="auto"/>
        <w:rPr>
          <w:lang w:val="en-US"/>
        </w:rPr>
      </w:pPr>
      <w:r>
        <w:t>The Girls’ Education Challenge (GEC) project “Improving Girls’ Access through Transforming Education” (IGATE) was developed by World Vision Zimbab</w:t>
      </w:r>
      <w:r>
        <w:rPr>
          <w:lang w:val="en-US"/>
        </w:rPr>
        <w:t>we</w:t>
      </w:r>
      <w:r>
        <w:t xml:space="preserve"> to help marginalised girls in </w:t>
      </w:r>
      <w:r w:rsidR="009A1CF1">
        <w:rPr>
          <w:lang w:val="en-US"/>
        </w:rPr>
        <w:t xml:space="preserve">Zimbabwe’s </w:t>
      </w:r>
      <w:r>
        <w:t>poorest region</w:t>
      </w:r>
      <w:r>
        <w:rPr>
          <w:lang w:val="en-US"/>
        </w:rPr>
        <w:t>s</w:t>
      </w:r>
      <w:r>
        <w:t xml:space="preserve"> transform their futures through successful participation in high-quality education. </w:t>
      </w:r>
      <w:r w:rsidR="000E6289" w:rsidRPr="00566CC6">
        <w:t xml:space="preserve">IGATE’s holistic theory of change is based on the contention that </w:t>
      </w:r>
      <w:r w:rsidR="00165232">
        <w:rPr>
          <w:lang w:val="en-US"/>
        </w:rPr>
        <w:t>(</w:t>
      </w:r>
      <w:r w:rsidR="000E6289" w:rsidRPr="00566CC6">
        <w:t xml:space="preserve">a) enabling key stakeholders to acquire knowledge, </w:t>
      </w:r>
      <w:r w:rsidR="00165232">
        <w:rPr>
          <w:lang w:val="en-US"/>
        </w:rPr>
        <w:t>(</w:t>
      </w:r>
      <w:r w:rsidR="000E6289" w:rsidRPr="00566CC6">
        <w:t xml:space="preserve">b) strengthening existing and creating new community-based systems, and </w:t>
      </w:r>
      <w:r w:rsidR="00165232">
        <w:rPr>
          <w:lang w:val="en-US"/>
        </w:rPr>
        <w:t>(</w:t>
      </w:r>
      <w:r w:rsidR="000E6289" w:rsidRPr="00566CC6">
        <w:t>c) building the capacity of critical actors and structures are key elements for changing knowledge, attitudes, and behaviours related to girls’ education and</w:t>
      </w:r>
      <w:r w:rsidR="00165232">
        <w:rPr>
          <w:lang w:val="en-US"/>
        </w:rPr>
        <w:t>,</w:t>
      </w:r>
      <w:r w:rsidR="000E6289" w:rsidRPr="00566CC6">
        <w:t xml:space="preserve"> eventually, </w:t>
      </w:r>
      <w:r w:rsidR="009A1CF1">
        <w:rPr>
          <w:lang w:val="en-US"/>
        </w:rPr>
        <w:t xml:space="preserve">to </w:t>
      </w:r>
      <w:r w:rsidR="000E6289" w:rsidRPr="00566CC6">
        <w:t>changing realities on the ground. IGATE’s comprehensive and collaborative theory of change is built on a lateral</w:t>
      </w:r>
      <w:r w:rsidR="009A1CF1">
        <w:rPr>
          <w:lang w:val="en-US"/>
        </w:rPr>
        <w:t>,</w:t>
      </w:r>
      <w:r w:rsidR="000E6289" w:rsidRPr="00566CC6">
        <w:t xml:space="preserve"> multi-layered intervention approach using household/community- and school-based programming to support girls and their education. IGATE works directly with local government ministries, parents, religious leaders, traditional leaders, school leaders, and the girls themselves to increase knowledge and promote changes in traditional perceptions and practices regarding gender to enable girls to attend school consistently and have equal conditions to succeed academically. Enabling these key stakeholders to become agents of change is designed to increase </w:t>
      </w:r>
      <w:r w:rsidR="00165232">
        <w:rPr>
          <w:lang w:val="en-US"/>
        </w:rPr>
        <w:t xml:space="preserve">the </w:t>
      </w:r>
      <w:r w:rsidR="000E6289" w:rsidRPr="00566CC6">
        <w:t xml:space="preserve">sustainability and </w:t>
      </w:r>
      <w:r w:rsidR="00165232">
        <w:rPr>
          <w:lang w:val="en-US"/>
        </w:rPr>
        <w:t xml:space="preserve">the </w:t>
      </w:r>
      <w:r w:rsidR="000E6289" w:rsidRPr="00566CC6">
        <w:t>impact</w:t>
      </w:r>
      <w:r w:rsidR="00165232">
        <w:rPr>
          <w:lang w:val="en-US"/>
        </w:rPr>
        <w:t xml:space="preserve"> of the </w:t>
      </w:r>
      <w:r w:rsidR="00165232" w:rsidRPr="00566CC6">
        <w:t>interventions</w:t>
      </w:r>
      <w:r w:rsidR="000E6289" w:rsidRPr="00566CC6">
        <w:t>.</w:t>
      </w:r>
    </w:p>
    <w:p w:rsidR="00966BB4" w:rsidRDefault="00966BB4" w:rsidP="00966BB4">
      <w:pPr>
        <w:pStyle w:val="CoffeyParagraph"/>
        <w:spacing w:before="0" w:after="0" w:line="240" w:lineRule="auto"/>
        <w:ind w:left="2160" w:firstLine="720"/>
        <w:rPr>
          <w:lang w:val="en-US"/>
        </w:rPr>
      </w:pPr>
      <w:r w:rsidRPr="008A0BCC">
        <w:rPr>
          <w:noProof/>
          <w:lang w:eastAsia="en-GB"/>
        </w:rPr>
        <w:drawing>
          <wp:inline distT="0" distB="0" distL="0" distR="0">
            <wp:extent cx="2339376" cy="2063471"/>
            <wp:effectExtent l="0" t="0" r="381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43711" cy="2067295"/>
                    </a:xfrm>
                    <a:prstGeom prst="rect">
                      <a:avLst/>
                    </a:prstGeom>
                    <a:noFill/>
                    <a:ln>
                      <a:noFill/>
                    </a:ln>
                  </pic:spPr>
                </pic:pic>
              </a:graphicData>
            </a:graphic>
          </wp:inline>
        </w:drawing>
      </w:r>
    </w:p>
    <w:p w:rsidR="00966BB4" w:rsidRPr="00966BB4" w:rsidRDefault="00966BB4" w:rsidP="00966BB4">
      <w:pPr>
        <w:pStyle w:val="CoffeyParagraph"/>
        <w:spacing w:before="0" w:after="0" w:line="240" w:lineRule="auto"/>
        <w:ind w:left="2160" w:firstLine="720"/>
        <w:rPr>
          <w:b/>
          <w:lang w:val="en-US"/>
        </w:rPr>
      </w:pPr>
      <w:r>
        <w:rPr>
          <w:lang w:val="en-US"/>
        </w:rPr>
        <w:t xml:space="preserve">           </w:t>
      </w:r>
      <w:r w:rsidRPr="00966BB4">
        <w:rPr>
          <w:b/>
          <w:lang w:val="en-US"/>
        </w:rPr>
        <w:t>IGATE Theory of Change</w:t>
      </w:r>
    </w:p>
    <w:p w:rsidR="00966BB4" w:rsidRDefault="00966BB4" w:rsidP="00684808">
      <w:pPr>
        <w:pStyle w:val="CoffeyParagraph"/>
        <w:spacing w:before="0" w:after="0" w:line="240" w:lineRule="auto"/>
        <w:rPr>
          <w:lang w:val="en-US"/>
        </w:rPr>
      </w:pPr>
    </w:p>
    <w:p w:rsidR="00C425BC" w:rsidRDefault="00556805" w:rsidP="00684808">
      <w:pPr>
        <w:pStyle w:val="CoffeyParagraph"/>
        <w:spacing w:before="0" w:after="0" w:line="240" w:lineRule="auto"/>
        <w:rPr>
          <w:lang w:val="en-US"/>
        </w:rPr>
      </w:pPr>
      <w:r>
        <w:rPr>
          <w:lang w:val="en-US"/>
        </w:rPr>
        <w:t>Within IGATE’s T</w:t>
      </w:r>
      <w:r w:rsidR="009A1CF1">
        <w:rPr>
          <w:lang w:val="en-US"/>
        </w:rPr>
        <w:t>heory of Change (T</w:t>
      </w:r>
      <w:r>
        <w:rPr>
          <w:lang w:val="en-US"/>
        </w:rPr>
        <w:t>oC</w:t>
      </w:r>
      <w:r w:rsidR="009A1CF1">
        <w:rPr>
          <w:lang w:val="en-US"/>
        </w:rPr>
        <w:t>)</w:t>
      </w:r>
      <w:r>
        <w:rPr>
          <w:lang w:val="en-US"/>
        </w:rPr>
        <w:t xml:space="preserve">, </w:t>
      </w:r>
      <w:r>
        <w:t xml:space="preserve">the school </w:t>
      </w:r>
      <w:r w:rsidR="00165232">
        <w:rPr>
          <w:lang w:val="en-US"/>
        </w:rPr>
        <w:t xml:space="preserve">is </w:t>
      </w:r>
      <w:r>
        <w:t>the main base for programming</w:t>
      </w:r>
      <w:r w:rsidR="009A1CF1">
        <w:rPr>
          <w:lang w:val="en-US"/>
        </w:rPr>
        <w:t>,</w:t>
      </w:r>
      <w:r w:rsidR="00E931BF">
        <w:rPr>
          <w:lang w:val="en-US"/>
        </w:rPr>
        <w:t xml:space="preserve"> and</w:t>
      </w:r>
      <w:r>
        <w:t xml:space="preserve"> activities </w:t>
      </w:r>
      <w:r w:rsidR="00165232">
        <w:rPr>
          <w:lang w:val="en-US"/>
        </w:rPr>
        <w:t>are</w:t>
      </w:r>
      <w:r>
        <w:t xml:space="preserve"> spread from the school to key actors, centers, stakeholders, households, and </w:t>
      </w:r>
      <w:r w:rsidR="00165232">
        <w:rPr>
          <w:lang w:val="en-US"/>
        </w:rPr>
        <w:t xml:space="preserve">to </w:t>
      </w:r>
      <w:r>
        <w:t xml:space="preserve">the girls themselves. IGATE interventions </w:t>
      </w:r>
      <w:r>
        <w:rPr>
          <w:lang w:val="en-US"/>
        </w:rPr>
        <w:t>we</w:t>
      </w:r>
      <w:r>
        <w:t xml:space="preserve">re based on the belief that by working with </w:t>
      </w:r>
      <w:r w:rsidR="00E931BF">
        <w:rPr>
          <w:lang w:val="en-US"/>
        </w:rPr>
        <w:t xml:space="preserve">girls, </w:t>
      </w:r>
      <w:r>
        <w:t>mothers</w:t>
      </w:r>
      <w:r w:rsidR="00EB192B">
        <w:rPr>
          <w:lang w:val="en-US"/>
        </w:rPr>
        <w:t>,</w:t>
      </w:r>
      <w:r>
        <w:t xml:space="preserve"> and fathers as well as religious, traditional, and school leaders, </w:t>
      </w:r>
      <w:r w:rsidR="009A1CF1">
        <w:rPr>
          <w:lang w:val="en-US"/>
        </w:rPr>
        <w:t xml:space="preserve">all stakeholders’ </w:t>
      </w:r>
      <w:r>
        <w:t>knowledge and understanding of the importance of girls’ education</w:t>
      </w:r>
      <w:r w:rsidR="00EB192B">
        <w:rPr>
          <w:lang w:val="en-US"/>
        </w:rPr>
        <w:t xml:space="preserve"> </w:t>
      </w:r>
      <w:r w:rsidR="00165232">
        <w:rPr>
          <w:lang w:val="en-US"/>
        </w:rPr>
        <w:t xml:space="preserve">would </w:t>
      </w:r>
      <w:r w:rsidR="00EB192B">
        <w:rPr>
          <w:lang w:val="en-US"/>
        </w:rPr>
        <w:t xml:space="preserve">increase. This will </w:t>
      </w:r>
      <w:r>
        <w:t>enabl</w:t>
      </w:r>
      <w:r w:rsidR="00EB192B">
        <w:rPr>
          <w:lang w:val="en-US"/>
        </w:rPr>
        <w:t>e</w:t>
      </w:r>
      <w:r>
        <w:t xml:space="preserve"> </w:t>
      </w:r>
      <w:r w:rsidR="00165232">
        <w:rPr>
          <w:lang w:val="en-US"/>
        </w:rPr>
        <w:t xml:space="preserve">all stakeholders </w:t>
      </w:r>
      <w:r>
        <w:t>to be agents of change</w:t>
      </w:r>
      <w:r w:rsidR="009A1CF1">
        <w:rPr>
          <w:lang w:val="en-US"/>
        </w:rPr>
        <w:t>,</w:t>
      </w:r>
      <w:r>
        <w:t xml:space="preserve"> to increase the impact</w:t>
      </w:r>
      <w:r w:rsidR="009A1CF1">
        <w:rPr>
          <w:lang w:val="en-US"/>
        </w:rPr>
        <w:t>,</w:t>
      </w:r>
      <w:r>
        <w:t xml:space="preserve"> and </w:t>
      </w:r>
      <w:r w:rsidR="009A1CF1">
        <w:rPr>
          <w:lang w:val="en-US"/>
        </w:rPr>
        <w:t xml:space="preserve">to </w:t>
      </w:r>
      <w:r>
        <w:t>ensure the sustainability of IGATE interventions</w:t>
      </w:r>
      <w:r w:rsidR="00EB192B">
        <w:rPr>
          <w:lang w:val="en-US"/>
        </w:rPr>
        <w:t xml:space="preserve"> once the project has ended</w:t>
      </w:r>
      <w:r>
        <w:t>.</w:t>
      </w:r>
      <w:r w:rsidR="00C425BC">
        <w:rPr>
          <w:lang w:val="en-US"/>
        </w:rPr>
        <w:t xml:space="preserve"> </w:t>
      </w:r>
      <w:r w:rsidR="00460BFD">
        <w:rPr>
          <w:lang w:val="en-US"/>
        </w:rPr>
        <w:t xml:space="preserve">In response to barriers identified in the pre-intervention Situational Analysis and the baseline study, stakeholders in </w:t>
      </w:r>
      <w:r w:rsidR="00FB507C">
        <w:rPr>
          <w:lang w:val="en-US"/>
        </w:rPr>
        <w:t xml:space="preserve">IGATE school communities were trained to implement the following nine </w:t>
      </w:r>
      <w:r w:rsidR="00E40DCC">
        <w:rPr>
          <w:lang w:val="en-US"/>
        </w:rPr>
        <w:t>interventions:</w:t>
      </w:r>
    </w:p>
    <w:p w:rsidR="00907160" w:rsidRDefault="00DA29A0" w:rsidP="0094476A">
      <w:pPr>
        <w:pStyle w:val="NoSpacing"/>
        <w:numPr>
          <w:ilvl w:val="0"/>
          <w:numId w:val="22"/>
        </w:numPr>
        <w:rPr>
          <w:rFonts w:ascii="Arial" w:hAnsi="Arial" w:cs="Arial"/>
          <w:sz w:val="20"/>
          <w:szCs w:val="20"/>
        </w:rPr>
      </w:pPr>
      <w:r>
        <w:rPr>
          <w:rFonts w:ascii="Arial" w:hAnsi="Arial" w:cs="Arial"/>
          <w:sz w:val="20"/>
          <w:szCs w:val="20"/>
        </w:rPr>
        <w:t>S</w:t>
      </w:r>
      <w:r w:rsidR="00635766">
        <w:rPr>
          <w:rFonts w:ascii="Arial" w:hAnsi="Arial" w:cs="Arial"/>
          <w:sz w:val="20"/>
          <w:szCs w:val="20"/>
        </w:rPr>
        <w:t xml:space="preserve">chool </w:t>
      </w:r>
      <w:r w:rsidR="00907160">
        <w:rPr>
          <w:rFonts w:ascii="Arial" w:hAnsi="Arial" w:cs="Arial"/>
          <w:sz w:val="20"/>
          <w:szCs w:val="20"/>
        </w:rPr>
        <w:t>club</w:t>
      </w:r>
      <w:r>
        <w:rPr>
          <w:rFonts w:ascii="Arial" w:hAnsi="Arial" w:cs="Arial"/>
          <w:sz w:val="20"/>
          <w:szCs w:val="20"/>
        </w:rPr>
        <w:t>s</w:t>
      </w:r>
      <w:r w:rsidR="00907160">
        <w:rPr>
          <w:rFonts w:ascii="Arial" w:hAnsi="Arial" w:cs="Arial"/>
          <w:sz w:val="20"/>
          <w:szCs w:val="20"/>
        </w:rPr>
        <w:t xml:space="preserve"> called </w:t>
      </w:r>
      <w:r w:rsidR="00907160" w:rsidRPr="00177177">
        <w:rPr>
          <w:rFonts w:ascii="Arial" w:hAnsi="Arial" w:cs="Arial"/>
          <w:sz w:val="20"/>
          <w:szCs w:val="20"/>
        </w:rPr>
        <w:t>P</w:t>
      </w:r>
      <w:r w:rsidR="00907160">
        <w:rPr>
          <w:rFonts w:ascii="Arial" w:hAnsi="Arial" w:cs="Arial"/>
          <w:sz w:val="20"/>
          <w:szCs w:val="20"/>
        </w:rPr>
        <w:t xml:space="preserve">ower </w:t>
      </w:r>
      <w:r w:rsidR="00907160" w:rsidRPr="00177177">
        <w:rPr>
          <w:rFonts w:ascii="Arial" w:hAnsi="Arial" w:cs="Arial"/>
          <w:sz w:val="20"/>
          <w:szCs w:val="20"/>
        </w:rPr>
        <w:t>W</w:t>
      </w:r>
      <w:r w:rsidR="00907160">
        <w:rPr>
          <w:rFonts w:ascii="Arial" w:hAnsi="Arial" w:cs="Arial"/>
          <w:sz w:val="20"/>
          <w:szCs w:val="20"/>
        </w:rPr>
        <w:t>ithin</w:t>
      </w:r>
      <w:r w:rsidR="00907160" w:rsidRPr="00177177">
        <w:rPr>
          <w:rFonts w:ascii="Arial" w:hAnsi="Arial" w:cs="Arial"/>
          <w:sz w:val="20"/>
          <w:szCs w:val="20"/>
        </w:rPr>
        <w:t xml:space="preserve"> </w:t>
      </w:r>
      <w:r w:rsidR="00B24037">
        <w:rPr>
          <w:rFonts w:ascii="Arial" w:hAnsi="Arial" w:cs="Arial"/>
          <w:sz w:val="20"/>
          <w:szCs w:val="20"/>
        </w:rPr>
        <w:t xml:space="preserve">(PW) </w:t>
      </w:r>
      <w:r w:rsidR="00907160">
        <w:rPr>
          <w:rFonts w:ascii="Arial" w:hAnsi="Arial" w:cs="Arial"/>
          <w:sz w:val="20"/>
          <w:szCs w:val="20"/>
        </w:rPr>
        <w:t>aimed</w:t>
      </w:r>
      <w:r w:rsidR="00907160" w:rsidRPr="00177177">
        <w:rPr>
          <w:rFonts w:ascii="Arial" w:hAnsi="Arial" w:cs="Arial"/>
          <w:sz w:val="20"/>
          <w:szCs w:val="20"/>
        </w:rPr>
        <w:t xml:space="preserve"> to </w:t>
      </w:r>
      <w:r w:rsidR="00907160">
        <w:rPr>
          <w:rFonts w:ascii="Arial" w:hAnsi="Arial" w:cs="Arial"/>
          <w:sz w:val="20"/>
          <w:szCs w:val="20"/>
        </w:rPr>
        <w:t xml:space="preserve">support girls as learners by </w:t>
      </w:r>
      <w:r w:rsidR="00907160" w:rsidRPr="00177177">
        <w:rPr>
          <w:rFonts w:ascii="Arial" w:hAnsi="Arial" w:cs="Arial"/>
          <w:sz w:val="20"/>
          <w:szCs w:val="20"/>
        </w:rPr>
        <w:t>empower</w:t>
      </w:r>
      <w:r w:rsidR="00907160">
        <w:rPr>
          <w:rFonts w:ascii="Arial" w:hAnsi="Arial" w:cs="Arial"/>
          <w:sz w:val="20"/>
          <w:szCs w:val="20"/>
        </w:rPr>
        <w:t>ing them</w:t>
      </w:r>
      <w:r w:rsidR="00907160" w:rsidRPr="00177177">
        <w:rPr>
          <w:rFonts w:ascii="Arial" w:hAnsi="Arial" w:cs="Arial"/>
          <w:sz w:val="20"/>
          <w:szCs w:val="20"/>
        </w:rPr>
        <w:t xml:space="preserve"> and </w:t>
      </w:r>
      <w:r w:rsidR="00635766">
        <w:rPr>
          <w:rFonts w:ascii="Arial" w:hAnsi="Arial" w:cs="Arial"/>
          <w:sz w:val="20"/>
          <w:szCs w:val="20"/>
        </w:rPr>
        <w:t>enabl</w:t>
      </w:r>
      <w:r w:rsidR="00907160">
        <w:rPr>
          <w:rFonts w:ascii="Arial" w:hAnsi="Arial" w:cs="Arial"/>
          <w:sz w:val="20"/>
          <w:szCs w:val="20"/>
        </w:rPr>
        <w:t>ing</w:t>
      </w:r>
      <w:r w:rsidR="00907160" w:rsidRPr="00177177">
        <w:rPr>
          <w:rFonts w:ascii="Arial" w:hAnsi="Arial" w:cs="Arial"/>
          <w:sz w:val="20"/>
          <w:szCs w:val="20"/>
        </w:rPr>
        <w:t xml:space="preserve"> </w:t>
      </w:r>
      <w:r w:rsidR="00907160">
        <w:rPr>
          <w:rFonts w:ascii="Arial" w:hAnsi="Arial" w:cs="Arial"/>
          <w:sz w:val="20"/>
          <w:szCs w:val="20"/>
        </w:rPr>
        <w:t xml:space="preserve">them </w:t>
      </w:r>
      <w:r w:rsidR="00C7027C">
        <w:rPr>
          <w:rFonts w:ascii="Arial" w:hAnsi="Arial" w:cs="Arial"/>
          <w:sz w:val="20"/>
          <w:szCs w:val="20"/>
        </w:rPr>
        <w:t xml:space="preserve">to </w:t>
      </w:r>
      <w:r w:rsidR="00907160" w:rsidRPr="00177177">
        <w:rPr>
          <w:rFonts w:ascii="Arial" w:hAnsi="Arial" w:cs="Arial"/>
          <w:sz w:val="20"/>
          <w:szCs w:val="20"/>
        </w:rPr>
        <w:t xml:space="preserve">understand </w:t>
      </w:r>
      <w:r>
        <w:rPr>
          <w:rFonts w:ascii="Arial" w:hAnsi="Arial" w:cs="Arial"/>
          <w:sz w:val="20"/>
          <w:szCs w:val="20"/>
        </w:rPr>
        <w:t xml:space="preserve">the importance of their education </w:t>
      </w:r>
      <w:r w:rsidR="009A1CF1">
        <w:rPr>
          <w:rFonts w:ascii="Arial" w:hAnsi="Arial" w:cs="Arial"/>
          <w:sz w:val="20"/>
          <w:szCs w:val="20"/>
        </w:rPr>
        <w:t xml:space="preserve">and </w:t>
      </w:r>
      <w:r w:rsidR="00907160" w:rsidRPr="00177177">
        <w:rPr>
          <w:rFonts w:ascii="Arial" w:hAnsi="Arial" w:cs="Arial"/>
          <w:sz w:val="20"/>
          <w:szCs w:val="20"/>
        </w:rPr>
        <w:t xml:space="preserve">their own potential </w:t>
      </w:r>
      <w:r w:rsidR="00C7027C">
        <w:rPr>
          <w:rFonts w:ascii="Arial" w:hAnsi="Arial" w:cs="Arial"/>
          <w:sz w:val="20"/>
          <w:szCs w:val="20"/>
        </w:rPr>
        <w:t xml:space="preserve">and value </w:t>
      </w:r>
      <w:r w:rsidR="00907160">
        <w:rPr>
          <w:rFonts w:ascii="Arial" w:hAnsi="Arial" w:cs="Arial"/>
          <w:sz w:val="20"/>
          <w:szCs w:val="20"/>
        </w:rPr>
        <w:t>with</w:t>
      </w:r>
      <w:r w:rsidR="00B24037">
        <w:rPr>
          <w:rFonts w:ascii="Arial" w:hAnsi="Arial" w:cs="Arial"/>
          <w:sz w:val="20"/>
          <w:szCs w:val="20"/>
        </w:rPr>
        <w:t>in family, school, and community</w:t>
      </w:r>
      <w:r w:rsidR="00907160" w:rsidRPr="00177177">
        <w:rPr>
          <w:rFonts w:ascii="Arial" w:hAnsi="Arial" w:cs="Arial"/>
          <w:sz w:val="20"/>
          <w:szCs w:val="20"/>
        </w:rPr>
        <w:t xml:space="preserve">.  </w:t>
      </w:r>
    </w:p>
    <w:p w:rsidR="00D92378" w:rsidRDefault="00D92378" w:rsidP="0094476A">
      <w:pPr>
        <w:pStyle w:val="NoSpacing"/>
        <w:numPr>
          <w:ilvl w:val="0"/>
          <w:numId w:val="22"/>
        </w:numPr>
        <w:rPr>
          <w:rFonts w:ascii="Arial" w:hAnsi="Arial" w:cs="Arial"/>
          <w:sz w:val="20"/>
          <w:szCs w:val="20"/>
        </w:rPr>
      </w:pPr>
      <w:r w:rsidRPr="00177177">
        <w:rPr>
          <w:rFonts w:ascii="Arial" w:hAnsi="Arial" w:cs="Arial"/>
          <w:sz w:val="20"/>
          <w:szCs w:val="20"/>
        </w:rPr>
        <w:t>Bicycle Education Empowerment Programme (BEEP</w:t>
      </w:r>
      <w:r>
        <w:rPr>
          <w:rFonts w:ascii="Arial" w:hAnsi="Arial" w:cs="Arial"/>
          <w:sz w:val="20"/>
          <w:szCs w:val="20"/>
        </w:rPr>
        <w:t>)</w:t>
      </w:r>
      <w:r w:rsidRPr="00177177">
        <w:rPr>
          <w:rFonts w:ascii="Arial" w:hAnsi="Arial" w:cs="Arial"/>
          <w:sz w:val="20"/>
          <w:szCs w:val="20"/>
        </w:rPr>
        <w:t xml:space="preserve"> </w:t>
      </w:r>
      <w:r>
        <w:rPr>
          <w:rFonts w:ascii="Arial" w:hAnsi="Arial" w:cs="Arial"/>
          <w:sz w:val="20"/>
          <w:szCs w:val="20"/>
        </w:rPr>
        <w:t>enable</w:t>
      </w:r>
      <w:r w:rsidR="009A1CF1">
        <w:rPr>
          <w:rFonts w:ascii="Arial" w:hAnsi="Arial" w:cs="Arial"/>
          <w:sz w:val="20"/>
          <w:szCs w:val="20"/>
        </w:rPr>
        <w:t>d</w:t>
      </w:r>
      <w:r>
        <w:rPr>
          <w:rFonts w:ascii="Arial" w:hAnsi="Arial" w:cs="Arial"/>
          <w:sz w:val="20"/>
          <w:szCs w:val="20"/>
        </w:rPr>
        <w:t xml:space="preserve"> girls living far from school to receive a bicycle</w:t>
      </w:r>
      <w:r w:rsidR="00566A28">
        <w:rPr>
          <w:rFonts w:ascii="Arial" w:hAnsi="Arial" w:cs="Arial"/>
          <w:sz w:val="20"/>
          <w:szCs w:val="20"/>
        </w:rPr>
        <w:t>.</w:t>
      </w:r>
      <w:r w:rsidR="00566A28" w:rsidDel="00566A28">
        <w:rPr>
          <w:rFonts w:ascii="Arial" w:hAnsi="Arial" w:cs="Arial"/>
          <w:sz w:val="20"/>
          <w:szCs w:val="20"/>
        </w:rPr>
        <w:t xml:space="preserve"> </w:t>
      </w:r>
      <w:r w:rsidR="00566A28">
        <w:rPr>
          <w:rFonts w:ascii="Arial" w:hAnsi="Arial" w:cs="Arial"/>
          <w:sz w:val="20"/>
          <w:szCs w:val="20"/>
        </w:rPr>
        <w:t xml:space="preserve"> I</w:t>
      </w:r>
      <w:r w:rsidRPr="00177177">
        <w:rPr>
          <w:rFonts w:ascii="Arial" w:hAnsi="Arial" w:cs="Arial"/>
          <w:sz w:val="20"/>
          <w:szCs w:val="20"/>
        </w:rPr>
        <w:t xml:space="preserve">n addition to poverty, </w:t>
      </w:r>
      <w:r w:rsidR="00566A28">
        <w:rPr>
          <w:rFonts w:ascii="Arial" w:hAnsi="Arial" w:cs="Arial"/>
          <w:sz w:val="20"/>
          <w:szCs w:val="20"/>
        </w:rPr>
        <w:t xml:space="preserve">traveling a </w:t>
      </w:r>
      <w:r w:rsidR="009A1CF1">
        <w:rPr>
          <w:rFonts w:ascii="Arial" w:hAnsi="Arial" w:cs="Arial"/>
          <w:sz w:val="20"/>
          <w:szCs w:val="20"/>
        </w:rPr>
        <w:t>long</w:t>
      </w:r>
      <w:r>
        <w:rPr>
          <w:rFonts w:ascii="Arial" w:hAnsi="Arial" w:cs="Arial"/>
          <w:sz w:val="20"/>
          <w:szCs w:val="20"/>
        </w:rPr>
        <w:t xml:space="preserve"> </w:t>
      </w:r>
      <w:r w:rsidRPr="00177177">
        <w:rPr>
          <w:rFonts w:ascii="Arial" w:hAnsi="Arial" w:cs="Arial"/>
          <w:sz w:val="20"/>
          <w:szCs w:val="20"/>
        </w:rPr>
        <w:t xml:space="preserve">distance </w:t>
      </w:r>
      <w:r>
        <w:rPr>
          <w:rFonts w:ascii="Arial" w:hAnsi="Arial" w:cs="Arial"/>
          <w:sz w:val="20"/>
          <w:szCs w:val="20"/>
        </w:rPr>
        <w:t xml:space="preserve">from home to school </w:t>
      </w:r>
      <w:r w:rsidRPr="00177177">
        <w:rPr>
          <w:rFonts w:ascii="Arial" w:hAnsi="Arial" w:cs="Arial"/>
          <w:sz w:val="20"/>
          <w:szCs w:val="20"/>
        </w:rPr>
        <w:t>was identified as a major barrier to school</w:t>
      </w:r>
      <w:r w:rsidR="00566A28">
        <w:rPr>
          <w:rFonts w:ascii="Arial" w:hAnsi="Arial" w:cs="Arial"/>
          <w:sz w:val="20"/>
          <w:szCs w:val="20"/>
        </w:rPr>
        <w:t>ing</w:t>
      </w:r>
      <w:r>
        <w:rPr>
          <w:rFonts w:ascii="Arial" w:hAnsi="Arial" w:cs="Arial"/>
          <w:sz w:val="20"/>
          <w:szCs w:val="20"/>
        </w:rPr>
        <w:t xml:space="preserve"> for girls</w:t>
      </w:r>
      <w:r w:rsidRPr="00177177">
        <w:rPr>
          <w:rFonts w:ascii="Arial" w:hAnsi="Arial" w:cs="Arial"/>
          <w:sz w:val="20"/>
          <w:szCs w:val="20"/>
        </w:rPr>
        <w:t>.</w:t>
      </w:r>
    </w:p>
    <w:p w:rsidR="00AF10F5" w:rsidRPr="00AF10F5" w:rsidRDefault="00D92378" w:rsidP="0094476A">
      <w:pPr>
        <w:pStyle w:val="NoSpacing"/>
        <w:numPr>
          <w:ilvl w:val="0"/>
          <w:numId w:val="22"/>
        </w:numPr>
        <w:rPr>
          <w:rFonts w:ascii="Arial" w:hAnsi="Arial" w:cs="Arial"/>
          <w:sz w:val="20"/>
          <w:szCs w:val="20"/>
        </w:rPr>
      </w:pPr>
      <w:r w:rsidRPr="00177177">
        <w:rPr>
          <w:rFonts w:ascii="Arial" w:hAnsi="Arial" w:cs="Arial"/>
          <w:sz w:val="20"/>
          <w:szCs w:val="20"/>
        </w:rPr>
        <w:t>Happy Readers</w:t>
      </w:r>
      <w:r w:rsidR="00080D7B">
        <w:rPr>
          <w:rFonts w:ascii="Arial" w:hAnsi="Arial" w:cs="Arial"/>
          <w:sz w:val="20"/>
          <w:szCs w:val="20"/>
        </w:rPr>
        <w:t xml:space="preserve"> (HR) books were</w:t>
      </w:r>
      <w:r w:rsidRPr="00177177">
        <w:rPr>
          <w:rFonts w:ascii="Arial" w:hAnsi="Arial" w:cs="Arial"/>
          <w:sz w:val="20"/>
          <w:szCs w:val="20"/>
        </w:rPr>
        <w:t xml:space="preserve"> introduced to improve </w:t>
      </w:r>
      <w:r w:rsidR="009A1CF1">
        <w:rPr>
          <w:rFonts w:ascii="Arial" w:hAnsi="Arial" w:cs="Arial"/>
          <w:sz w:val="20"/>
          <w:szCs w:val="20"/>
        </w:rPr>
        <w:t xml:space="preserve">pupils’ </w:t>
      </w:r>
      <w:r>
        <w:rPr>
          <w:rFonts w:ascii="Arial" w:hAnsi="Arial" w:cs="Arial"/>
          <w:sz w:val="20"/>
          <w:szCs w:val="20"/>
        </w:rPr>
        <w:t>literacy and numeracy instruction</w:t>
      </w:r>
      <w:r w:rsidR="009A1CF1">
        <w:rPr>
          <w:rFonts w:ascii="Arial" w:hAnsi="Arial" w:cs="Arial"/>
          <w:sz w:val="20"/>
          <w:szCs w:val="20"/>
        </w:rPr>
        <w:t>.  HR</w:t>
      </w:r>
      <w:r w:rsidRPr="00177177">
        <w:rPr>
          <w:rFonts w:ascii="Arial" w:hAnsi="Arial" w:cs="Arial"/>
          <w:sz w:val="20"/>
          <w:szCs w:val="20"/>
        </w:rPr>
        <w:t xml:space="preserve"> </w:t>
      </w:r>
      <w:r w:rsidR="00D27D84">
        <w:rPr>
          <w:rFonts w:ascii="Arial" w:hAnsi="Arial" w:cs="Arial"/>
          <w:sz w:val="20"/>
          <w:szCs w:val="20"/>
        </w:rPr>
        <w:t>provid</w:t>
      </w:r>
      <w:r w:rsidR="009A1CF1">
        <w:rPr>
          <w:rFonts w:ascii="Arial" w:hAnsi="Arial" w:cs="Arial"/>
          <w:sz w:val="20"/>
          <w:szCs w:val="20"/>
        </w:rPr>
        <w:t>ed</w:t>
      </w:r>
      <w:r w:rsidR="00D27D84">
        <w:rPr>
          <w:rFonts w:ascii="Arial" w:hAnsi="Arial" w:cs="Arial"/>
          <w:sz w:val="20"/>
          <w:szCs w:val="20"/>
        </w:rPr>
        <w:t xml:space="preserve"> school</w:t>
      </w:r>
      <w:r w:rsidR="009A1CF1">
        <w:rPr>
          <w:rFonts w:ascii="Arial" w:hAnsi="Arial" w:cs="Arial"/>
          <w:sz w:val="20"/>
          <w:szCs w:val="20"/>
        </w:rPr>
        <w:t>s</w:t>
      </w:r>
      <w:r w:rsidR="00D27D84">
        <w:rPr>
          <w:rFonts w:ascii="Arial" w:hAnsi="Arial" w:cs="Arial"/>
          <w:sz w:val="20"/>
          <w:szCs w:val="20"/>
        </w:rPr>
        <w:t xml:space="preserve"> with </w:t>
      </w:r>
      <w:r>
        <w:rPr>
          <w:rFonts w:ascii="Arial" w:hAnsi="Arial" w:cs="Arial"/>
          <w:sz w:val="20"/>
          <w:szCs w:val="20"/>
        </w:rPr>
        <w:t>levelled Happy Readers books</w:t>
      </w:r>
      <w:r w:rsidR="009A1CF1">
        <w:rPr>
          <w:rFonts w:ascii="Arial" w:hAnsi="Arial" w:cs="Arial"/>
          <w:sz w:val="20"/>
          <w:szCs w:val="20"/>
        </w:rPr>
        <w:t xml:space="preserve"> </w:t>
      </w:r>
      <w:r w:rsidR="00566A28">
        <w:rPr>
          <w:rFonts w:ascii="Arial" w:hAnsi="Arial" w:cs="Arial"/>
          <w:sz w:val="20"/>
          <w:szCs w:val="20"/>
        </w:rPr>
        <w:t>that were</w:t>
      </w:r>
      <w:r w:rsidR="00460BFD">
        <w:rPr>
          <w:rFonts w:ascii="Arial" w:hAnsi="Arial" w:cs="Arial"/>
          <w:sz w:val="20"/>
          <w:szCs w:val="20"/>
        </w:rPr>
        <w:t xml:space="preserve"> </w:t>
      </w:r>
      <w:r>
        <w:rPr>
          <w:rFonts w:ascii="Arial" w:hAnsi="Arial" w:cs="Arial"/>
          <w:sz w:val="20"/>
          <w:szCs w:val="20"/>
        </w:rPr>
        <w:t xml:space="preserve">developed </w:t>
      </w:r>
      <w:r w:rsidR="00080D7B">
        <w:rPr>
          <w:rFonts w:ascii="Arial" w:hAnsi="Arial" w:cs="Arial"/>
          <w:sz w:val="20"/>
          <w:szCs w:val="20"/>
        </w:rPr>
        <w:t xml:space="preserve">for lower primary grades, </w:t>
      </w:r>
      <w:r w:rsidR="009A1CF1">
        <w:rPr>
          <w:rFonts w:ascii="Arial" w:hAnsi="Arial" w:cs="Arial"/>
          <w:sz w:val="20"/>
          <w:szCs w:val="20"/>
        </w:rPr>
        <w:t xml:space="preserve">and </w:t>
      </w:r>
      <w:r w:rsidR="00566A28">
        <w:rPr>
          <w:rFonts w:ascii="Arial" w:hAnsi="Arial" w:cs="Arial"/>
          <w:sz w:val="20"/>
          <w:szCs w:val="20"/>
        </w:rPr>
        <w:t>HR provided teachers with one day of t</w:t>
      </w:r>
      <w:r w:rsidR="00D27D84">
        <w:rPr>
          <w:rFonts w:ascii="Arial" w:hAnsi="Arial" w:cs="Arial"/>
          <w:sz w:val="20"/>
          <w:szCs w:val="20"/>
        </w:rPr>
        <w:t>raining on how to use</w:t>
      </w:r>
      <w:r w:rsidR="00080D7B">
        <w:rPr>
          <w:rFonts w:ascii="Arial" w:hAnsi="Arial" w:cs="Arial"/>
          <w:sz w:val="20"/>
          <w:szCs w:val="20"/>
        </w:rPr>
        <w:t xml:space="preserve"> the books</w:t>
      </w:r>
      <w:r>
        <w:rPr>
          <w:rFonts w:ascii="Arial" w:hAnsi="Arial" w:cs="Arial"/>
          <w:sz w:val="20"/>
          <w:szCs w:val="20"/>
        </w:rPr>
        <w:t>.</w:t>
      </w:r>
      <w:r w:rsidR="00D05300">
        <w:rPr>
          <w:rFonts w:ascii="Arial" w:hAnsi="Arial" w:cs="Arial"/>
          <w:sz w:val="20"/>
          <w:szCs w:val="20"/>
        </w:rPr>
        <w:t xml:space="preserve"> The books were developed to support the MoPSE’</w:t>
      </w:r>
      <w:r w:rsidR="0030374C">
        <w:rPr>
          <w:rFonts w:ascii="Arial" w:hAnsi="Arial" w:cs="Arial"/>
          <w:sz w:val="20"/>
          <w:szCs w:val="20"/>
        </w:rPr>
        <w:t>s Early Reading Ini</w:t>
      </w:r>
      <w:r w:rsidR="00D05300">
        <w:rPr>
          <w:rFonts w:ascii="Arial" w:hAnsi="Arial" w:cs="Arial"/>
          <w:sz w:val="20"/>
          <w:szCs w:val="20"/>
        </w:rPr>
        <w:t xml:space="preserve">tiative </w:t>
      </w:r>
      <w:r w:rsidR="005125B5">
        <w:rPr>
          <w:rFonts w:ascii="Arial" w:hAnsi="Arial" w:cs="Arial"/>
          <w:sz w:val="20"/>
          <w:szCs w:val="20"/>
        </w:rPr>
        <w:t>(ERI).</w:t>
      </w:r>
    </w:p>
    <w:p w:rsidR="00907160" w:rsidRPr="00177177" w:rsidRDefault="00907160" w:rsidP="0094476A">
      <w:pPr>
        <w:pStyle w:val="NoSpacing"/>
        <w:numPr>
          <w:ilvl w:val="0"/>
          <w:numId w:val="22"/>
        </w:numPr>
        <w:rPr>
          <w:rFonts w:ascii="Arial" w:hAnsi="Arial" w:cs="Arial"/>
          <w:sz w:val="20"/>
          <w:szCs w:val="20"/>
        </w:rPr>
      </w:pPr>
      <w:r w:rsidRPr="00177177">
        <w:rPr>
          <w:rFonts w:ascii="Arial" w:hAnsi="Arial" w:cs="Arial"/>
          <w:sz w:val="20"/>
          <w:szCs w:val="20"/>
        </w:rPr>
        <w:t>M</w:t>
      </w:r>
      <w:r>
        <w:rPr>
          <w:rFonts w:ascii="Arial" w:hAnsi="Arial" w:cs="Arial"/>
          <w:sz w:val="20"/>
          <w:szCs w:val="20"/>
        </w:rPr>
        <w:t xml:space="preserve">other </w:t>
      </w:r>
      <w:r w:rsidRPr="00177177">
        <w:rPr>
          <w:rFonts w:ascii="Arial" w:hAnsi="Arial" w:cs="Arial"/>
          <w:sz w:val="20"/>
          <w:szCs w:val="20"/>
        </w:rPr>
        <w:t>G</w:t>
      </w:r>
      <w:r>
        <w:rPr>
          <w:rFonts w:ascii="Arial" w:hAnsi="Arial" w:cs="Arial"/>
          <w:sz w:val="20"/>
          <w:szCs w:val="20"/>
        </w:rPr>
        <w:t>roup</w:t>
      </w:r>
      <w:r w:rsidRPr="00177177">
        <w:rPr>
          <w:rFonts w:ascii="Arial" w:hAnsi="Arial" w:cs="Arial"/>
          <w:sz w:val="20"/>
          <w:szCs w:val="20"/>
        </w:rPr>
        <w:t xml:space="preserve">s </w:t>
      </w:r>
      <w:r w:rsidR="00B24037">
        <w:rPr>
          <w:rFonts w:ascii="Arial" w:hAnsi="Arial" w:cs="Arial"/>
          <w:sz w:val="20"/>
          <w:szCs w:val="20"/>
        </w:rPr>
        <w:t xml:space="preserve">(MG) </w:t>
      </w:r>
      <w:r>
        <w:rPr>
          <w:rFonts w:ascii="Arial" w:hAnsi="Arial" w:cs="Arial"/>
          <w:sz w:val="20"/>
          <w:szCs w:val="20"/>
        </w:rPr>
        <w:t>aimed</w:t>
      </w:r>
      <w:r w:rsidRPr="00177177">
        <w:rPr>
          <w:rFonts w:ascii="Arial" w:hAnsi="Arial" w:cs="Arial"/>
          <w:sz w:val="20"/>
          <w:szCs w:val="20"/>
        </w:rPr>
        <w:t xml:space="preserve"> to increase parental understanding of, and support for, girls’ education.</w:t>
      </w:r>
      <w:r w:rsidRPr="00F703DD">
        <w:rPr>
          <w:rFonts w:ascii="Arial" w:hAnsi="Arial" w:cs="Arial"/>
          <w:sz w:val="20"/>
          <w:szCs w:val="20"/>
        </w:rPr>
        <w:t xml:space="preserve"> </w:t>
      </w:r>
      <w:r w:rsidR="00B12FB5">
        <w:rPr>
          <w:rFonts w:ascii="Arial" w:hAnsi="Arial" w:cs="Arial"/>
          <w:sz w:val="20"/>
          <w:szCs w:val="20"/>
        </w:rPr>
        <w:t>MG members work with the PW club to teach girls about various topics</w:t>
      </w:r>
      <w:r w:rsidR="00566A28">
        <w:rPr>
          <w:rFonts w:ascii="Arial" w:hAnsi="Arial" w:cs="Arial"/>
          <w:sz w:val="20"/>
          <w:szCs w:val="20"/>
        </w:rPr>
        <w:t>,</w:t>
      </w:r>
      <w:r w:rsidR="00B12FB5">
        <w:rPr>
          <w:rFonts w:ascii="Arial" w:hAnsi="Arial" w:cs="Arial"/>
          <w:sz w:val="20"/>
          <w:szCs w:val="20"/>
        </w:rPr>
        <w:t xml:space="preserve"> including the importance of education</w:t>
      </w:r>
      <w:r w:rsidR="00566A28">
        <w:rPr>
          <w:rFonts w:ascii="Arial" w:hAnsi="Arial" w:cs="Arial"/>
          <w:sz w:val="20"/>
          <w:szCs w:val="20"/>
        </w:rPr>
        <w:t>;</w:t>
      </w:r>
      <w:r w:rsidR="00B12FB5">
        <w:rPr>
          <w:rFonts w:ascii="Arial" w:hAnsi="Arial" w:cs="Arial"/>
          <w:sz w:val="20"/>
          <w:szCs w:val="20"/>
        </w:rPr>
        <w:t xml:space="preserve"> how to identify and report abuse</w:t>
      </w:r>
      <w:r w:rsidR="00566A28">
        <w:rPr>
          <w:rFonts w:ascii="Arial" w:hAnsi="Arial" w:cs="Arial"/>
          <w:sz w:val="20"/>
          <w:szCs w:val="20"/>
        </w:rPr>
        <w:t>;</w:t>
      </w:r>
      <w:r w:rsidR="00B12FB5">
        <w:rPr>
          <w:rFonts w:ascii="Arial" w:hAnsi="Arial" w:cs="Arial"/>
          <w:sz w:val="20"/>
          <w:szCs w:val="20"/>
        </w:rPr>
        <w:t xml:space="preserve"> and menstrual hygiene</w:t>
      </w:r>
      <w:r w:rsidR="00566A28">
        <w:rPr>
          <w:rFonts w:ascii="Arial" w:hAnsi="Arial" w:cs="Arial"/>
          <w:sz w:val="20"/>
          <w:szCs w:val="20"/>
        </w:rPr>
        <w:t>.</w:t>
      </w:r>
      <w:r w:rsidR="00B12FB5">
        <w:rPr>
          <w:rFonts w:ascii="Arial" w:hAnsi="Arial" w:cs="Arial"/>
          <w:sz w:val="20"/>
          <w:szCs w:val="20"/>
        </w:rPr>
        <w:t xml:space="preserve"> </w:t>
      </w:r>
      <w:r>
        <w:rPr>
          <w:rFonts w:ascii="Arial" w:hAnsi="Arial" w:cs="Arial"/>
          <w:sz w:val="20"/>
          <w:szCs w:val="20"/>
        </w:rPr>
        <w:t xml:space="preserve">This </w:t>
      </w:r>
      <w:r w:rsidR="000B6013">
        <w:rPr>
          <w:rFonts w:ascii="Arial" w:hAnsi="Arial" w:cs="Arial"/>
          <w:sz w:val="20"/>
          <w:szCs w:val="20"/>
        </w:rPr>
        <w:t xml:space="preserve">was included in the project </w:t>
      </w:r>
      <w:r w:rsidR="00566A28">
        <w:rPr>
          <w:rFonts w:ascii="Arial" w:hAnsi="Arial" w:cs="Arial"/>
          <w:sz w:val="20"/>
          <w:szCs w:val="20"/>
        </w:rPr>
        <w:t xml:space="preserve">in </w:t>
      </w:r>
      <w:r>
        <w:rPr>
          <w:rFonts w:ascii="Arial" w:hAnsi="Arial" w:cs="Arial"/>
          <w:sz w:val="20"/>
          <w:szCs w:val="20"/>
        </w:rPr>
        <w:t xml:space="preserve">response to </w:t>
      </w:r>
      <w:r w:rsidRPr="00177177">
        <w:rPr>
          <w:rFonts w:ascii="Arial" w:hAnsi="Arial" w:cs="Arial"/>
          <w:sz w:val="20"/>
          <w:szCs w:val="20"/>
        </w:rPr>
        <w:t xml:space="preserve">baseline data </w:t>
      </w:r>
      <w:r w:rsidR="00B12FB5">
        <w:rPr>
          <w:rFonts w:ascii="Arial" w:hAnsi="Arial" w:cs="Arial"/>
          <w:sz w:val="20"/>
          <w:szCs w:val="20"/>
        </w:rPr>
        <w:t>indicating</w:t>
      </w:r>
      <w:r w:rsidRPr="00177177">
        <w:rPr>
          <w:rFonts w:ascii="Arial" w:hAnsi="Arial" w:cs="Arial"/>
          <w:sz w:val="20"/>
          <w:szCs w:val="20"/>
        </w:rPr>
        <w:t xml:space="preserve"> low </w:t>
      </w:r>
      <w:r>
        <w:rPr>
          <w:rFonts w:ascii="Arial" w:hAnsi="Arial" w:cs="Arial"/>
          <w:sz w:val="20"/>
          <w:szCs w:val="20"/>
        </w:rPr>
        <w:t>p</w:t>
      </w:r>
      <w:r w:rsidRPr="00177177">
        <w:rPr>
          <w:rFonts w:ascii="Arial" w:hAnsi="Arial" w:cs="Arial"/>
          <w:sz w:val="20"/>
          <w:szCs w:val="20"/>
        </w:rPr>
        <w:t>arental underst</w:t>
      </w:r>
      <w:r w:rsidR="00C65F6B">
        <w:rPr>
          <w:rFonts w:ascii="Arial" w:hAnsi="Arial" w:cs="Arial"/>
          <w:sz w:val="20"/>
          <w:szCs w:val="20"/>
        </w:rPr>
        <w:t>anding of the benefit</w:t>
      </w:r>
      <w:r w:rsidR="000B6013">
        <w:rPr>
          <w:rFonts w:ascii="Arial" w:hAnsi="Arial" w:cs="Arial"/>
          <w:sz w:val="20"/>
          <w:szCs w:val="20"/>
        </w:rPr>
        <w:t>s</w:t>
      </w:r>
      <w:r w:rsidR="00C65F6B">
        <w:rPr>
          <w:rFonts w:ascii="Arial" w:hAnsi="Arial" w:cs="Arial"/>
          <w:sz w:val="20"/>
          <w:szCs w:val="20"/>
        </w:rPr>
        <w:t xml:space="preserve"> of </w:t>
      </w:r>
      <w:r w:rsidRPr="00177177">
        <w:rPr>
          <w:rFonts w:ascii="Arial" w:hAnsi="Arial" w:cs="Arial"/>
          <w:sz w:val="20"/>
          <w:szCs w:val="20"/>
        </w:rPr>
        <w:t xml:space="preserve">education </w:t>
      </w:r>
      <w:r w:rsidR="00C65F6B">
        <w:rPr>
          <w:rFonts w:ascii="Arial" w:hAnsi="Arial" w:cs="Arial"/>
          <w:sz w:val="20"/>
          <w:szCs w:val="20"/>
        </w:rPr>
        <w:t xml:space="preserve">for girls </w:t>
      </w:r>
      <w:r w:rsidRPr="00177177">
        <w:rPr>
          <w:rFonts w:ascii="Arial" w:hAnsi="Arial" w:cs="Arial"/>
          <w:sz w:val="20"/>
          <w:szCs w:val="20"/>
        </w:rPr>
        <w:t xml:space="preserve">and </w:t>
      </w:r>
      <w:r w:rsidR="00B12FB5">
        <w:rPr>
          <w:rFonts w:ascii="Arial" w:hAnsi="Arial" w:cs="Arial"/>
          <w:sz w:val="20"/>
          <w:szCs w:val="20"/>
        </w:rPr>
        <w:t xml:space="preserve">a </w:t>
      </w:r>
      <w:r w:rsidR="00C65F6B">
        <w:rPr>
          <w:rFonts w:ascii="Arial" w:hAnsi="Arial" w:cs="Arial"/>
          <w:sz w:val="20"/>
          <w:szCs w:val="20"/>
        </w:rPr>
        <w:t xml:space="preserve">lack of </w:t>
      </w:r>
      <w:r w:rsidRPr="00177177">
        <w:rPr>
          <w:rFonts w:ascii="Arial" w:hAnsi="Arial" w:cs="Arial"/>
          <w:sz w:val="20"/>
          <w:szCs w:val="20"/>
        </w:rPr>
        <w:t xml:space="preserve">parental support </w:t>
      </w:r>
      <w:r w:rsidR="000B6013">
        <w:rPr>
          <w:rFonts w:ascii="Arial" w:hAnsi="Arial" w:cs="Arial"/>
          <w:sz w:val="20"/>
          <w:szCs w:val="20"/>
        </w:rPr>
        <w:t>for</w:t>
      </w:r>
      <w:r w:rsidRPr="00177177">
        <w:rPr>
          <w:rFonts w:ascii="Arial" w:hAnsi="Arial" w:cs="Arial"/>
          <w:sz w:val="20"/>
          <w:szCs w:val="20"/>
        </w:rPr>
        <w:t xml:space="preserve"> girls’ initiatives</w:t>
      </w:r>
      <w:r>
        <w:rPr>
          <w:rFonts w:ascii="Arial" w:hAnsi="Arial" w:cs="Arial"/>
          <w:sz w:val="20"/>
          <w:szCs w:val="20"/>
        </w:rPr>
        <w:t>.</w:t>
      </w:r>
    </w:p>
    <w:p w:rsidR="00907160" w:rsidRPr="00177177" w:rsidRDefault="00907160" w:rsidP="0094476A">
      <w:pPr>
        <w:pStyle w:val="NoSpacing"/>
        <w:numPr>
          <w:ilvl w:val="0"/>
          <w:numId w:val="22"/>
        </w:numPr>
        <w:rPr>
          <w:rFonts w:ascii="Arial" w:hAnsi="Arial" w:cs="Arial"/>
          <w:sz w:val="20"/>
          <w:szCs w:val="20"/>
        </w:rPr>
      </w:pPr>
      <w:r w:rsidRPr="00177177">
        <w:rPr>
          <w:rFonts w:ascii="Arial" w:hAnsi="Arial" w:cs="Arial"/>
          <w:sz w:val="20"/>
          <w:szCs w:val="20"/>
        </w:rPr>
        <w:t>V</w:t>
      </w:r>
      <w:r w:rsidR="00C65F6B">
        <w:rPr>
          <w:rFonts w:ascii="Arial" w:hAnsi="Arial" w:cs="Arial"/>
          <w:sz w:val="20"/>
          <w:szCs w:val="20"/>
        </w:rPr>
        <w:t xml:space="preserve">illage </w:t>
      </w:r>
      <w:r w:rsidRPr="00177177">
        <w:rPr>
          <w:rFonts w:ascii="Arial" w:hAnsi="Arial" w:cs="Arial"/>
          <w:sz w:val="20"/>
          <w:szCs w:val="20"/>
        </w:rPr>
        <w:t>S</w:t>
      </w:r>
      <w:r w:rsidR="00C65F6B">
        <w:rPr>
          <w:rFonts w:ascii="Arial" w:hAnsi="Arial" w:cs="Arial"/>
          <w:sz w:val="20"/>
          <w:szCs w:val="20"/>
        </w:rPr>
        <w:t xml:space="preserve">avings and </w:t>
      </w:r>
      <w:r w:rsidRPr="00177177">
        <w:rPr>
          <w:rFonts w:ascii="Arial" w:hAnsi="Arial" w:cs="Arial"/>
          <w:sz w:val="20"/>
          <w:szCs w:val="20"/>
        </w:rPr>
        <w:t>L</w:t>
      </w:r>
      <w:r w:rsidR="00C65F6B">
        <w:rPr>
          <w:rFonts w:ascii="Arial" w:hAnsi="Arial" w:cs="Arial"/>
          <w:sz w:val="20"/>
          <w:szCs w:val="20"/>
        </w:rPr>
        <w:t>oan</w:t>
      </w:r>
      <w:r w:rsidR="00B24037">
        <w:rPr>
          <w:rFonts w:ascii="Arial" w:hAnsi="Arial" w:cs="Arial"/>
          <w:sz w:val="20"/>
          <w:szCs w:val="20"/>
        </w:rPr>
        <w:t xml:space="preserve"> (VSL)</w:t>
      </w:r>
      <w:r w:rsidRPr="00177177">
        <w:rPr>
          <w:rFonts w:ascii="Arial" w:hAnsi="Arial" w:cs="Arial"/>
          <w:sz w:val="20"/>
          <w:szCs w:val="20"/>
        </w:rPr>
        <w:t xml:space="preserve"> </w:t>
      </w:r>
      <w:r w:rsidR="00C65F6B">
        <w:rPr>
          <w:rFonts w:ascii="Arial" w:hAnsi="Arial" w:cs="Arial"/>
          <w:sz w:val="20"/>
          <w:szCs w:val="20"/>
        </w:rPr>
        <w:t>aimed</w:t>
      </w:r>
      <w:r w:rsidRPr="00177177">
        <w:rPr>
          <w:rFonts w:ascii="Arial" w:hAnsi="Arial" w:cs="Arial"/>
          <w:sz w:val="20"/>
          <w:szCs w:val="20"/>
        </w:rPr>
        <w:t xml:space="preserve"> to increase family capacity to support girls’ education</w:t>
      </w:r>
      <w:r w:rsidRPr="00F703DD">
        <w:rPr>
          <w:rFonts w:ascii="Arial" w:hAnsi="Arial" w:cs="Arial"/>
          <w:sz w:val="20"/>
          <w:szCs w:val="20"/>
        </w:rPr>
        <w:t xml:space="preserve"> </w:t>
      </w:r>
      <w:r w:rsidR="00566A28">
        <w:rPr>
          <w:rFonts w:ascii="Arial" w:hAnsi="Arial" w:cs="Arial"/>
          <w:sz w:val="20"/>
          <w:szCs w:val="20"/>
        </w:rPr>
        <w:t xml:space="preserve">since </w:t>
      </w:r>
      <w:r>
        <w:rPr>
          <w:rFonts w:ascii="Arial" w:hAnsi="Arial" w:cs="Arial"/>
          <w:sz w:val="20"/>
          <w:szCs w:val="20"/>
        </w:rPr>
        <w:t>p</w:t>
      </w:r>
      <w:r w:rsidRPr="00177177">
        <w:rPr>
          <w:rFonts w:ascii="Arial" w:hAnsi="Arial" w:cs="Arial"/>
          <w:sz w:val="20"/>
          <w:szCs w:val="20"/>
        </w:rPr>
        <w:t xml:space="preserve">overty </w:t>
      </w:r>
      <w:r w:rsidR="0061675E">
        <w:rPr>
          <w:rFonts w:ascii="Arial" w:hAnsi="Arial" w:cs="Arial"/>
          <w:sz w:val="20"/>
          <w:szCs w:val="20"/>
        </w:rPr>
        <w:t xml:space="preserve">in rural Zimbabwe </w:t>
      </w:r>
      <w:r w:rsidRPr="00177177">
        <w:rPr>
          <w:rFonts w:ascii="Arial" w:hAnsi="Arial" w:cs="Arial"/>
          <w:sz w:val="20"/>
          <w:szCs w:val="20"/>
        </w:rPr>
        <w:t>was identified as the greatest barrier to girls’ att</w:t>
      </w:r>
      <w:r w:rsidR="00C65F6B">
        <w:rPr>
          <w:rFonts w:ascii="Arial" w:hAnsi="Arial" w:cs="Arial"/>
          <w:sz w:val="20"/>
          <w:szCs w:val="20"/>
        </w:rPr>
        <w:t xml:space="preserve">endance and success in school. </w:t>
      </w:r>
    </w:p>
    <w:p w:rsidR="00907160" w:rsidRPr="00177177" w:rsidRDefault="00907160" w:rsidP="0094476A">
      <w:pPr>
        <w:pStyle w:val="NoSpacing"/>
        <w:numPr>
          <w:ilvl w:val="0"/>
          <w:numId w:val="22"/>
        </w:numPr>
        <w:rPr>
          <w:rFonts w:ascii="Arial" w:hAnsi="Arial" w:cs="Arial"/>
          <w:sz w:val="20"/>
          <w:szCs w:val="20"/>
        </w:rPr>
      </w:pPr>
      <w:r w:rsidRPr="00177177">
        <w:rPr>
          <w:rFonts w:ascii="Arial" w:hAnsi="Arial" w:cs="Arial"/>
          <w:sz w:val="20"/>
          <w:szCs w:val="20"/>
        </w:rPr>
        <w:t>S</w:t>
      </w:r>
      <w:r w:rsidR="0061675E">
        <w:rPr>
          <w:rFonts w:ascii="Arial" w:hAnsi="Arial" w:cs="Arial"/>
          <w:sz w:val="20"/>
          <w:szCs w:val="20"/>
        </w:rPr>
        <w:t xml:space="preserve">chool </w:t>
      </w:r>
      <w:r w:rsidRPr="00177177">
        <w:rPr>
          <w:rFonts w:ascii="Arial" w:hAnsi="Arial" w:cs="Arial"/>
          <w:sz w:val="20"/>
          <w:szCs w:val="20"/>
        </w:rPr>
        <w:t>D</w:t>
      </w:r>
      <w:r w:rsidR="0061675E">
        <w:rPr>
          <w:rFonts w:ascii="Arial" w:hAnsi="Arial" w:cs="Arial"/>
          <w:sz w:val="20"/>
          <w:szCs w:val="20"/>
        </w:rPr>
        <w:t xml:space="preserve">evelopment </w:t>
      </w:r>
      <w:r w:rsidRPr="00177177">
        <w:rPr>
          <w:rFonts w:ascii="Arial" w:hAnsi="Arial" w:cs="Arial"/>
          <w:sz w:val="20"/>
          <w:szCs w:val="20"/>
        </w:rPr>
        <w:t>C</w:t>
      </w:r>
      <w:r w:rsidR="0061675E">
        <w:rPr>
          <w:rFonts w:ascii="Arial" w:hAnsi="Arial" w:cs="Arial"/>
          <w:sz w:val="20"/>
          <w:szCs w:val="20"/>
        </w:rPr>
        <w:t>ommittee</w:t>
      </w:r>
      <w:r w:rsidR="00C41AF8">
        <w:rPr>
          <w:rFonts w:ascii="Arial" w:hAnsi="Arial" w:cs="Arial"/>
          <w:sz w:val="20"/>
          <w:szCs w:val="20"/>
        </w:rPr>
        <w:t xml:space="preserve"> (SDC)</w:t>
      </w:r>
      <w:r w:rsidR="0061675E">
        <w:rPr>
          <w:rFonts w:ascii="Arial" w:hAnsi="Arial" w:cs="Arial"/>
          <w:sz w:val="20"/>
          <w:szCs w:val="20"/>
        </w:rPr>
        <w:t>,</w:t>
      </w:r>
      <w:r w:rsidR="00C05736">
        <w:rPr>
          <w:rFonts w:ascii="Arial" w:hAnsi="Arial" w:cs="Arial"/>
          <w:sz w:val="20"/>
          <w:szCs w:val="20"/>
        </w:rPr>
        <w:t xml:space="preserve"> a M</w:t>
      </w:r>
      <w:r w:rsidR="00566A28">
        <w:rPr>
          <w:rFonts w:ascii="Arial" w:hAnsi="Arial" w:cs="Arial"/>
          <w:sz w:val="20"/>
          <w:szCs w:val="20"/>
        </w:rPr>
        <w:t>oPSE</w:t>
      </w:r>
      <w:r w:rsidR="00C05736">
        <w:rPr>
          <w:rFonts w:ascii="Arial" w:hAnsi="Arial" w:cs="Arial"/>
          <w:sz w:val="20"/>
          <w:szCs w:val="20"/>
        </w:rPr>
        <w:t xml:space="preserve"> school structure, was </w:t>
      </w:r>
      <w:r w:rsidR="0061675E">
        <w:rPr>
          <w:rFonts w:ascii="Arial" w:hAnsi="Arial" w:cs="Arial"/>
          <w:sz w:val="20"/>
          <w:szCs w:val="20"/>
        </w:rPr>
        <w:t xml:space="preserve">supported to </w:t>
      </w:r>
      <w:r w:rsidR="00C41AF8">
        <w:rPr>
          <w:rFonts w:ascii="Arial" w:hAnsi="Arial" w:cs="Arial"/>
          <w:sz w:val="20"/>
          <w:szCs w:val="20"/>
        </w:rPr>
        <w:t xml:space="preserve">ensure school </w:t>
      </w:r>
      <w:r w:rsidRPr="00177177">
        <w:rPr>
          <w:rFonts w:ascii="Arial" w:hAnsi="Arial" w:cs="Arial"/>
          <w:sz w:val="20"/>
          <w:szCs w:val="20"/>
        </w:rPr>
        <w:t>environments</w:t>
      </w:r>
      <w:r w:rsidR="00C41AF8">
        <w:rPr>
          <w:rFonts w:ascii="Arial" w:hAnsi="Arial" w:cs="Arial"/>
          <w:sz w:val="20"/>
          <w:szCs w:val="20"/>
        </w:rPr>
        <w:t xml:space="preserve"> </w:t>
      </w:r>
      <w:r w:rsidR="00B24037">
        <w:rPr>
          <w:rFonts w:ascii="Arial" w:hAnsi="Arial" w:cs="Arial"/>
          <w:sz w:val="20"/>
          <w:szCs w:val="20"/>
        </w:rPr>
        <w:t>became</w:t>
      </w:r>
      <w:r w:rsidR="00C41AF8">
        <w:rPr>
          <w:rFonts w:ascii="Arial" w:hAnsi="Arial" w:cs="Arial"/>
          <w:sz w:val="20"/>
          <w:szCs w:val="20"/>
        </w:rPr>
        <w:t xml:space="preserve"> more girl- and child-friendly</w:t>
      </w:r>
      <w:r w:rsidR="0053615A">
        <w:rPr>
          <w:rFonts w:ascii="Arial" w:hAnsi="Arial" w:cs="Arial"/>
          <w:sz w:val="20"/>
          <w:szCs w:val="20"/>
        </w:rPr>
        <w:t>, since</w:t>
      </w:r>
      <w:r>
        <w:rPr>
          <w:rFonts w:ascii="Arial" w:hAnsi="Arial" w:cs="Arial"/>
          <w:sz w:val="20"/>
          <w:szCs w:val="20"/>
        </w:rPr>
        <w:t xml:space="preserve"> </w:t>
      </w:r>
      <w:r w:rsidR="00E21B9F">
        <w:rPr>
          <w:rFonts w:ascii="Arial" w:hAnsi="Arial" w:cs="Arial"/>
          <w:sz w:val="20"/>
          <w:szCs w:val="20"/>
        </w:rPr>
        <w:t>many</w:t>
      </w:r>
      <w:r w:rsidRPr="00177177">
        <w:rPr>
          <w:rFonts w:ascii="Arial" w:hAnsi="Arial" w:cs="Arial"/>
          <w:sz w:val="20"/>
          <w:szCs w:val="20"/>
        </w:rPr>
        <w:t xml:space="preserve"> stakeholders </w:t>
      </w:r>
      <w:r w:rsidR="00C41AF8">
        <w:rPr>
          <w:rFonts w:ascii="Arial" w:hAnsi="Arial" w:cs="Arial"/>
          <w:sz w:val="20"/>
          <w:szCs w:val="20"/>
        </w:rPr>
        <w:t xml:space="preserve">had </w:t>
      </w:r>
      <w:r>
        <w:rPr>
          <w:rFonts w:ascii="Arial" w:hAnsi="Arial" w:cs="Arial"/>
          <w:sz w:val="20"/>
          <w:szCs w:val="20"/>
        </w:rPr>
        <w:t>reported that s</w:t>
      </w:r>
      <w:r w:rsidRPr="00177177">
        <w:rPr>
          <w:rFonts w:ascii="Arial" w:hAnsi="Arial" w:cs="Arial"/>
          <w:sz w:val="20"/>
          <w:szCs w:val="20"/>
        </w:rPr>
        <w:t xml:space="preserve">chools were not </w:t>
      </w:r>
      <w:r w:rsidR="00C41AF8">
        <w:rPr>
          <w:rFonts w:ascii="Arial" w:hAnsi="Arial" w:cs="Arial"/>
          <w:sz w:val="20"/>
          <w:szCs w:val="20"/>
        </w:rPr>
        <w:t xml:space="preserve">girl- or child-friendly. </w:t>
      </w:r>
    </w:p>
    <w:p w:rsidR="00907160" w:rsidRPr="000A0582" w:rsidRDefault="00907160" w:rsidP="0094476A">
      <w:pPr>
        <w:pStyle w:val="NoSpacing"/>
        <w:numPr>
          <w:ilvl w:val="0"/>
          <w:numId w:val="22"/>
        </w:numPr>
        <w:rPr>
          <w:rFonts w:ascii="Arial" w:hAnsi="Arial" w:cs="Arial"/>
          <w:sz w:val="20"/>
          <w:szCs w:val="20"/>
        </w:rPr>
      </w:pPr>
      <w:r w:rsidRPr="00011EC3">
        <w:rPr>
          <w:rFonts w:ascii="Arial" w:hAnsi="Arial" w:cs="Arial"/>
          <w:sz w:val="20"/>
          <w:szCs w:val="20"/>
        </w:rPr>
        <w:t>C</w:t>
      </w:r>
      <w:r w:rsidR="00C41AF8" w:rsidRPr="00011EC3">
        <w:rPr>
          <w:rFonts w:ascii="Arial" w:hAnsi="Arial" w:cs="Arial"/>
          <w:sz w:val="20"/>
          <w:szCs w:val="20"/>
        </w:rPr>
        <w:t xml:space="preserve">ommunity </w:t>
      </w:r>
      <w:r w:rsidRPr="00011EC3">
        <w:rPr>
          <w:rFonts w:ascii="Arial" w:hAnsi="Arial" w:cs="Arial"/>
          <w:sz w:val="20"/>
          <w:szCs w:val="20"/>
        </w:rPr>
        <w:t>S</w:t>
      </w:r>
      <w:r w:rsidR="00C41AF8" w:rsidRPr="00011EC3">
        <w:rPr>
          <w:rFonts w:ascii="Arial" w:hAnsi="Arial" w:cs="Arial"/>
          <w:sz w:val="20"/>
          <w:szCs w:val="20"/>
        </w:rPr>
        <w:t xml:space="preserve">upporting </w:t>
      </w:r>
      <w:r w:rsidRPr="00011EC3">
        <w:rPr>
          <w:rFonts w:ascii="Arial" w:hAnsi="Arial" w:cs="Arial"/>
          <w:sz w:val="20"/>
          <w:szCs w:val="20"/>
        </w:rPr>
        <w:t>G</w:t>
      </w:r>
      <w:r w:rsidR="00C41AF8" w:rsidRPr="00011EC3">
        <w:rPr>
          <w:rFonts w:ascii="Arial" w:hAnsi="Arial" w:cs="Arial"/>
          <w:sz w:val="20"/>
          <w:szCs w:val="20"/>
        </w:rPr>
        <w:t xml:space="preserve">irls’ </w:t>
      </w:r>
      <w:r w:rsidRPr="00011EC3">
        <w:rPr>
          <w:rFonts w:ascii="Arial" w:hAnsi="Arial" w:cs="Arial"/>
          <w:sz w:val="20"/>
          <w:szCs w:val="20"/>
        </w:rPr>
        <w:t>E</w:t>
      </w:r>
      <w:r w:rsidR="00C41AF8" w:rsidRPr="00011EC3">
        <w:rPr>
          <w:rFonts w:ascii="Arial" w:hAnsi="Arial" w:cs="Arial"/>
          <w:sz w:val="20"/>
          <w:szCs w:val="20"/>
        </w:rPr>
        <w:t>ducation (CSGE)</w:t>
      </w:r>
      <w:r w:rsidRPr="00011EC3">
        <w:rPr>
          <w:rFonts w:ascii="Arial" w:hAnsi="Arial" w:cs="Arial"/>
          <w:sz w:val="20"/>
          <w:szCs w:val="20"/>
        </w:rPr>
        <w:t xml:space="preserve"> </w:t>
      </w:r>
      <w:r w:rsidR="00C41AF8" w:rsidRPr="00011EC3">
        <w:rPr>
          <w:rFonts w:ascii="Arial" w:hAnsi="Arial" w:cs="Arial"/>
          <w:sz w:val="20"/>
          <w:szCs w:val="20"/>
        </w:rPr>
        <w:t>aimed</w:t>
      </w:r>
      <w:r w:rsidRPr="00011EC3">
        <w:rPr>
          <w:rFonts w:ascii="Arial" w:hAnsi="Arial" w:cs="Arial"/>
          <w:sz w:val="20"/>
          <w:szCs w:val="20"/>
        </w:rPr>
        <w:t xml:space="preserve"> to increase community-wide support and advocacy for school improvements and services. </w:t>
      </w:r>
      <w:r w:rsidR="00011EC3" w:rsidRPr="00566CC6">
        <w:rPr>
          <w:rFonts w:ascii="Arial" w:eastAsia="Arial" w:hAnsi="Arial" w:cs="Arial"/>
          <w:sz w:val="20"/>
          <w:szCs w:val="20"/>
        </w:rPr>
        <w:t>Government employees</w:t>
      </w:r>
      <w:r w:rsidR="00E94E74">
        <w:rPr>
          <w:rFonts w:ascii="Arial" w:hAnsi="Arial" w:cs="Arial"/>
          <w:sz w:val="20"/>
          <w:szCs w:val="20"/>
        </w:rPr>
        <w:t xml:space="preserve">, </w:t>
      </w:r>
      <w:r w:rsidR="00011EC3">
        <w:rPr>
          <w:rFonts w:ascii="Arial" w:hAnsi="Arial" w:cs="Arial"/>
          <w:sz w:val="20"/>
          <w:szCs w:val="20"/>
        </w:rPr>
        <w:t xml:space="preserve">trained through the </w:t>
      </w:r>
      <w:r w:rsidRPr="00011EC3">
        <w:rPr>
          <w:rFonts w:ascii="Arial" w:hAnsi="Arial" w:cs="Arial"/>
          <w:sz w:val="20"/>
          <w:szCs w:val="20"/>
        </w:rPr>
        <w:t xml:space="preserve">CSGE </w:t>
      </w:r>
      <w:r w:rsidR="00011EC3">
        <w:rPr>
          <w:rFonts w:ascii="Arial" w:hAnsi="Arial" w:cs="Arial"/>
          <w:sz w:val="20"/>
          <w:szCs w:val="20"/>
        </w:rPr>
        <w:t>intervention</w:t>
      </w:r>
      <w:r w:rsidR="00E94E74">
        <w:rPr>
          <w:rFonts w:ascii="Arial" w:hAnsi="Arial" w:cs="Arial"/>
          <w:sz w:val="20"/>
          <w:szCs w:val="20"/>
        </w:rPr>
        <w:t>,</w:t>
      </w:r>
      <w:r w:rsidR="00011EC3">
        <w:rPr>
          <w:rFonts w:ascii="Arial" w:hAnsi="Arial" w:cs="Arial"/>
          <w:sz w:val="20"/>
          <w:szCs w:val="20"/>
        </w:rPr>
        <w:t xml:space="preserve"> </w:t>
      </w:r>
      <w:r w:rsidR="00427B66">
        <w:rPr>
          <w:rFonts w:ascii="Arial" w:hAnsi="Arial" w:cs="Arial"/>
          <w:sz w:val="20"/>
          <w:szCs w:val="20"/>
        </w:rPr>
        <w:t xml:space="preserve">led efforts </w:t>
      </w:r>
      <w:r w:rsidR="00E94E74" w:rsidRPr="00011EC3">
        <w:rPr>
          <w:rFonts w:ascii="Arial" w:hAnsi="Arial" w:cs="Arial"/>
          <w:sz w:val="20"/>
          <w:szCs w:val="20"/>
        </w:rPr>
        <w:t xml:space="preserve">to </w:t>
      </w:r>
      <w:r w:rsidR="004D5CB4">
        <w:rPr>
          <w:rFonts w:ascii="Arial" w:hAnsi="Arial" w:cs="Arial"/>
          <w:sz w:val="20"/>
          <w:szCs w:val="20"/>
        </w:rPr>
        <w:t xml:space="preserve">improve how </w:t>
      </w:r>
      <w:r w:rsidR="004D5CB4" w:rsidRPr="00011EC3">
        <w:rPr>
          <w:rFonts w:ascii="Arial" w:hAnsi="Arial" w:cs="Arial"/>
          <w:sz w:val="20"/>
          <w:szCs w:val="20"/>
        </w:rPr>
        <w:t>communi</w:t>
      </w:r>
      <w:r w:rsidR="004D5CB4">
        <w:rPr>
          <w:rFonts w:ascii="Arial" w:hAnsi="Arial" w:cs="Arial"/>
          <w:sz w:val="20"/>
          <w:szCs w:val="20"/>
        </w:rPr>
        <w:t>ties</w:t>
      </w:r>
      <w:r w:rsidR="004D5CB4" w:rsidRPr="00011EC3">
        <w:rPr>
          <w:rFonts w:ascii="Arial" w:hAnsi="Arial" w:cs="Arial"/>
          <w:sz w:val="20"/>
          <w:szCs w:val="20"/>
        </w:rPr>
        <w:t xml:space="preserve"> and civil society</w:t>
      </w:r>
      <w:r w:rsidR="0053615A">
        <w:rPr>
          <w:rFonts w:ascii="Arial" w:hAnsi="Arial" w:cs="Arial"/>
          <w:sz w:val="20"/>
          <w:szCs w:val="20"/>
        </w:rPr>
        <w:t xml:space="preserve"> and </w:t>
      </w:r>
      <w:r w:rsidR="004D5CB4" w:rsidRPr="00011EC3">
        <w:rPr>
          <w:rFonts w:ascii="Arial" w:hAnsi="Arial" w:cs="Arial"/>
          <w:sz w:val="20"/>
          <w:szCs w:val="20"/>
        </w:rPr>
        <w:t xml:space="preserve">government </w:t>
      </w:r>
      <w:r w:rsidR="0053615A">
        <w:rPr>
          <w:rFonts w:ascii="Arial" w:hAnsi="Arial" w:cs="Arial"/>
          <w:sz w:val="20"/>
          <w:szCs w:val="20"/>
        </w:rPr>
        <w:t xml:space="preserve">could </w:t>
      </w:r>
      <w:r w:rsidR="004D5CB4">
        <w:rPr>
          <w:rFonts w:ascii="Arial" w:hAnsi="Arial" w:cs="Arial"/>
          <w:sz w:val="20"/>
          <w:szCs w:val="20"/>
        </w:rPr>
        <w:t xml:space="preserve">work together </w:t>
      </w:r>
      <w:r w:rsidR="004B4793">
        <w:rPr>
          <w:rFonts w:ascii="Arial" w:hAnsi="Arial" w:cs="Arial"/>
          <w:sz w:val="20"/>
          <w:szCs w:val="20"/>
        </w:rPr>
        <w:t>to improve school facilities and services for girls</w:t>
      </w:r>
      <w:r w:rsidR="0053615A">
        <w:rPr>
          <w:rFonts w:ascii="Arial" w:hAnsi="Arial" w:cs="Arial"/>
          <w:sz w:val="20"/>
          <w:szCs w:val="20"/>
        </w:rPr>
        <w:t>,</w:t>
      </w:r>
      <w:r w:rsidR="004B4793" w:rsidRPr="00011EC3">
        <w:rPr>
          <w:rFonts w:ascii="Arial" w:hAnsi="Arial" w:cs="Arial"/>
          <w:sz w:val="20"/>
          <w:szCs w:val="20"/>
        </w:rPr>
        <w:t xml:space="preserve"> </w:t>
      </w:r>
      <w:r w:rsidR="004B4793">
        <w:rPr>
          <w:rFonts w:ascii="Arial" w:hAnsi="Arial" w:cs="Arial"/>
          <w:sz w:val="20"/>
          <w:szCs w:val="20"/>
        </w:rPr>
        <w:t xml:space="preserve">including how to </w:t>
      </w:r>
      <w:r w:rsidR="00E94E74" w:rsidRPr="00011EC3">
        <w:rPr>
          <w:rFonts w:ascii="Arial" w:hAnsi="Arial" w:cs="Arial"/>
          <w:sz w:val="20"/>
          <w:szCs w:val="20"/>
        </w:rPr>
        <w:t>reduce or eliminate barriers related to girls’ report</w:t>
      </w:r>
      <w:r w:rsidR="00566A28">
        <w:rPr>
          <w:rFonts w:ascii="Arial" w:hAnsi="Arial" w:cs="Arial"/>
          <w:sz w:val="20"/>
          <w:szCs w:val="20"/>
        </w:rPr>
        <w:t>s</w:t>
      </w:r>
      <w:r w:rsidR="00E94E74" w:rsidRPr="00011EC3">
        <w:rPr>
          <w:rFonts w:ascii="Arial" w:hAnsi="Arial" w:cs="Arial"/>
          <w:sz w:val="20"/>
          <w:szCs w:val="20"/>
        </w:rPr>
        <w:t xml:space="preserve"> of violence and abuse.</w:t>
      </w:r>
      <w:r w:rsidRPr="000A0582">
        <w:rPr>
          <w:rFonts w:ascii="Arial" w:hAnsi="Arial" w:cs="Arial"/>
          <w:sz w:val="20"/>
          <w:szCs w:val="20"/>
        </w:rPr>
        <w:t xml:space="preserve"> </w:t>
      </w:r>
    </w:p>
    <w:p w:rsidR="00907160" w:rsidRPr="00532313" w:rsidRDefault="00907160" w:rsidP="0094476A">
      <w:pPr>
        <w:pStyle w:val="NoSpacing"/>
        <w:numPr>
          <w:ilvl w:val="0"/>
          <w:numId w:val="22"/>
        </w:numPr>
      </w:pPr>
      <w:r w:rsidRPr="00566CC6">
        <w:rPr>
          <w:rFonts w:ascii="Arial" w:hAnsi="Arial" w:cs="Arial"/>
          <w:sz w:val="20"/>
          <w:szCs w:val="20"/>
        </w:rPr>
        <w:t>M</w:t>
      </w:r>
      <w:r w:rsidR="00532313">
        <w:rPr>
          <w:rFonts w:ascii="Arial" w:hAnsi="Arial" w:cs="Arial"/>
          <w:sz w:val="20"/>
          <w:szCs w:val="20"/>
        </w:rPr>
        <w:t xml:space="preserve">ale </w:t>
      </w:r>
      <w:r w:rsidRPr="00566CC6">
        <w:rPr>
          <w:rFonts w:ascii="Arial" w:hAnsi="Arial" w:cs="Arial"/>
          <w:sz w:val="20"/>
          <w:szCs w:val="20"/>
        </w:rPr>
        <w:t>C</w:t>
      </w:r>
      <w:r w:rsidR="00532313">
        <w:rPr>
          <w:rFonts w:ascii="Arial" w:hAnsi="Arial" w:cs="Arial"/>
          <w:sz w:val="20"/>
          <w:szCs w:val="20"/>
        </w:rPr>
        <w:t>hampions</w:t>
      </w:r>
      <w:r w:rsidR="00532313" w:rsidRPr="00532313">
        <w:rPr>
          <w:rFonts w:ascii="Arial" w:hAnsi="Arial" w:cs="Arial"/>
          <w:sz w:val="20"/>
          <w:szCs w:val="20"/>
        </w:rPr>
        <w:t xml:space="preserve"> </w:t>
      </w:r>
      <w:r w:rsidR="00532313">
        <w:rPr>
          <w:rFonts w:ascii="Arial" w:hAnsi="Arial" w:cs="Arial"/>
          <w:sz w:val="20"/>
          <w:szCs w:val="20"/>
        </w:rPr>
        <w:t>(MC) aimed to</w:t>
      </w:r>
      <w:r w:rsidRPr="00566CC6">
        <w:rPr>
          <w:rFonts w:ascii="Arial" w:hAnsi="Arial" w:cs="Arial"/>
          <w:sz w:val="20"/>
          <w:szCs w:val="20"/>
        </w:rPr>
        <w:t xml:space="preserve"> enable men, as fathers and community members, to understand </w:t>
      </w:r>
      <w:r w:rsidR="004B4793" w:rsidRPr="007955D6">
        <w:rPr>
          <w:rFonts w:ascii="Arial" w:hAnsi="Arial" w:cs="Arial"/>
          <w:sz w:val="20"/>
          <w:szCs w:val="20"/>
        </w:rPr>
        <w:t xml:space="preserve">that </w:t>
      </w:r>
      <w:r w:rsidR="00460BFD">
        <w:rPr>
          <w:rFonts w:ascii="Arial" w:hAnsi="Arial" w:cs="Arial"/>
          <w:sz w:val="20"/>
          <w:szCs w:val="20"/>
        </w:rPr>
        <w:t xml:space="preserve">it is </w:t>
      </w:r>
      <w:r w:rsidRPr="00566CC6">
        <w:rPr>
          <w:rFonts w:ascii="Arial" w:hAnsi="Arial" w:cs="Arial"/>
          <w:sz w:val="20"/>
          <w:szCs w:val="20"/>
        </w:rPr>
        <w:t xml:space="preserve">important </w:t>
      </w:r>
      <w:r w:rsidR="00460BFD">
        <w:rPr>
          <w:rFonts w:ascii="Arial" w:hAnsi="Arial" w:cs="Arial"/>
          <w:sz w:val="20"/>
          <w:szCs w:val="20"/>
        </w:rPr>
        <w:t xml:space="preserve">for them to </w:t>
      </w:r>
      <w:r w:rsidRPr="00566CC6">
        <w:rPr>
          <w:rFonts w:ascii="Arial" w:hAnsi="Arial" w:cs="Arial"/>
          <w:sz w:val="20"/>
          <w:szCs w:val="20"/>
        </w:rPr>
        <w:t>support girls</w:t>
      </w:r>
      <w:r w:rsidR="0053615A">
        <w:rPr>
          <w:rFonts w:ascii="Arial" w:hAnsi="Arial" w:cs="Arial"/>
          <w:sz w:val="20"/>
          <w:szCs w:val="20"/>
        </w:rPr>
        <w:t>’</w:t>
      </w:r>
      <w:r w:rsidRPr="00566CC6">
        <w:rPr>
          <w:rFonts w:ascii="Arial" w:hAnsi="Arial" w:cs="Arial"/>
          <w:sz w:val="20"/>
          <w:szCs w:val="20"/>
        </w:rPr>
        <w:t xml:space="preserve"> education </w:t>
      </w:r>
      <w:r w:rsidR="00460BFD">
        <w:rPr>
          <w:rFonts w:ascii="Arial" w:hAnsi="Arial" w:cs="Arial"/>
          <w:sz w:val="20"/>
          <w:szCs w:val="20"/>
        </w:rPr>
        <w:t xml:space="preserve">by </w:t>
      </w:r>
      <w:r w:rsidRPr="00566CC6">
        <w:rPr>
          <w:rFonts w:ascii="Arial" w:hAnsi="Arial" w:cs="Arial"/>
          <w:sz w:val="20"/>
          <w:szCs w:val="20"/>
        </w:rPr>
        <w:t>tak</w:t>
      </w:r>
      <w:r w:rsidR="00460BFD">
        <w:rPr>
          <w:rFonts w:ascii="Arial" w:hAnsi="Arial" w:cs="Arial"/>
          <w:sz w:val="20"/>
          <w:szCs w:val="20"/>
        </w:rPr>
        <w:t>ing</w:t>
      </w:r>
      <w:r w:rsidRPr="00566CC6">
        <w:rPr>
          <w:rFonts w:ascii="Arial" w:hAnsi="Arial" w:cs="Arial"/>
          <w:sz w:val="20"/>
          <w:szCs w:val="20"/>
        </w:rPr>
        <w:t xml:space="preserve"> action in the</w:t>
      </w:r>
      <w:r w:rsidR="00532313">
        <w:rPr>
          <w:rFonts w:ascii="Arial" w:hAnsi="Arial" w:cs="Arial"/>
          <w:sz w:val="20"/>
          <w:szCs w:val="20"/>
        </w:rPr>
        <w:t xml:space="preserve">ir </w:t>
      </w:r>
      <w:bookmarkStart w:id="4" w:name="_GoBack"/>
      <w:bookmarkEnd w:id="4"/>
      <w:r w:rsidR="00532313">
        <w:rPr>
          <w:rFonts w:ascii="Arial" w:hAnsi="Arial" w:cs="Arial"/>
          <w:sz w:val="20"/>
          <w:szCs w:val="20"/>
        </w:rPr>
        <w:t>family and</w:t>
      </w:r>
      <w:r w:rsidRPr="00566CC6">
        <w:rPr>
          <w:rFonts w:ascii="Arial" w:hAnsi="Arial" w:cs="Arial"/>
          <w:sz w:val="20"/>
          <w:szCs w:val="20"/>
        </w:rPr>
        <w:t xml:space="preserve"> community.</w:t>
      </w:r>
      <w:r w:rsidR="004B4793">
        <w:rPr>
          <w:rFonts w:ascii="Arial" w:hAnsi="Arial" w:cs="Arial"/>
          <w:sz w:val="20"/>
          <w:szCs w:val="20"/>
        </w:rPr>
        <w:t xml:space="preserve"> (Trad</w:t>
      </w:r>
      <w:r w:rsidR="00460BFD">
        <w:rPr>
          <w:rFonts w:ascii="Arial" w:hAnsi="Arial" w:cs="Arial"/>
          <w:sz w:val="20"/>
          <w:szCs w:val="20"/>
        </w:rPr>
        <w:t>i</w:t>
      </w:r>
      <w:r w:rsidR="004B4793">
        <w:rPr>
          <w:rFonts w:ascii="Arial" w:hAnsi="Arial" w:cs="Arial"/>
          <w:sz w:val="20"/>
          <w:szCs w:val="20"/>
        </w:rPr>
        <w:t>tionally</w:t>
      </w:r>
      <w:r w:rsidR="00123DE7">
        <w:rPr>
          <w:rFonts w:ascii="Arial" w:hAnsi="Arial" w:cs="Arial"/>
          <w:sz w:val="20"/>
          <w:szCs w:val="20"/>
        </w:rPr>
        <w:t>,</w:t>
      </w:r>
      <w:r w:rsidR="004B4793">
        <w:rPr>
          <w:rFonts w:ascii="Arial" w:hAnsi="Arial" w:cs="Arial"/>
          <w:sz w:val="20"/>
          <w:szCs w:val="20"/>
        </w:rPr>
        <w:t xml:space="preserve"> mothers are </w:t>
      </w:r>
      <w:r w:rsidR="00460BFD">
        <w:rPr>
          <w:rFonts w:ascii="Arial" w:hAnsi="Arial" w:cs="Arial"/>
          <w:sz w:val="20"/>
          <w:szCs w:val="20"/>
        </w:rPr>
        <w:t xml:space="preserve">primarily </w:t>
      </w:r>
      <w:r w:rsidR="004B4793">
        <w:rPr>
          <w:rFonts w:ascii="Arial" w:hAnsi="Arial" w:cs="Arial"/>
          <w:sz w:val="20"/>
          <w:szCs w:val="20"/>
        </w:rPr>
        <w:t>re</w:t>
      </w:r>
      <w:r w:rsidR="00123DE7">
        <w:rPr>
          <w:rFonts w:ascii="Arial" w:hAnsi="Arial" w:cs="Arial"/>
          <w:sz w:val="20"/>
          <w:szCs w:val="20"/>
        </w:rPr>
        <w:t>sponsible for issues related to their daughters</w:t>
      </w:r>
      <w:r w:rsidR="0053615A">
        <w:rPr>
          <w:rFonts w:ascii="Arial" w:hAnsi="Arial" w:cs="Arial"/>
          <w:sz w:val="20"/>
          <w:szCs w:val="20"/>
        </w:rPr>
        <w:t>’</w:t>
      </w:r>
      <w:r w:rsidR="00123DE7">
        <w:rPr>
          <w:rFonts w:ascii="Arial" w:hAnsi="Arial" w:cs="Arial"/>
          <w:sz w:val="20"/>
          <w:szCs w:val="20"/>
        </w:rPr>
        <w:t xml:space="preserve"> upbringing and fathers for their sons</w:t>
      </w:r>
      <w:r w:rsidR="0053615A">
        <w:rPr>
          <w:rFonts w:ascii="Arial" w:hAnsi="Arial" w:cs="Arial"/>
          <w:sz w:val="20"/>
          <w:szCs w:val="20"/>
        </w:rPr>
        <w:t>’</w:t>
      </w:r>
      <w:r w:rsidR="00123DE7">
        <w:rPr>
          <w:rFonts w:ascii="Arial" w:hAnsi="Arial" w:cs="Arial"/>
          <w:sz w:val="20"/>
          <w:szCs w:val="20"/>
        </w:rPr>
        <w:t>.)</w:t>
      </w:r>
    </w:p>
    <w:p w:rsidR="00532313" w:rsidRPr="00E34DA5" w:rsidRDefault="00532313" w:rsidP="0094476A">
      <w:pPr>
        <w:pStyle w:val="NoSpacing"/>
        <w:numPr>
          <w:ilvl w:val="0"/>
          <w:numId w:val="22"/>
        </w:numPr>
        <w:rPr>
          <w:rFonts w:cs="Arial"/>
          <w:szCs w:val="20"/>
        </w:rPr>
      </w:pPr>
      <w:r w:rsidRPr="00566CC6">
        <w:rPr>
          <w:rFonts w:ascii="Arial" w:hAnsi="Arial" w:cs="Arial"/>
          <w:sz w:val="20"/>
          <w:szCs w:val="20"/>
        </w:rPr>
        <w:t>Channels of Hope (CoH)</w:t>
      </w:r>
      <w:r w:rsidR="009A173B" w:rsidRPr="00566CC6">
        <w:rPr>
          <w:rFonts w:ascii="Arial" w:hAnsi="Arial" w:cs="Arial"/>
          <w:sz w:val="20"/>
          <w:szCs w:val="20"/>
        </w:rPr>
        <w:t xml:space="preserve"> aimed to </w:t>
      </w:r>
      <w:r w:rsidR="00714B93" w:rsidRPr="00566CC6">
        <w:rPr>
          <w:rFonts w:ascii="Arial" w:hAnsi="Arial" w:cs="Arial"/>
          <w:sz w:val="20"/>
          <w:szCs w:val="20"/>
        </w:rPr>
        <w:t xml:space="preserve">reach </w:t>
      </w:r>
      <w:r w:rsidR="00460BFD">
        <w:rPr>
          <w:rFonts w:ascii="Arial" w:hAnsi="Arial" w:cs="Arial"/>
          <w:sz w:val="20"/>
          <w:szCs w:val="20"/>
        </w:rPr>
        <w:t xml:space="preserve">and influence </w:t>
      </w:r>
      <w:r w:rsidR="00B27287" w:rsidRPr="00566CC6">
        <w:rPr>
          <w:rFonts w:ascii="Arial" w:hAnsi="Arial" w:cs="Arial"/>
          <w:sz w:val="20"/>
          <w:szCs w:val="20"/>
        </w:rPr>
        <w:t>religious leaders</w:t>
      </w:r>
      <w:r w:rsidR="00566A28">
        <w:rPr>
          <w:rFonts w:ascii="Arial" w:hAnsi="Arial" w:cs="Arial"/>
          <w:sz w:val="20"/>
          <w:szCs w:val="20"/>
        </w:rPr>
        <w:t>;</w:t>
      </w:r>
      <w:r w:rsidR="00B27287" w:rsidRPr="00566CC6">
        <w:rPr>
          <w:rFonts w:ascii="Arial" w:hAnsi="Arial" w:cs="Arial"/>
          <w:sz w:val="20"/>
          <w:szCs w:val="20"/>
        </w:rPr>
        <w:t xml:space="preserve"> </w:t>
      </w:r>
      <w:r w:rsidR="00327EB5">
        <w:rPr>
          <w:rFonts w:ascii="Arial" w:hAnsi="Arial" w:cs="Arial"/>
          <w:sz w:val="20"/>
          <w:szCs w:val="20"/>
        </w:rPr>
        <w:t xml:space="preserve">in particular, </w:t>
      </w:r>
      <w:r w:rsidR="00566A28">
        <w:rPr>
          <w:rFonts w:ascii="Arial" w:hAnsi="Arial" w:cs="Arial"/>
          <w:sz w:val="20"/>
          <w:szCs w:val="20"/>
        </w:rPr>
        <w:t xml:space="preserve">male leaders </w:t>
      </w:r>
      <w:r w:rsidR="00460BFD">
        <w:rPr>
          <w:rFonts w:ascii="Arial" w:hAnsi="Arial" w:cs="Arial"/>
          <w:sz w:val="20"/>
          <w:szCs w:val="20"/>
        </w:rPr>
        <w:t xml:space="preserve">of particular Apostolic groups </w:t>
      </w:r>
      <w:r w:rsidR="003D01DB" w:rsidRPr="00566CC6">
        <w:rPr>
          <w:rFonts w:ascii="Arial" w:hAnsi="Arial" w:cs="Arial"/>
          <w:sz w:val="20"/>
          <w:szCs w:val="20"/>
        </w:rPr>
        <w:t>who</w:t>
      </w:r>
      <w:r w:rsidR="00460BFD">
        <w:rPr>
          <w:rFonts w:ascii="Arial" w:hAnsi="Arial" w:cs="Arial"/>
          <w:sz w:val="20"/>
          <w:szCs w:val="20"/>
        </w:rPr>
        <w:t xml:space="preserve">, </w:t>
      </w:r>
      <w:r w:rsidR="00940263">
        <w:rPr>
          <w:rFonts w:ascii="Arial" w:hAnsi="Arial" w:cs="Arial"/>
          <w:sz w:val="20"/>
          <w:szCs w:val="20"/>
        </w:rPr>
        <w:t>according to the situational analysis</w:t>
      </w:r>
      <w:r w:rsidR="00460BFD">
        <w:rPr>
          <w:rFonts w:ascii="Arial" w:hAnsi="Arial" w:cs="Arial"/>
          <w:sz w:val="20"/>
          <w:szCs w:val="20"/>
        </w:rPr>
        <w:t>,</w:t>
      </w:r>
      <w:r w:rsidR="003D01DB" w:rsidRPr="00566CC6">
        <w:rPr>
          <w:rFonts w:ascii="Arial" w:hAnsi="Arial" w:cs="Arial"/>
          <w:sz w:val="20"/>
          <w:szCs w:val="20"/>
        </w:rPr>
        <w:t xml:space="preserve"> </w:t>
      </w:r>
      <w:r w:rsidR="00327EB5">
        <w:rPr>
          <w:rFonts w:ascii="Arial" w:hAnsi="Arial" w:cs="Arial"/>
          <w:sz w:val="20"/>
          <w:szCs w:val="20"/>
        </w:rPr>
        <w:t xml:space="preserve">have </w:t>
      </w:r>
      <w:r w:rsidR="009A4681">
        <w:rPr>
          <w:rFonts w:ascii="Arial" w:hAnsi="Arial" w:cs="Arial"/>
          <w:sz w:val="20"/>
          <w:szCs w:val="20"/>
        </w:rPr>
        <w:t>support</w:t>
      </w:r>
      <w:r w:rsidR="00327EB5">
        <w:rPr>
          <w:rFonts w:ascii="Arial" w:hAnsi="Arial" w:cs="Arial"/>
          <w:sz w:val="20"/>
          <w:szCs w:val="20"/>
        </w:rPr>
        <w:t>ed</w:t>
      </w:r>
      <w:r w:rsidR="00E40DCC" w:rsidRPr="00566CC6">
        <w:rPr>
          <w:rFonts w:ascii="Arial" w:hAnsi="Arial" w:cs="Arial"/>
          <w:sz w:val="20"/>
          <w:szCs w:val="20"/>
        </w:rPr>
        <w:t xml:space="preserve"> early marriage for girls </w:t>
      </w:r>
      <w:r w:rsidR="00011EC3" w:rsidRPr="007955D6">
        <w:rPr>
          <w:rFonts w:ascii="Arial" w:hAnsi="Arial" w:cs="Arial"/>
          <w:sz w:val="20"/>
          <w:szCs w:val="20"/>
        </w:rPr>
        <w:t xml:space="preserve">and </w:t>
      </w:r>
      <w:r w:rsidR="00327EB5">
        <w:rPr>
          <w:rFonts w:ascii="Arial" w:hAnsi="Arial" w:cs="Arial"/>
          <w:sz w:val="20"/>
          <w:szCs w:val="20"/>
        </w:rPr>
        <w:t xml:space="preserve">who </w:t>
      </w:r>
      <w:r w:rsidR="00011EC3" w:rsidRPr="007955D6">
        <w:rPr>
          <w:rFonts w:ascii="Arial" w:hAnsi="Arial" w:cs="Arial"/>
          <w:sz w:val="20"/>
          <w:szCs w:val="20"/>
        </w:rPr>
        <w:t>have</w:t>
      </w:r>
      <w:r w:rsidR="00FC315F">
        <w:rPr>
          <w:rFonts w:ascii="Arial" w:hAnsi="Arial" w:cs="Arial"/>
          <w:sz w:val="20"/>
          <w:szCs w:val="20"/>
        </w:rPr>
        <w:t xml:space="preserve"> </w:t>
      </w:r>
      <w:r w:rsidR="00B27287" w:rsidRPr="00566CC6">
        <w:rPr>
          <w:rFonts w:ascii="Arial" w:hAnsi="Arial" w:cs="Arial"/>
          <w:sz w:val="20"/>
          <w:szCs w:val="20"/>
        </w:rPr>
        <w:t>not supported girls’ education</w:t>
      </w:r>
      <w:r w:rsidR="009A173B" w:rsidRPr="00566CC6">
        <w:rPr>
          <w:rFonts w:ascii="Arial" w:hAnsi="Arial" w:cs="Arial"/>
          <w:sz w:val="20"/>
          <w:szCs w:val="20"/>
        </w:rPr>
        <w:t>.</w:t>
      </w:r>
    </w:p>
    <w:p w:rsidR="00532313" w:rsidRPr="00532313" w:rsidRDefault="00532313" w:rsidP="00566CC6">
      <w:pPr>
        <w:pStyle w:val="NoSpacing"/>
      </w:pPr>
    </w:p>
    <w:p w:rsidR="00684808" w:rsidRDefault="00C425BC" w:rsidP="00684808">
      <w:pPr>
        <w:pStyle w:val="CoffeyParagraph"/>
        <w:spacing w:before="0" w:after="0" w:line="240" w:lineRule="auto"/>
      </w:pPr>
      <w:r>
        <w:rPr>
          <w:lang w:val="en-US"/>
        </w:rPr>
        <w:t>The IGATE project</w:t>
      </w:r>
      <w:r w:rsidR="00684808">
        <w:t xml:space="preserve"> was implemented across </w:t>
      </w:r>
      <w:r w:rsidR="002D67B4">
        <w:rPr>
          <w:lang w:val="en-US"/>
        </w:rPr>
        <w:t xml:space="preserve">Zimbabwe, in </w:t>
      </w:r>
      <w:r w:rsidR="00566A28">
        <w:t>10 dis</w:t>
      </w:r>
      <w:r w:rsidR="00566A28">
        <w:rPr>
          <w:lang w:val="en-US"/>
        </w:rPr>
        <w:t>tricts</w:t>
      </w:r>
      <w:r w:rsidR="00566A28">
        <w:t xml:space="preserve"> </w:t>
      </w:r>
      <w:r w:rsidR="00566A28">
        <w:rPr>
          <w:lang w:val="en-US"/>
        </w:rPr>
        <w:t xml:space="preserve">of </w:t>
      </w:r>
      <w:r w:rsidR="002D67B4">
        <w:rPr>
          <w:lang w:val="en-US"/>
        </w:rPr>
        <w:t>the provinces of</w:t>
      </w:r>
      <w:r w:rsidR="00684808" w:rsidRPr="00622F2A">
        <w:t xml:space="preserve"> Matabeleland North, Matabeleland South, Midlands and Masvingo</w:t>
      </w:r>
      <w:r w:rsidR="00684808">
        <w:t xml:space="preserve">. The project scope </w:t>
      </w:r>
      <w:r w:rsidR="00684808" w:rsidRPr="003E43D2">
        <w:t xml:space="preserve">included 467 </w:t>
      </w:r>
      <w:r w:rsidR="00DE35AF">
        <w:rPr>
          <w:lang w:val="en-US"/>
        </w:rPr>
        <w:t xml:space="preserve">rural </w:t>
      </w:r>
      <w:r w:rsidR="00684808" w:rsidRPr="003E43D2">
        <w:t>s</w:t>
      </w:r>
      <w:r w:rsidR="00684808">
        <w:t xml:space="preserve">chools </w:t>
      </w:r>
      <w:r w:rsidR="00327EB5">
        <w:rPr>
          <w:lang w:val="en-US"/>
        </w:rPr>
        <w:t xml:space="preserve">that </w:t>
      </w:r>
      <w:r w:rsidR="00DE35AF" w:rsidRPr="003E43D2">
        <w:t>reach</w:t>
      </w:r>
      <w:r w:rsidR="00DE35AF">
        <w:rPr>
          <w:lang w:val="en-US"/>
        </w:rPr>
        <w:t>ed</w:t>
      </w:r>
      <w:r w:rsidR="00DE35AF" w:rsidRPr="003E43D2">
        <w:t xml:space="preserve"> </w:t>
      </w:r>
      <w:r w:rsidR="00684808" w:rsidRPr="003E43D2">
        <w:t xml:space="preserve">60,967 girls aged </w:t>
      </w:r>
      <w:r w:rsidR="00327EB5">
        <w:rPr>
          <w:lang w:val="en-US"/>
        </w:rPr>
        <w:t xml:space="preserve">six to </w:t>
      </w:r>
      <w:r w:rsidR="00684808" w:rsidRPr="003E43D2">
        <w:t xml:space="preserve">19, of which 48,773 </w:t>
      </w:r>
      <w:r w:rsidR="00460BFD">
        <w:rPr>
          <w:lang w:val="en-US"/>
        </w:rPr>
        <w:t xml:space="preserve">girls </w:t>
      </w:r>
      <w:r w:rsidR="00684808">
        <w:t>participated in the project</w:t>
      </w:r>
      <w:r w:rsidR="00684808" w:rsidRPr="00622F2A">
        <w:t>.</w:t>
      </w:r>
    </w:p>
    <w:p w:rsidR="00684808" w:rsidRDefault="00684808" w:rsidP="00684808">
      <w:pPr>
        <w:pStyle w:val="CoffeyParagraph"/>
        <w:spacing w:before="0" w:after="0" w:line="240" w:lineRule="auto"/>
      </w:pPr>
    </w:p>
    <w:p w:rsidR="00684808" w:rsidRPr="00566CC6" w:rsidRDefault="00684808" w:rsidP="00684808">
      <w:pPr>
        <w:pStyle w:val="CoffeyParagraph"/>
        <w:spacing w:before="0" w:after="0" w:line="240" w:lineRule="auto"/>
        <w:rPr>
          <w:b/>
        </w:rPr>
      </w:pPr>
      <w:r w:rsidRPr="00566CC6">
        <w:rPr>
          <w:b/>
        </w:rPr>
        <w:t>Evaluation Design</w:t>
      </w:r>
    </w:p>
    <w:p w:rsidR="00684808" w:rsidRPr="00BC4039" w:rsidRDefault="00684808" w:rsidP="001F7789">
      <w:pPr>
        <w:pStyle w:val="CommentText"/>
        <w:spacing w:before="0" w:after="0"/>
        <w:rPr>
          <w:lang w:val="en-US"/>
        </w:rPr>
      </w:pPr>
      <w:r w:rsidRPr="00622F2A">
        <w:t>M</w:t>
      </w:r>
      <w:r>
        <w:t xml:space="preserve">iske </w:t>
      </w:r>
      <w:r w:rsidRPr="00622F2A">
        <w:t>W</w:t>
      </w:r>
      <w:r>
        <w:t xml:space="preserve">itt and </w:t>
      </w:r>
      <w:r w:rsidRPr="00622F2A">
        <w:t>A</w:t>
      </w:r>
      <w:r>
        <w:t xml:space="preserve">ssociates </w:t>
      </w:r>
      <w:r w:rsidR="00327EB5">
        <w:rPr>
          <w:lang w:val="en-US"/>
        </w:rPr>
        <w:t xml:space="preserve">Inc. </w:t>
      </w:r>
      <w:r>
        <w:t>(MWAI)</w:t>
      </w:r>
      <w:r w:rsidRPr="00622F2A">
        <w:t xml:space="preserve"> </w:t>
      </w:r>
      <w:r w:rsidR="00327EB5">
        <w:rPr>
          <w:lang w:val="en-US"/>
        </w:rPr>
        <w:t xml:space="preserve">was contracted as the external evaluator </w:t>
      </w:r>
      <w:r>
        <w:t>at the midpoint of the project to conduct</w:t>
      </w:r>
      <w:r w:rsidRPr="00622F2A">
        <w:t xml:space="preserve"> a longitudinal, mixed methods evaluation</w:t>
      </w:r>
      <w:r>
        <w:t xml:space="preserve"> to assess the impact of IGATE. The</w:t>
      </w:r>
      <w:r w:rsidRPr="00622F2A">
        <w:t xml:space="preserve"> </w:t>
      </w:r>
      <w:r>
        <w:t xml:space="preserve">evaluation </w:t>
      </w:r>
      <w:r w:rsidRPr="00622F2A">
        <w:t xml:space="preserve">included a randomised control trial (RCT) design </w:t>
      </w:r>
      <w:r>
        <w:t xml:space="preserve">with both treatment and control groups established at the outset of the program. The evaluation design incorporated </w:t>
      </w:r>
      <w:r w:rsidRPr="00622F2A">
        <w:t>quantitative</w:t>
      </w:r>
      <w:r>
        <w:t xml:space="preserve"> and qualitative</w:t>
      </w:r>
      <w:r w:rsidRPr="00622F2A">
        <w:t xml:space="preserve"> </w:t>
      </w:r>
      <w:r>
        <w:t>tools</w:t>
      </w:r>
      <w:r w:rsidRPr="00622F2A">
        <w:t xml:space="preserve"> to </w:t>
      </w:r>
      <w:r>
        <w:t>better</w:t>
      </w:r>
      <w:r w:rsidRPr="00622F2A">
        <w:t xml:space="preserve"> understand the impact of the program on literacy, numeracy, attendance, enrolment, and support for girls’ education</w:t>
      </w:r>
      <w:r>
        <w:t xml:space="preserve"> for those who participated in the intervention; and to compare results with the control group that did not participate in the project</w:t>
      </w:r>
      <w:r w:rsidRPr="00622F2A">
        <w:t>.</w:t>
      </w:r>
      <w:r>
        <w:t xml:space="preserve"> Literacy and numeracy were assessed using Early Grade Reading Assessment (EGRA) and Early Grade Math Assessment (EGMA), respectively</w:t>
      </w:r>
      <w:r w:rsidRPr="001A73A7">
        <w:t>. The intervention group (randomly assigned) consisted of 48,773 girls in 467 schools. For this evaluation, the baseline, midline, and endline quantitative sample size target was 1,950 girls (4% of intervention group) in 53 treatment schools (11% of treatment schools). Girls were selected at baseline and then followed at midline and endline</w:t>
      </w:r>
      <w:r w:rsidR="00460BFD" w:rsidRPr="001A73A7">
        <w:rPr>
          <w:lang w:val="en-US"/>
        </w:rPr>
        <w:t>,</w:t>
      </w:r>
      <w:r w:rsidRPr="001A73A7">
        <w:t xml:space="preserve"> based on random household sampling. The selected girls were from both treatment and control schools (</w:t>
      </w:r>
      <w:r w:rsidR="00327EB5" w:rsidRPr="001A73A7">
        <w:rPr>
          <w:lang w:val="en-US"/>
        </w:rPr>
        <w:t xml:space="preserve">i.e., </w:t>
      </w:r>
      <w:r w:rsidRPr="001A73A7">
        <w:t>schools in the same or other wards or districts). The control group consisted of 950 girls in 33 control schools. Midline and endline data w</w:t>
      </w:r>
      <w:r w:rsidR="000302DB" w:rsidRPr="001A73A7">
        <w:rPr>
          <w:lang w:val="en-US"/>
        </w:rPr>
        <w:t>ere</w:t>
      </w:r>
      <w:r w:rsidRPr="001A73A7">
        <w:t xml:space="preserve"> collected in 85 sample points (school catchment areas), targeting a list of 2,900 girls identified at baseline (cohort tracked) for measuring changes over time.</w:t>
      </w:r>
      <w:r w:rsidR="001A73A7" w:rsidRPr="001A73A7">
        <w:rPr>
          <w:lang w:val="en-US"/>
        </w:rPr>
        <w:t xml:space="preserve">  At endline, three additional schools were identified as having received treatment rather than maintaining their original control school designation, for a total of 56 treatment schools (2,059 girls) and 29 control schools (1,054 girls). </w:t>
      </w:r>
      <w:r w:rsidRPr="001A73A7">
        <w:t xml:space="preserve"> </w:t>
      </w:r>
      <w:r w:rsidR="00566A28" w:rsidRPr="001A73A7">
        <w:rPr>
          <w:lang w:val="en-US"/>
        </w:rPr>
        <w:t xml:space="preserve">Target Research, a division of </w:t>
      </w:r>
      <w:r w:rsidR="00BC4039" w:rsidRPr="001A73A7">
        <w:rPr>
          <w:lang w:val="en-US"/>
        </w:rPr>
        <w:t xml:space="preserve">the </w:t>
      </w:r>
      <w:r w:rsidR="00566A28" w:rsidRPr="001A73A7">
        <w:rPr>
          <w:lang w:val="en-US"/>
        </w:rPr>
        <w:t xml:space="preserve">Q Partnership </w:t>
      </w:r>
      <w:r w:rsidR="00BC4039" w:rsidRPr="001A73A7">
        <w:rPr>
          <w:lang w:val="en-US"/>
        </w:rPr>
        <w:t xml:space="preserve">company </w:t>
      </w:r>
      <w:r w:rsidR="00566A28" w:rsidRPr="001A73A7">
        <w:rPr>
          <w:lang w:val="en-US"/>
        </w:rPr>
        <w:t xml:space="preserve">in Zimbabwe, trained and supervised enumerators </w:t>
      </w:r>
      <w:r w:rsidR="00460BFD" w:rsidRPr="001A73A7">
        <w:rPr>
          <w:lang w:val="en-US"/>
        </w:rPr>
        <w:t xml:space="preserve">to collect and enter data </w:t>
      </w:r>
      <w:r w:rsidR="00566A28" w:rsidRPr="001A73A7">
        <w:rPr>
          <w:lang w:val="en-US"/>
        </w:rPr>
        <w:t xml:space="preserve">for the </w:t>
      </w:r>
      <w:r w:rsidR="00460BFD" w:rsidRPr="001A73A7">
        <w:rPr>
          <w:lang w:val="en-US"/>
        </w:rPr>
        <w:t xml:space="preserve">baseline, </w:t>
      </w:r>
      <w:r w:rsidR="00566A28" w:rsidRPr="001A73A7">
        <w:rPr>
          <w:lang w:val="en-US"/>
        </w:rPr>
        <w:t>midline</w:t>
      </w:r>
      <w:r w:rsidR="00460BFD" w:rsidRPr="001A73A7">
        <w:rPr>
          <w:lang w:val="en-US"/>
        </w:rPr>
        <w:t>,</w:t>
      </w:r>
      <w:r w:rsidR="00566A28" w:rsidRPr="001A73A7">
        <w:rPr>
          <w:lang w:val="en-US"/>
        </w:rPr>
        <w:t xml:space="preserve"> and endline.</w:t>
      </w:r>
    </w:p>
    <w:p w:rsidR="00684808" w:rsidRDefault="00684808" w:rsidP="003E1E5D">
      <w:pPr>
        <w:pStyle w:val="CoffeyParagraph"/>
        <w:spacing w:before="0" w:after="0" w:line="240" w:lineRule="auto"/>
      </w:pPr>
    </w:p>
    <w:p w:rsidR="00684808" w:rsidRPr="00566CC6" w:rsidRDefault="00684808" w:rsidP="003E1E5D">
      <w:pPr>
        <w:pStyle w:val="CoffeyParagraph"/>
        <w:spacing w:before="0" w:after="0" w:line="240" w:lineRule="auto"/>
        <w:rPr>
          <w:b/>
        </w:rPr>
      </w:pPr>
      <w:r w:rsidRPr="00566CC6">
        <w:rPr>
          <w:b/>
        </w:rPr>
        <w:t>Key Findings</w:t>
      </w:r>
    </w:p>
    <w:p w:rsidR="0042173F" w:rsidRDefault="00BF029D" w:rsidP="003E1E5D">
      <w:pPr>
        <w:spacing w:line="240" w:lineRule="auto"/>
      </w:pPr>
      <w:r>
        <w:t>A summary of endline results for the</w:t>
      </w:r>
      <w:r w:rsidR="00EC2F79">
        <w:t xml:space="preserve"> 10 IGATE districts overall,</w:t>
      </w:r>
      <w:r>
        <w:t xml:space="preserve"> </w:t>
      </w:r>
      <w:r w:rsidR="00EC2F79">
        <w:rPr>
          <w:lang w:val="en-US"/>
        </w:rPr>
        <w:t xml:space="preserve">from </w:t>
      </w:r>
      <w:r>
        <w:t>the data disaggregated district by district</w:t>
      </w:r>
      <w:r>
        <w:rPr>
          <w:lang w:val="en-US"/>
        </w:rPr>
        <w:t xml:space="preserve">, and </w:t>
      </w:r>
      <w:r w:rsidR="00EC2F79">
        <w:rPr>
          <w:lang w:val="en-US"/>
        </w:rPr>
        <w:t xml:space="preserve">from an analysis of </w:t>
      </w:r>
      <w:r>
        <w:rPr>
          <w:lang w:val="en-US"/>
        </w:rPr>
        <w:t>specific components of the ToC</w:t>
      </w:r>
      <w:r>
        <w:t xml:space="preserve"> </w:t>
      </w:r>
      <w:r w:rsidRPr="003E1E5D">
        <w:t xml:space="preserve">yield </w:t>
      </w:r>
      <w:r w:rsidRPr="00E76834">
        <w:t xml:space="preserve">different </w:t>
      </w:r>
      <w:r w:rsidR="0042173F" w:rsidRPr="00E76834">
        <w:t xml:space="preserve">kinds of </w:t>
      </w:r>
      <w:r w:rsidRPr="00E76834">
        <w:t>findings</w:t>
      </w:r>
      <w:r w:rsidRPr="003E1E5D">
        <w:t>.</w:t>
      </w:r>
      <w:r>
        <w:t xml:space="preserve">  The primary level of analysis compares </w:t>
      </w:r>
      <w:r>
        <w:rPr>
          <w:lang w:val="en-US"/>
        </w:rPr>
        <w:t>m</w:t>
      </w:r>
      <w:r>
        <w:t xml:space="preserve">idline and </w:t>
      </w:r>
      <w:r>
        <w:rPr>
          <w:lang w:val="en-US"/>
        </w:rPr>
        <w:t>e</w:t>
      </w:r>
      <w:r>
        <w:t>ndline whil</w:t>
      </w:r>
      <w:r>
        <w:rPr>
          <w:lang w:val="en-US"/>
        </w:rPr>
        <w:t>e</w:t>
      </w:r>
      <w:r>
        <w:t xml:space="preserve"> the secondary analysis compares </w:t>
      </w:r>
      <w:r>
        <w:rPr>
          <w:lang w:val="en-US"/>
        </w:rPr>
        <w:t>b</w:t>
      </w:r>
      <w:r>
        <w:t xml:space="preserve">aseline and </w:t>
      </w:r>
      <w:r>
        <w:rPr>
          <w:lang w:val="en-US"/>
        </w:rPr>
        <w:t>e</w:t>
      </w:r>
      <w:r>
        <w:t>ndline</w:t>
      </w:r>
      <w:r>
        <w:rPr>
          <w:lang w:val="en-US"/>
        </w:rPr>
        <w:t>,</w:t>
      </w:r>
      <w:r>
        <w:t xml:space="preserve"> especially for learning, retention and attendance outcomes. Data disaggregation by district revealed that girls from control and treatment groups in each district differed significantly on multiple characteristics at school level and household level (e.g., caregiver level of education, time travelled to school, girls’ workload, disability status, orphan status, enrolment status, proportion of qualified full-time teachers, and language spoken at home), all of which may greatly impact educational outcomes. </w:t>
      </w:r>
    </w:p>
    <w:p w:rsidR="001F7789" w:rsidRPr="003E1E5D" w:rsidRDefault="00BF029D" w:rsidP="003E1E5D">
      <w:pPr>
        <w:spacing w:line="240" w:lineRule="auto"/>
        <w:rPr>
          <w:rFonts w:cs="Arial"/>
        </w:rPr>
      </w:pPr>
      <w:r>
        <w:t xml:space="preserve">Endline results of the Difference in Difference (DiD) estimations for literacy for the overall sample </w:t>
      </w:r>
      <w:r w:rsidR="001F7789">
        <w:rPr>
          <w:lang w:val="en-US"/>
        </w:rPr>
        <w:t xml:space="preserve">showed </w:t>
      </w:r>
      <w:r w:rsidR="001F7789" w:rsidRPr="003E1E5D">
        <w:rPr>
          <w:rFonts w:cs="Arial"/>
        </w:rPr>
        <w:t>the treatment group made significantly greater gains than the control group from baseline to endline for reading comprehension (EGRA5)</w:t>
      </w:r>
      <w:r w:rsidR="0042173F" w:rsidRPr="003E1E5D">
        <w:rPr>
          <w:rFonts w:cs="Arial"/>
        </w:rPr>
        <w:t>.  F</w:t>
      </w:r>
      <w:r w:rsidR="001F7789" w:rsidRPr="003E1E5D">
        <w:rPr>
          <w:rFonts w:cs="Arial"/>
        </w:rPr>
        <w:t xml:space="preserve">rom midline to endline, the IGATE treatment as a whole produced a moderately significant effect for the EGRA5 (p=.071).  </w:t>
      </w:r>
    </w:p>
    <w:p w:rsidR="00BF029D" w:rsidRDefault="00BF029D" w:rsidP="001F7789">
      <w:pPr>
        <w:pStyle w:val="CoffeyParagraph"/>
        <w:spacing w:before="0" w:after="0" w:line="240" w:lineRule="auto"/>
      </w:pPr>
      <w:r>
        <w:t>Endline results for the DiD estimations for numeracy for the overall sample were similar</w:t>
      </w:r>
      <w:r w:rsidR="001F7789">
        <w:rPr>
          <w:lang w:val="en-US"/>
        </w:rPr>
        <w:t xml:space="preserve"> showed that </w:t>
      </w:r>
      <w:r>
        <w:t>the treatment did not have any significant effects on numeracy compared to midline. For the overall sample</w:t>
      </w:r>
      <w:r>
        <w:rPr>
          <w:lang w:val="en-US"/>
        </w:rPr>
        <w:t xml:space="preserve"> of re-contacted girls</w:t>
      </w:r>
      <w:r>
        <w:t xml:space="preserve">, attendance for the treatment group (collected via the teacher survey) </w:t>
      </w:r>
      <w:r>
        <w:rPr>
          <w:lang w:val="en-US"/>
        </w:rPr>
        <w:t xml:space="preserve">was significantly lower than the control group at both midline and endline.  </w:t>
      </w:r>
      <w:r>
        <w:t>Enrolment also decreased significantly for the control and treatment groups from midline to endline.</w:t>
      </w:r>
      <w:r w:rsidRPr="00207A38">
        <w:t xml:space="preserve"> </w:t>
      </w:r>
    </w:p>
    <w:p w:rsidR="00BF029D" w:rsidRPr="005D4753" w:rsidRDefault="00BF029D" w:rsidP="00BF029D">
      <w:pPr>
        <w:pStyle w:val="NoSpacing"/>
        <w:rPr>
          <w:rFonts w:ascii="Arial" w:hAnsi="Arial" w:cs="Arial"/>
          <w:sz w:val="20"/>
          <w:szCs w:val="20"/>
        </w:rPr>
      </w:pPr>
    </w:p>
    <w:p w:rsidR="000324B9" w:rsidRPr="000324B9" w:rsidRDefault="00D97BD4" w:rsidP="005B5A5D">
      <w:pPr>
        <w:pStyle w:val="CoffeyParagraph"/>
        <w:spacing w:before="0" w:after="0" w:line="240" w:lineRule="auto"/>
        <w:rPr>
          <w:rStyle w:val="apple-converted-space"/>
          <w:rFonts w:cs="Arial"/>
          <w:szCs w:val="20"/>
          <w:shd w:val="clear" w:color="auto" w:fill="FFFFFF"/>
        </w:rPr>
      </w:pPr>
      <w:r>
        <w:rPr>
          <w:lang w:val="en-US"/>
        </w:rPr>
        <w:t>A</w:t>
      </w:r>
      <w:r w:rsidR="002923AF">
        <w:t xml:space="preserve"> different and more nuanced picture</w:t>
      </w:r>
      <w:r w:rsidR="00C51C38">
        <w:rPr>
          <w:lang w:val="en-US"/>
        </w:rPr>
        <w:t xml:space="preserve"> regarding girls</w:t>
      </w:r>
      <w:r w:rsidR="00BD1B4A">
        <w:rPr>
          <w:lang w:val="en-US"/>
        </w:rPr>
        <w:t>’</w:t>
      </w:r>
      <w:r w:rsidR="00C51C38">
        <w:rPr>
          <w:lang w:val="en-US"/>
        </w:rPr>
        <w:t xml:space="preserve"> literacy and numeracy </w:t>
      </w:r>
      <w:r w:rsidR="00BD1B4A">
        <w:rPr>
          <w:lang w:val="en-US"/>
        </w:rPr>
        <w:t xml:space="preserve">acquisition </w:t>
      </w:r>
      <w:r w:rsidR="002923AF">
        <w:t>emerged</w:t>
      </w:r>
      <w:r w:rsidR="005B5A5D">
        <w:t xml:space="preserve"> when the </w:t>
      </w:r>
      <w:r>
        <w:rPr>
          <w:lang w:val="en-US"/>
        </w:rPr>
        <w:t xml:space="preserve">quantitative </w:t>
      </w:r>
      <w:r w:rsidR="005B5A5D">
        <w:t xml:space="preserve">data </w:t>
      </w:r>
      <w:r>
        <w:rPr>
          <w:lang w:val="en-US"/>
        </w:rPr>
        <w:t xml:space="preserve">was analyzed </w:t>
      </w:r>
      <w:r w:rsidR="005B5A5D">
        <w:t>by district, and when qualitative data</w:t>
      </w:r>
      <w:r w:rsidR="00AA1DAD">
        <w:rPr>
          <w:lang w:val="en-US"/>
        </w:rPr>
        <w:t xml:space="preserve"> was </w:t>
      </w:r>
      <w:r w:rsidR="003C4DD9">
        <w:rPr>
          <w:lang w:val="en-US"/>
        </w:rPr>
        <w:t xml:space="preserve">also </w:t>
      </w:r>
      <w:r w:rsidR="00AA1DAD">
        <w:rPr>
          <w:lang w:val="en-US"/>
        </w:rPr>
        <w:t>taken into consideration</w:t>
      </w:r>
      <w:r w:rsidR="002923AF">
        <w:rPr>
          <w:lang w:val="en-US"/>
        </w:rPr>
        <w:t>.</w:t>
      </w:r>
      <w:r w:rsidR="005B5A5D">
        <w:t xml:space="preserve"> When analysing EGRA </w:t>
      </w:r>
      <w:r w:rsidR="00AC29B2">
        <w:rPr>
          <w:lang w:val="en-US"/>
        </w:rPr>
        <w:t xml:space="preserve">results </w:t>
      </w:r>
      <w:r w:rsidR="005B5A5D">
        <w:rPr>
          <w:lang w:val="en-US"/>
        </w:rPr>
        <w:t>over time</w:t>
      </w:r>
      <w:r w:rsidR="00AC29B2">
        <w:rPr>
          <w:lang w:val="en-US"/>
        </w:rPr>
        <w:t>,</w:t>
      </w:r>
      <w:r w:rsidR="005B5A5D">
        <w:t xml:space="preserve"> both the treatment and control groups significantly increased their scores on all EGRA </w:t>
      </w:r>
      <w:r w:rsidR="005B5A5D">
        <w:rPr>
          <w:rFonts w:cs="Arial"/>
          <w:szCs w:val="20"/>
        </w:rPr>
        <w:t>test</w:t>
      </w:r>
      <w:r w:rsidR="005B5A5D" w:rsidRPr="006B7D79">
        <w:rPr>
          <w:rFonts w:cs="Arial"/>
          <w:szCs w:val="20"/>
        </w:rPr>
        <w:t>s</w:t>
      </w:r>
      <w:r w:rsidR="00AC29B2">
        <w:rPr>
          <w:lang w:val="en-US"/>
        </w:rPr>
        <w:t>,</w:t>
      </w:r>
      <w:r w:rsidR="005B5A5D">
        <w:rPr>
          <w:rFonts w:cs="Arial"/>
          <w:szCs w:val="20"/>
          <w:lang w:val="en-US"/>
        </w:rPr>
        <w:t xml:space="preserve"> except </w:t>
      </w:r>
      <w:r w:rsidR="00AC29B2">
        <w:rPr>
          <w:rFonts w:cs="Arial"/>
          <w:szCs w:val="20"/>
          <w:lang w:val="en-US"/>
        </w:rPr>
        <w:t xml:space="preserve">for the </w:t>
      </w:r>
      <w:r w:rsidR="00610E2C">
        <w:rPr>
          <w:rFonts w:cs="Arial"/>
          <w:szCs w:val="20"/>
          <w:lang w:val="en-US"/>
        </w:rPr>
        <w:t xml:space="preserve">ORF2 </w:t>
      </w:r>
      <w:r w:rsidR="00AC29B2">
        <w:rPr>
          <w:rFonts w:cs="Arial"/>
          <w:szCs w:val="20"/>
          <w:lang w:val="en-US"/>
        </w:rPr>
        <w:t>res</w:t>
      </w:r>
      <w:r w:rsidR="00610E2C">
        <w:rPr>
          <w:rFonts w:cs="Arial"/>
          <w:szCs w:val="20"/>
          <w:lang w:val="en-US"/>
        </w:rPr>
        <w:t xml:space="preserve">ults of </w:t>
      </w:r>
      <w:r w:rsidR="005B5A5D">
        <w:rPr>
          <w:rFonts w:cs="Arial"/>
          <w:szCs w:val="20"/>
          <w:lang w:val="en-US"/>
        </w:rPr>
        <w:t>the treatment group</w:t>
      </w:r>
      <w:r w:rsidR="00610E2C">
        <w:rPr>
          <w:rFonts w:cs="Arial"/>
          <w:szCs w:val="20"/>
          <w:lang w:val="en-US"/>
        </w:rPr>
        <w:t>.</w:t>
      </w:r>
      <w:r w:rsidR="00BD70B6">
        <w:rPr>
          <w:rFonts w:cs="Arial"/>
          <w:szCs w:val="20"/>
          <w:lang w:val="en-US"/>
        </w:rPr>
        <w:t xml:space="preserve"> </w:t>
      </w:r>
      <w:r w:rsidR="005B5A5D">
        <w:rPr>
          <w:lang w:val="en-US"/>
        </w:rPr>
        <w:t xml:space="preserve">Treatment groups in </w:t>
      </w:r>
      <w:r w:rsidR="00610E2C">
        <w:rPr>
          <w:lang w:val="en-US"/>
        </w:rPr>
        <w:t xml:space="preserve">nine of </w:t>
      </w:r>
      <w:r w:rsidR="003C4DD9">
        <w:rPr>
          <w:lang w:val="en-US"/>
        </w:rPr>
        <w:t>10</w:t>
      </w:r>
      <w:r w:rsidR="00610E2C">
        <w:rPr>
          <w:lang w:val="en-US"/>
        </w:rPr>
        <w:t xml:space="preserve"> IGATE</w:t>
      </w:r>
      <w:r w:rsidR="005B5A5D">
        <w:rPr>
          <w:lang w:val="en-US"/>
        </w:rPr>
        <w:t xml:space="preserve"> districts (except Gokwe North</w:t>
      </w:r>
      <w:r w:rsidR="008E24F0">
        <w:rPr>
          <w:lang w:val="en-US"/>
        </w:rPr>
        <w:t xml:space="preserve">) </w:t>
      </w:r>
      <w:r w:rsidR="005B5A5D">
        <w:rPr>
          <w:lang w:val="en-US"/>
        </w:rPr>
        <w:t>significantly improved their numeracy scores</w:t>
      </w:r>
      <w:r w:rsidR="00133135">
        <w:rPr>
          <w:lang w:val="en-US"/>
        </w:rPr>
        <w:t>.</w:t>
      </w:r>
      <w:r w:rsidR="005B5A5D">
        <w:rPr>
          <w:lang w:val="en-US"/>
        </w:rPr>
        <w:t xml:space="preserve"> (</w:t>
      </w:r>
      <w:r w:rsidR="00133135">
        <w:rPr>
          <w:lang w:val="en-US"/>
        </w:rPr>
        <w:t>T</w:t>
      </w:r>
      <w:r w:rsidR="005B5A5D">
        <w:rPr>
          <w:lang w:val="en-US"/>
        </w:rPr>
        <w:t>he control groups in Beitbridge and Binga did not</w:t>
      </w:r>
      <w:r w:rsidR="00133135">
        <w:rPr>
          <w:lang w:val="en-US"/>
        </w:rPr>
        <w:t xml:space="preserve"> significantly improve their numeracy scores</w:t>
      </w:r>
      <w:r w:rsidR="005B5A5D">
        <w:rPr>
          <w:lang w:val="en-US"/>
        </w:rPr>
        <w:t>).</w:t>
      </w:r>
      <w:r w:rsidR="005B5A5D">
        <w:t xml:space="preserve"> </w:t>
      </w:r>
      <w:r w:rsidR="000324B9" w:rsidRPr="000324B9">
        <w:rPr>
          <w:rFonts w:cs="Arial"/>
          <w:szCs w:val="20"/>
          <w:shd w:val="clear" w:color="auto" w:fill="FFFFFF"/>
        </w:rPr>
        <w:t>In addition, DiD estimations revealed the IGATE treatment significantly increased ORF1 (EGRA3) scores in Beitbridge, while the control group had significantly better ORF2 scores in Beitbridge, Binga and Nkayi. The DiD estimations also revealed that the IGATE treatment significantly increased the EGMA average scores in Bietbridge and Binga, while the control group had significantly better EGMA average scores in Lupane.</w:t>
      </w:r>
      <w:r w:rsidR="000324B9" w:rsidRPr="000324B9">
        <w:rPr>
          <w:rStyle w:val="apple-converted-space"/>
          <w:rFonts w:cs="Arial"/>
          <w:szCs w:val="20"/>
          <w:shd w:val="clear" w:color="auto" w:fill="FFFFFF"/>
        </w:rPr>
        <w:t> </w:t>
      </w:r>
    </w:p>
    <w:p w:rsidR="000324B9" w:rsidRPr="000324B9" w:rsidRDefault="000324B9" w:rsidP="005B5A5D">
      <w:pPr>
        <w:pStyle w:val="CoffeyParagraph"/>
        <w:spacing w:before="0" w:after="0" w:line="240" w:lineRule="auto"/>
        <w:rPr>
          <w:rStyle w:val="apple-converted-space"/>
          <w:rFonts w:cs="Arial"/>
          <w:szCs w:val="20"/>
          <w:shd w:val="clear" w:color="auto" w:fill="FFFFFF"/>
        </w:rPr>
      </w:pPr>
    </w:p>
    <w:p w:rsidR="000324B9" w:rsidRPr="000324B9" w:rsidRDefault="000324B9" w:rsidP="000324B9">
      <w:pPr>
        <w:pStyle w:val="m1618149428483627188gmail-m2670603937751075218gmail-coffeyparagraph"/>
        <w:shd w:val="clear" w:color="auto" w:fill="FFFFFF"/>
        <w:spacing w:before="0" w:beforeAutospacing="0" w:after="0" w:afterAutospacing="0"/>
        <w:rPr>
          <w:rFonts w:ascii="Arial" w:hAnsi="Arial" w:cs="Arial"/>
          <w:sz w:val="20"/>
          <w:szCs w:val="20"/>
        </w:rPr>
      </w:pPr>
      <w:r w:rsidRPr="000324B9">
        <w:rPr>
          <w:rFonts w:ascii="Arial" w:hAnsi="Arial" w:cs="Arial"/>
          <w:sz w:val="20"/>
          <w:szCs w:val="20"/>
          <w:shd w:val="clear" w:color="auto" w:fill="FFFFFF"/>
        </w:rPr>
        <w:t>At endline, attendance rates were significantly higher in the treatment group, and this notable in the Lupane and Nkayi districts.</w:t>
      </w:r>
      <w:r w:rsidRPr="000324B9">
        <w:rPr>
          <w:rStyle w:val="apple-converted-space"/>
          <w:rFonts w:ascii="Arial" w:hAnsi="Arial" w:cs="Arial"/>
          <w:sz w:val="20"/>
          <w:szCs w:val="20"/>
          <w:shd w:val="clear" w:color="auto" w:fill="FFFFFF"/>
        </w:rPr>
        <w:t> </w:t>
      </w:r>
      <w:r w:rsidR="00385CA2" w:rsidRPr="000324B9">
        <w:rPr>
          <w:rFonts w:ascii="Arial" w:hAnsi="Arial" w:cs="Arial"/>
          <w:sz w:val="20"/>
          <w:szCs w:val="20"/>
        </w:rPr>
        <w:t xml:space="preserve">. Enrolment decreased significantly for both the control and the treatment groups from midline to endline. There was no significant difference between enrolment among the treatment and control groups at endline. </w:t>
      </w:r>
      <w:r w:rsidRPr="000324B9">
        <w:rPr>
          <w:rStyle w:val="apple-converted-space"/>
          <w:rFonts w:ascii="Arial" w:hAnsi="Arial" w:cs="Arial"/>
          <w:sz w:val="20"/>
          <w:szCs w:val="20"/>
        </w:rPr>
        <w:t> </w:t>
      </w:r>
      <w:r w:rsidRPr="000324B9">
        <w:rPr>
          <w:rFonts w:ascii="Arial" w:hAnsi="Arial" w:cs="Arial"/>
          <w:sz w:val="20"/>
          <w:szCs w:val="20"/>
        </w:rPr>
        <w:t>The treatment significantly increased enrolment rates in Gokwe South. </w:t>
      </w:r>
    </w:p>
    <w:p w:rsidR="00385CA2" w:rsidRPr="000324B9" w:rsidRDefault="00385CA2" w:rsidP="00385CA2">
      <w:pPr>
        <w:pStyle w:val="CoffeyParagraph"/>
        <w:spacing w:before="0" w:after="0" w:line="240" w:lineRule="auto"/>
        <w:rPr>
          <w:rFonts w:cs="Arial"/>
          <w:szCs w:val="20"/>
        </w:rPr>
      </w:pPr>
    </w:p>
    <w:p w:rsidR="00684808" w:rsidRPr="000324B9" w:rsidRDefault="00684808" w:rsidP="00684808">
      <w:pPr>
        <w:pStyle w:val="CoffeyParagraph"/>
        <w:spacing w:before="0" w:after="0" w:line="240" w:lineRule="auto"/>
        <w:rPr>
          <w:rFonts w:cs="Arial"/>
          <w:szCs w:val="20"/>
        </w:rPr>
      </w:pPr>
    </w:p>
    <w:p w:rsidR="00A614AA" w:rsidRDefault="00A614AA" w:rsidP="00A614AA">
      <w:pPr>
        <w:pStyle w:val="NoSpacing"/>
        <w:rPr>
          <w:rFonts w:ascii="Arial" w:hAnsi="Arial" w:cs="Arial"/>
          <w:sz w:val="20"/>
          <w:szCs w:val="20"/>
        </w:rPr>
      </w:pPr>
      <w:r w:rsidRPr="005D4753">
        <w:rPr>
          <w:rFonts w:ascii="Arial" w:hAnsi="Arial" w:cs="Arial"/>
          <w:sz w:val="20"/>
          <w:szCs w:val="20"/>
        </w:rPr>
        <w:t xml:space="preserve">Two Ministry of Primary and Secondary Education (MoPSE) nationwide initiatives to improve student learning may well have interfered with or influenced the project’s success as measured by literacy and numeracy -- the Early Readers Initiative (ERI) for primary schools and Performance Lag Address Programme (PLAP) for secondary schools. </w:t>
      </w:r>
      <w:r w:rsidRPr="005D4753">
        <w:rPr>
          <w:rFonts w:ascii="Arial" w:hAnsi="Arial" w:cs="Arial"/>
          <w:sz w:val="20"/>
          <w:szCs w:val="20"/>
          <w:lang w:val="en-ZW"/>
        </w:rPr>
        <w:t>ERI and PLAP focus on improving teaching methodologies and support for individual children. ERI has a focus on lower primary while PLAP is a catch-up methodology applied at upper primary and secondary school</w:t>
      </w:r>
      <w:r w:rsidRPr="005D4753">
        <w:rPr>
          <w:rFonts w:ascii="Arial" w:hAnsi="Arial" w:cs="Arial"/>
          <w:sz w:val="20"/>
          <w:szCs w:val="20"/>
        </w:rPr>
        <w:t xml:space="preserve">. PLAP aimed specifically to improve English and math results. The initiatives were implemented </w:t>
      </w:r>
      <w:r w:rsidRPr="005D4753">
        <w:rPr>
          <w:rFonts w:ascii="Arial" w:hAnsi="Arial" w:cs="Arial"/>
          <w:i/>
          <w:sz w:val="20"/>
          <w:szCs w:val="20"/>
        </w:rPr>
        <w:t>after</w:t>
      </w:r>
      <w:r w:rsidRPr="005D4753">
        <w:rPr>
          <w:rFonts w:ascii="Arial" w:hAnsi="Arial" w:cs="Arial"/>
          <w:sz w:val="20"/>
          <w:szCs w:val="20"/>
        </w:rPr>
        <w:t xml:space="preserve"> IGATE was launched, but they were rolled out nationwide</w:t>
      </w:r>
      <w:r>
        <w:rPr>
          <w:rFonts w:ascii="Arial" w:hAnsi="Arial" w:cs="Arial"/>
          <w:sz w:val="20"/>
          <w:szCs w:val="20"/>
        </w:rPr>
        <w:t>, covering IGATE treatment and control schools alike</w:t>
      </w:r>
      <w:r w:rsidRPr="005D4753">
        <w:rPr>
          <w:rFonts w:ascii="Arial" w:hAnsi="Arial" w:cs="Arial"/>
          <w:sz w:val="20"/>
          <w:szCs w:val="20"/>
        </w:rPr>
        <w:t>. MoPSE officials (especially those from the head office) pushed for implementation of these government literacy programs; however, the implementation of the two programs varies considerably since both programs require additional work from teachers.</w:t>
      </w:r>
      <w:r>
        <w:rPr>
          <w:rFonts w:ascii="Arial" w:hAnsi="Arial" w:cs="Arial"/>
          <w:sz w:val="20"/>
          <w:szCs w:val="20"/>
        </w:rPr>
        <w:t xml:space="preserve">  Therefore</w:t>
      </w:r>
      <w:r w:rsidR="00BC4039">
        <w:rPr>
          <w:rFonts w:ascii="Arial" w:hAnsi="Arial" w:cs="Arial"/>
          <w:sz w:val="20"/>
          <w:szCs w:val="20"/>
        </w:rPr>
        <w:t>,</w:t>
      </w:r>
      <w:r>
        <w:rPr>
          <w:rFonts w:ascii="Arial" w:hAnsi="Arial" w:cs="Arial"/>
          <w:sz w:val="20"/>
          <w:szCs w:val="20"/>
        </w:rPr>
        <w:t xml:space="preserve"> it would be extremely difficult to measure or even estimate the interference of these initiatives on IGATE.</w:t>
      </w:r>
      <w:r w:rsidRPr="005D4753">
        <w:rPr>
          <w:rFonts w:ascii="Arial" w:hAnsi="Arial" w:cs="Arial"/>
          <w:sz w:val="20"/>
          <w:szCs w:val="20"/>
        </w:rPr>
        <w:t xml:space="preserve">  </w:t>
      </w:r>
    </w:p>
    <w:p w:rsidR="009E13B6" w:rsidRDefault="009E13B6" w:rsidP="009E13B6">
      <w:pPr>
        <w:pStyle w:val="NoSpacing"/>
        <w:rPr>
          <w:rFonts w:ascii="Arial" w:hAnsi="Arial" w:cs="Arial"/>
          <w:sz w:val="20"/>
          <w:szCs w:val="20"/>
        </w:rPr>
      </w:pPr>
    </w:p>
    <w:p w:rsidR="009E13B6" w:rsidRPr="00046F80" w:rsidRDefault="009E13B6" w:rsidP="009E13B6">
      <w:pPr>
        <w:pStyle w:val="NoSpacing"/>
        <w:rPr>
          <w:rFonts w:ascii="Arial" w:hAnsi="Arial" w:cs="Arial"/>
          <w:sz w:val="20"/>
          <w:szCs w:val="20"/>
        </w:rPr>
      </w:pPr>
      <w:r w:rsidRPr="00046F80">
        <w:rPr>
          <w:rFonts w:ascii="Arial" w:hAnsi="Arial" w:cs="Arial"/>
          <w:sz w:val="20"/>
          <w:szCs w:val="20"/>
        </w:rPr>
        <w:t xml:space="preserve">Analysing specific components </w:t>
      </w:r>
      <w:r w:rsidR="00A614AA">
        <w:rPr>
          <w:rFonts w:ascii="Arial" w:hAnsi="Arial" w:cs="Arial"/>
          <w:sz w:val="20"/>
          <w:szCs w:val="20"/>
        </w:rPr>
        <w:t>of</w:t>
      </w:r>
      <w:r w:rsidRPr="00046F80">
        <w:rPr>
          <w:rFonts w:ascii="Arial" w:hAnsi="Arial" w:cs="Arial"/>
          <w:sz w:val="20"/>
          <w:szCs w:val="20"/>
        </w:rPr>
        <w:t xml:space="preserve"> IGATE’s ToC reveal</w:t>
      </w:r>
      <w:r w:rsidR="00A614AA">
        <w:rPr>
          <w:rFonts w:ascii="Arial" w:hAnsi="Arial" w:cs="Arial"/>
          <w:sz w:val="20"/>
          <w:szCs w:val="20"/>
        </w:rPr>
        <w:t>ed</w:t>
      </w:r>
      <w:r w:rsidRPr="00046F80">
        <w:rPr>
          <w:rFonts w:ascii="Arial" w:hAnsi="Arial" w:cs="Arial"/>
          <w:sz w:val="20"/>
          <w:szCs w:val="20"/>
        </w:rPr>
        <w:t xml:space="preserve"> interesting</w:t>
      </w:r>
      <w:r w:rsidRPr="00C807BD">
        <w:rPr>
          <w:rFonts w:ascii="Arial" w:hAnsi="Arial" w:cs="Arial"/>
          <w:sz w:val="20"/>
          <w:szCs w:val="20"/>
        </w:rPr>
        <w:t xml:space="preserve"> findings that we</w:t>
      </w:r>
      <w:r w:rsidRPr="00046F80">
        <w:rPr>
          <w:rFonts w:ascii="Arial" w:hAnsi="Arial" w:cs="Arial"/>
          <w:sz w:val="20"/>
          <w:szCs w:val="20"/>
        </w:rPr>
        <w:t>re not seen for the sample overall using only treatment as a predictor and EGRA assessments as outcomes</w:t>
      </w:r>
      <w:r w:rsidR="00A614AA">
        <w:rPr>
          <w:rFonts w:ascii="Arial" w:hAnsi="Arial" w:cs="Arial"/>
          <w:sz w:val="20"/>
          <w:szCs w:val="20"/>
        </w:rPr>
        <w:t xml:space="preserve"> for the reconnected sample (midline to endline) only</w:t>
      </w:r>
      <w:r w:rsidRPr="00046F80">
        <w:rPr>
          <w:rFonts w:ascii="Arial" w:hAnsi="Arial" w:cs="Arial"/>
          <w:sz w:val="20"/>
          <w:szCs w:val="20"/>
        </w:rPr>
        <w:t xml:space="preserve">.  </w:t>
      </w:r>
      <w:r w:rsidR="00A614AA">
        <w:rPr>
          <w:rFonts w:ascii="Arial" w:hAnsi="Arial" w:cs="Arial"/>
          <w:sz w:val="20"/>
          <w:szCs w:val="20"/>
        </w:rPr>
        <w:t xml:space="preserve">Analysis </w:t>
      </w:r>
      <w:r w:rsidR="00A614AA" w:rsidRPr="001717B4">
        <w:rPr>
          <w:rFonts w:ascii="Arial" w:hAnsi="Arial" w:cs="Arial"/>
          <w:sz w:val="20"/>
          <w:szCs w:val="20"/>
        </w:rPr>
        <w:t xml:space="preserve">of </w:t>
      </w:r>
      <w:r w:rsidR="00A614AA" w:rsidRPr="004511C6">
        <w:rPr>
          <w:rFonts w:ascii="Arial" w:hAnsi="Arial" w:cs="Arial"/>
          <w:sz w:val="20"/>
          <w:szCs w:val="20"/>
        </w:rPr>
        <w:t>t</w:t>
      </w:r>
      <w:r w:rsidRPr="004511C6">
        <w:rPr>
          <w:rFonts w:ascii="Arial" w:hAnsi="Arial" w:cs="Arial"/>
          <w:sz w:val="20"/>
          <w:szCs w:val="20"/>
        </w:rPr>
        <w:t>he full endline sample</w:t>
      </w:r>
      <w:r w:rsidRPr="00046F80">
        <w:rPr>
          <w:rFonts w:ascii="Arial" w:hAnsi="Arial" w:cs="Arial"/>
          <w:sz w:val="20"/>
          <w:szCs w:val="20"/>
        </w:rPr>
        <w:t xml:space="preserve"> </w:t>
      </w:r>
      <w:r w:rsidR="00A614AA">
        <w:rPr>
          <w:rFonts w:ascii="Arial" w:hAnsi="Arial" w:cs="Arial"/>
          <w:sz w:val="20"/>
          <w:szCs w:val="20"/>
        </w:rPr>
        <w:t xml:space="preserve">of </w:t>
      </w:r>
      <w:r w:rsidRPr="00046F80">
        <w:rPr>
          <w:rFonts w:ascii="Arial" w:hAnsi="Arial" w:cs="Arial"/>
          <w:sz w:val="20"/>
          <w:szCs w:val="20"/>
        </w:rPr>
        <w:t>3,113 girls (2,836 reconnected, 230 substitute, and 47 girls</w:t>
      </w:r>
      <w:r>
        <w:rPr>
          <w:rFonts w:ascii="Arial" w:hAnsi="Arial" w:cs="Arial"/>
          <w:sz w:val="20"/>
          <w:szCs w:val="20"/>
        </w:rPr>
        <w:t xml:space="preserve"> who could not be matched</w:t>
      </w:r>
      <w:r w:rsidRPr="00046F80">
        <w:rPr>
          <w:rFonts w:ascii="Arial" w:hAnsi="Arial" w:cs="Arial"/>
          <w:sz w:val="20"/>
          <w:szCs w:val="20"/>
        </w:rPr>
        <w:t xml:space="preserve">) adds nuance and detail to how </w:t>
      </w:r>
      <w:r w:rsidR="00856FDD">
        <w:rPr>
          <w:rFonts w:ascii="Arial" w:hAnsi="Arial" w:cs="Arial"/>
          <w:sz w:val="20"/>
          <w:szCs w:val="20"/>
        </w:rPr>
        <w:t xml:space="preserve">five of the </w:t>
      </w:r>
      <w:r w:rsidRPr="00046F80">
        <w:rPr>
          <w:rFonts w:ascii="Arial" w:hAnsi="Arial" w:cs="Arial"/>
          <w:sz w:val="20"/>
          <w:szCs w:val="20"/>
        </w:rPr>
        <w:t xml:space="preserve">interventions influenced a variety of outcomes.  </w:t>
      </w:r>
      <w:r w:rsidR="00856FDD">
        <w:rPr>
          <w:rFonts w:ascii="Arial" w:hAnsi="Arial" w:cs="Arial"/>
          <w:sz w:val="20"/>
          <w:szCs w:val="20"/>
        </w:rPr>
        <w:t>Qualitative findings only attest to the efficacy within the ToC of the remaining four of the remaining interventions (SDCs, CSGE, CoH, and MC), as survey items were not available for analysis.</w:t>
      </w:r>
      <w:r w:rsidR="001717B4">
        <w:rPr>
          <w:rFonts w:ascii="Arial" w:hAnsi="Arial" w:cs="Arial"/>
          <w:sz w:val="20"/>
          <w:szCs w:val="20"/>
        </w:rPr>
        <w:t xml:space="preserve"> </w:t>
      </w:r>
    </w:p>
    <w:p w:rsidR="009E13B6" w:rsidRPr="00046F80" w:rsidRDefault="009E13B6" w:rsidP="009E13B6">
      <w:pPr>
        <w:pStyle w:val="CoffeyBullet1"/>
        <w:numPr>
          <w:ilvl w:val="0"/>
          <w:numId w:val="0"/>
        </w:numPr>
        <w:spacing w:before="0" w:after="0" w:line="240" w:lineRule="auto"/>
        <w:rPr>
          <w:rFonts w:cs="Arial"/>
          <w:szCs w:val="20"/>
        </w:rPr>
      </w:pPr>
    </w:p>
    <w:p w:rsidR="007D49F3" w:rsidRDefault="00A614AA" w:rsidP="009E13B6">
      <w:pPr>
        <w:pStyle w:val="CoffeyParagraph"/>
        <w:spacing w:before="0" w:after="0" w:line="240" w:lineRule="auto"/>
        <w:rPr>
          <w:rFonts w:cs="Arial"/>
          <w:szCs w:val="20"/>
        </w:rPr>
      </w:pPr>
      <w:r>
        <w:rPr>
          <w:szCs w:val="20"/>
          <w:lang w:val="en-US"/>
        </w:rPr>
        <w:t>A</w:t>
      </w:r>
      <w:r w:rsidR="009E13B6">
        <w:rPr>
          <w:szCs w:val="20"/>
        </w:rPr>
        <w:t xml:space="preserve">nalyses of the full endline sample show that </w:t>
      </w:r>
      <w:r w:rsidR="009E13B6" w:rsidRPr="004511C6">
        <w:rPr>
          <w:szCs w:val="20"/>
        </w:rPr>
        <w:t>MG, BEEP, and HR</w:t>
      </w:r>
      <w:r w:rsidR="009E13B6" w:rsidRPr="001717B4">
        <w:rPr>
          <w:szCs w:val="20"/>
        </w:rPr>
        <w:t xml:space="preserve"> significantly influenced </w:t>
      </w:r>
      <w:r w:rsidR="009E13B6" w:rsidRPr="004511C6">
        <w:rPr>
          <w:szCs w:val="20"/>
        </w:rPr>
        <w:t>literacy</w:t>
      </w:r>
      <w:r w:rsidR="001D279E">
        <w:rPr>
          <w:szCs w:val="20"/>
          <w:lang w:val="en-US"/>
        </w:rPr>
        <w:t xml:space="preserve">; and </w:t>
      </w:r>
      <w:r w:rsidR="001D279E" w:rsidRPr="00266DA5">
        <w:rPr>
          <w:rFonts w:cs="Arial"/>
          <w:szCs w:val="20"/>
        </w:rPr>
        <w:t>PW, MG, and VSL</w:t>
      </w:r>
      <w:r w:rsidR="001D279E">
        <w:rPr>
          <w:rFonts w:cs="Arial"/>
          <w:szCs w:val="20"/>
          <w:lang w:val="en-US"/>
        </w:rPr>
        <w:t xml:space="preserve"> were </w:t>
      </w:r>
      <w:r w:rsidR="001D279E" w:rsidRPr="00A614AA">
        <w:rPr>
          <w:rFonts w:cs="Arial"/>
          <w:szCs w:val="20"/>
        </w:rPr>
        <w:t xml:space="preserve">important components </w:t>
      </w:r>
      <w:r w:rsidR="001D279E">
        <w:rPr>
          <w:rFonts w:cs="Arial"/>
          <w:szCs w:val="20"/>
          <w:lang w:val="en-US"/>
        </w:rPr>
        <w:t>for</w:t>
      </w:r>
      <w:r w:rsidR="001D279E" w:rsidRPr="00A614AA">
        <w:rPr>
          <w:rFonts w:cs="Arial"/>
          <w:szCs w:val="20"/>
        </w:rPr>
        <w:t xml:space="preserve"> boosting </w:t>
      </w:r>
      <w:r w:rsidR="001D279E" w:rsidRPr="00266DA5">
        <w:rPr>
          <w:rFonts w:cs="Arial"/>
          <w:szCs w:val="20"/>
        </w:rPr>
        <w:t>numeracy</w:t>
      </w:r>
      <w:r w:rsidR="009E13B6" w:rsidRPr="001717B4">
        <w:rPr>
          <w:szCs w:val="20"/>
        </w:rPr>
        <w:t>.  At endline, girls in the treatment group we</w:t>
      </w:r>
      <w:r w:rsidR="009E13B6">
        <w:rPr>
          <w:szCs w:val="20"/>
        </w:rPr>
        <w:t xml:space="preserve">re significantly more likely to report </w:t>
      </w:r>
      <w:r w:rsidR="009E13B6" w:rsidRPr="00014784">
        <w:rPr>
          <w:i/>
          <w:szCs w:val="20"/>
        </w:rPr>
        <w:t>they like reading</w:t>
      </w:r>
      <w:r w:rsidR="009E13B6">
        <w:rPr>
          <w:szCs w:val="20"/>
        </w:rPr>
        <w:t xml:space="preserve"> than girls in the control group</w:t>
      </w:r>
      <w:r w:rsidR="001D279E">
        <w:rPr>
          <w:szCs w:val="20"/>
          <w:lang w:val="en-US"/>
        </w:rPr>
        <w:t xml:space="preserve"> – an important factor in attaining success in literacy</w:t>
      </w:r>
      <w:r w:rsidR="009E13B6">
        <w:rPr>
          <w:szCs w:val="20"/>
        </w:rPr>
        <w:t xml:space="preserve">.  </w:t>
      </w:r>
      <w:r w:rsidR="00856FDD">
        <w:rPr>
          <w:szCs w:val="20"/>
          <w:lang w:val="en-US"/>
        </w:rPr>
        <w:t>G</w:t>
      </w:r>
      <w:r w:rsidR="009E13B6" w:rsidRPr="00014784">
        <w:rPr>
          <w:szCs w:val="20"/>
        </w:rPr>
        <w:t xml:space="preserve">irls </w:t>
      </w:r>
      <w:r>
        <w:rPr>
          <w:szCs w:val="20"/>
          <w:lang w:val="en-US"/>
        </w:rPr>
        <w:t xml:space="preserve">who attended a school </w:t>
      </w:r>
      <w:r w:rsidR="009E13B6" w:rsidRPr="00014784">
        <w:rPr>
          <w:szCs w:val="20"/>
        </w:rPr>
        <w:t xml:space="preserve">with a PW club </w:t>
      </w:r>
      <w:r w:rsidR="009E13B6" w:rsidRPr="00A614AA">
        <w:rPr>
          <w:szCs w:val="20"/>
        </w:rPr>
        <w:t xml:space="preserve">were significantly more likely to score higher </w:t>
      </w:r>
      <w:r>
        <w:rPr>
          <w:szCs w:val="20"/>
          <w:lang w:val="en-US"/>
        </w:rPr>
        <w:t>in literacy (</w:t>
      </w:r>
      <w:r w:rsidR="009E13B6" w:rsidRPr="00A614AA">
        <w:rPr>
          <w:szCs w:val="20"/>
        </w:rPr>
        <w:t xml:space="preserve">on the EGRA3 </w:t>
      </w:r>
      <w:r>
        <w:rPr>
          <w:szCs w:val="20"/>
          <w:lang w:val="en-US"/>
        </w:rPr>
        <w:t xml:space="preserve">or orf1) </w:t>
      </w:r>
      <w:r w:rsidR="00856FDD">
        <w:rPr>
          <w:szCs w:val="20"/>
          <w:lang w:val="en-US"/>
        </w:rPr>
        <w:t xml:space="preserve">and </w:t>
      </w:r>
      <w:r w:rsidR="00856FDD" w:rsidRPr="00A614AA">
        <w:rPr>
          <w:rFonts w:cs="Arial"/>
          <w:szCs w:val="20"/>
        </w:rPr>
        <w:t xml:space="preserve">higher </w:t>
      </w:r>
      <w:r w:rsidR="00856FDD">
        <w:rPr>
          <w:rFonts w:cs="Arial"/>
          <w:szCs w:val="20"/>
          <w:lang w:val="en-US"/>
        </w:rPr>
        <w:t>in numeracy (on the</w:t>
      </w:r>
      <w:r w:rsidR="000324B9">
        <w:rPr>
          <w:rFonts w:cs="Arial"/>
          <w:szCs w:val="20"/>
          <w:lang w:val="en-US"/>
        </w:rPr>
        <w:t xml:space="preserve"> </w:t>
      </w:r>
      <w:r w:rsidR="00856FDD" w:rsidRPr="00A614AA">
        <w:rPr>
          <w:rFonts w:cs="Arial"/>
          <w:szCs w:val="20"/>
        </w:rPr>
        <w:t>EGMAavg</w:t>
      </w:r>
      <w:r w:rsidR="00856FDD">
        <w:rPr>
          <w:rFonts w:cs="Arial"/>
          <w:szCs w:val="20"/>
          <w:lang w:val="en-US"/>
        </w:rPr>
        <w:t>)</w:t>
      </w:r>
      <w:r w:rsidR="00856FDD">
        <w:rPr>
          <w:rFonts w:cs="Arial"/>
          <w:szCs w:val="20"/>
        </w:rPr>
        <w:t xml:space="preserve"> at midline.  G</w:t>
      </w:r>
      <w:r w:rsidR="009E13B6" w:rsidRPr="00014784">
        <w:rPr>
          <w:szCs w:val="20"/>
        </w:rPr>
        <w:t xml:space="preserve">irls who </w:t>
      </w:r>
      <w:r w:rsidR="001D279E">
        <w:rPr>
          <w:szCs w:val="20"/>
          <w:lang w:val="en-US"/>
        </w:rPr>
        <w:t xml:space="preserve">actually </w:t>
      </w:r>
      <w:r w:rsidR="009E13B6" w:rsidRPr="00014784">
        <w:rPr>
          <w:i/>
          <w:szCs w:val="20"/>
        </w:rPr>
        <w:t xml:space="preserve">joined </w:t>
      </w:r>
      <w:r w:rsidR="001D279E">
        <w:rPr>
          <w:szCs w:val="20"/>
          <w:lang w:val="en-US"/>
        </w:rPr>
        <w:t xml:space="preserve">and were part of </w:t>
      </w:r>
      <w:r w:rsidR="009E13B6" w:rsidRPr="00014784">
        <w:rPr>
          <w:szCs w:val="20"/>
        </w:rPr>
        <w:t>the PW club</w:t>
      </w:r>
      <w:r w:rsidR="009E13B6" w:rsidRPr="00A614AA">
        <w:rPr>
          <w:szCs w:val="20"/>
        </w:rPr>
        <w:t xml:space="preserve"> were significantly more likely to score higher on the EGRA3</w:t>
      </w:r>
      <w:r w:rsidR="009E13B6">
        <w:rPr>
          <w:szCs w:val="20"/>
        </w:rPr>
        <w:t xml:space="preserve"> </w:t>
      </w:r>
      <w:r w:rsidR="001D279E">
        <w:rPr>
          <w:szCs w:val="20"/>
          <w:lang w:val="en-US"/>
        </w:rPr>
        <w:t xml:space="preserve">and </w:t>
      </w:r>
      <w:r w:rsidR="001D279E" w:rsidRPr="00A614AA">
        <w:rPr>
          <w:rFonts w:cs="Arial"/>
          <w:szCs w:val="20"/>
        </w:rPr>
        <w:t>on the EGMAavg</w:t>
      </w:r>
      <w:r w:rsidR="001D279E">
        <w:rPr>
          <w:rFonts w:cs="Arial"/>
          <w:szCs w:val="20"/>
        </w:rPr>
        <w:t xml:space="preserve"> than girls who did not join a PW club</w:t>
      </w:r>
      <w:r w:rsidR="009E13B6">
        <w:rPr>
          <w:szCs w:val="20"/>
        </w:rPr>
        <w:t xml:space="preserve">at </w:t>
      </w:r>
      <w:r w:rsidR="009E13B6" w:rsidRPr="00014784">
        <w:rPr>
          <w:i/>
          <w:szCs w:val="20"/>
        </w:rPr>
        <w:t xml:space="preserve">both </w:t>
      </w:r>
      <w:r w:rsidR="009E13B6">
        <w:rPr>
          <w:szCs w:val="20"/>
        </w:rPr>
        <w:t xml:space="preserve">midline and endline.  </w:t>
      </w:r>
    </w:p>
    <w:p w:rsidR="007D49F3" w:rsidRDefault="007D49F3" w:rsidP="009E13B6">
      <w:pPr>
        <w:pStyle w:val="CoffeyParagraph"/>
        <w:spacing w:before="0" w:after="0" w:line="240" w:lineRule="auto"/>
      </w:pPr>
    </w:p>
    <w:p w:rsidR="00777032" w:rsidRDefault="00777032" w:rsidP="009E13B6">
      <w:pPr>
        <w:pStyle w:val="CoffeyParagraph"/>
        <w:spacing w:before="0" w:after="0" w:line="240" w:lineRule="auto"/>
        <w:rPr>
          <w:rFonts w:cs="Arial"/>
        </w:rPr>
      </w:pPr>
      <w:r>
        <w:t xml:space="preserve">While the quantitative data from the reconnected girl sample showed the control group had higher attendance, further analytics on the </w:t>
      </w:r>
      <w:r w:rsidRPr="00BC4039">
        <w:t>full endline sample</w:t>
      </w:r>
      <w:r>
        <w:rPr>
          <w:i/>
        </w:rPr>
        <w:t xml:space="preserve"> </w:t>
      </w:r>
      <w:r>
        <w:t xml:space="preserve">revealed positive impacts </w:t>
      </w:r>
      <w:r w:rsidRPr="001D279E">
        <w:t xml:space="preserve">of </w:t>
      </w:r>
      <w:r w:rsidRPr="004511C6">
        <w:t xml:space="preserve">PW </w:t>
      </w:r>
      <w:r w:rsidRPr="001D279E">
        <w:t xml:space="preserve">and </w:t>
      </w:r>
      <w:r w:rsidRPr="004511C6">
        <w:t xml:space="preserve">BEEP </w:t>
      </w:r>
      <w:r w:rsidRPr="001D279E">
        <w:t xml:space="preserve">on </w:t>
      </w:r>
      <w:r w:rsidRPr="004511C6">
        <w:t>attendance</w:t>
      </w:r>
      <w:r w:rsidRPr="00566CC6">
        <w:rPr>
          <w:b/>
        </w:rPr>
        <w:t>.</w:t>
      </w:r>
      <w:r>
        <w:t xml:space="preserve"> </w:t>
      </w:r>
      <w:r w:rsidRPr="00BC4039">
        <w:t xml:space="preserve">Girls </w:t>
      </w:r>
      <w:r w:rsidR="001D279E">
        <w:rPr>
          <w:lang w:val="en-US"/>
        </w:rPr>
        <w:t xml:space="preserve">who attended a school </w:t>
      </w:r>
      <w:r w:rsidRPr="00BC4039">
        <w:t xml:space="preserve">with a PW club </w:t>
      </w:r>
      <w:r>
        <w:t>were significantly more lik</w:t>
      </w:r>
      <w:r w:rsidRPr="00C807BD">
        <w:rPr>
          <w:rFonts w:cs="Arial"/>
        </w:rPr>
        <w:t>e</w:t>
      </w:r>
      <w:r w:rsidR="00014784">
        <w:rPr>
          <w:rFonts w:cs="Arial"/>
          <w:lang w:val="en-US"/>
        </w:rPr>
        <w:t>ly</w:t>
      </w:r>
      <w:r w:rsidRPr="00C807BD">
        <w:rPr>
          <w:rFonts w:cs="Arial"/>
        </w:rPr>
        <w:t xml:space="preserve"> to have greater attendance at endline (91.1% versus 90%)</w:t>
      </w:r>
      <w:r w:rsidR="001D279E">
        <w:rPr>
          <w:rFonts w:cs="Arial"/>
          <w:lang w:val="en-US"/>
        </w:rPr>
        <w:t xml:space="preserve">, and </w:t>
      </w:r>
      <w:r w:rsidRPr="00BC4039">
        <w:rPr>
          <w:rFonts w:cs="Arial"/>
        </w:rPr>
        <w:t xml:space="preserve">girls who </w:t>
      </w:r>
      <w:r w:rsidRPr="00BC4039">
        <w:rPr>
          <w:rFonts w:cs="Arial"/>
          <w:i/>
        </w:rPr>
        <w:t>joined</w:t>
      </w:r>
      <w:r w:rsidRPr="00BC4039">
        <w:rPr>
          <w:rFonts w:cs="Arial"/>
        </w:rPr>
        <w:t xml:space="preserve"> the PW club</w:t>
      </w:r>
      <w:r w:rsidRPr="00C807BD">
        <w:rPr>
          <w:rFonts w:cs="Arial"/>
        </w:rPr>
        <w:t xml:space="preserve"> </w:t>
      </w:r>
      <w:r w:rsidR="001D279E">
        <w:rPr>
          <w:rFonts w:cs="Arial"/>
          <w:lang w:val="en-US"/>
        </w:rPr>
        <w:t xml:space="preserve">also </w:t>
      </w:r>
      <w:r w:rsidRPr="00C807BD">
        <w:rPr>
          <w:rFonts w:cs="Arial"/>
        </w:rPr>
        <w:t xml:space="preserve">were </w:t>
      </w:r>
      <w:r w:rsidRPr="0051229C">
        <w:rPr>
          <w:rFonts w:cs="Arial"/>
        </w:rPr>
        <w:t>s</w:t>
      </w:r>
      <w:r w:rsidRPr="0081152D">
        <w:rPr>
          <w:rFonts w:cs="Arial"/>
        </w:rPr>
        <w:t xml:space="preserve">ignificantly </w:t>
      </w:r>
      <w:r w:rsidRPr="00D552F7">
        <w:rPr>
          <w:rFonts w:cs="Arial"/>
        </w:rPr>
        <w:t>more likely to have higher a</w:t>
      </w:r>
      <w:r w:rsidRPr="001A019B">
        <w:rPr>
          <w:rFonts w:cs="Arial"/>
        </w:rPr>
        <w:t>ttendance at endline (9</w:t>
      </w:r>
      <w:r w:rsidR="00922A40">
        <w:rPr>
          <w:rFonts w:cs="Arial"/>
          <w:lang w:val="en-US"/>
        </w:rPr>
        <w:t>2</w:t>
      </w:r>
      <w:r w:rsidRPr="001A019B">
        <w:rPr>
          <w:rFonts w:cs="Arial"/>
        </w:rPr>
        <w:t>.11% versus 89.8%).</w:t>
      </w:r>
    </w:p>
    <w:p w:rsidR="00777032" w:rsidRDefault="00777032" w:rsidP="009E13B6">
      <w:pPr>
        <w:pStyle w:val="CoffeyParagraph"/>
        <w:spacing w:before="0" w:after="0" w:line="240" w:lineRule="auto"/>
      </w:pPr>
    </w:p>
    <w:p w:rsidR="00777032" w:rsidRDefault="00014784" w:rsidP="00777032">
      <w:pPr>
        <w:pStyle w:val="NoSpacing"/>
        <w:rPr>
          <w:rFonts w:ascii="Arial" w:hAnsi="Arial" w:cs="Arial"/>
          <w:sz w:val="20"/>
          <w:szCs w:val="20"/>
        </w:rPr>
      </w:pPr>
      <w:r w:rsidRPr="00014784">
        <w:rPr>
          <w:rFonts w:ascii="Arial" w:hAnsi="Arial" w:cs="Arial"/>
          <w:sz w:val="20"/>
          <w:szCs w:val="20"/>
        </w:rPr>
        <w:t>With regard to enrolment</w:t>
      </w:r>
      <w:r w:rsidR="001D279E">
        <w:rPr>
          <w:rFonts w:ascii="Arial" w:hAnsi="Arial" w:cs="Arial"/>
          <w:sz w:val="20"/>
          <w:szCs w:val="20"/>
        </w:rPr>
        <w:t xml:space="preserve">, </w:t>
      </w:r>
      <w:r w:rsidR="00777032" w:rsidRPr="00BC4039">
        <w:rPr>
          <w:rFonts w:ascii="Arial" w:hAnsi="Arial" w:cs="Arial"/>
          <w:sz w:val="20"/>
          <w:szCs w:val="20"/>
        </w:rPr>
        <w:t xml:space="preserve">the treatment group </w:t>
      </w:r>
      <w:r w:rsidR="001D279E">
        <w:rPr>
          <w:rFonts w:ascii="Arial" w:hAnsi="Arial" w:cs="Arial"/>
          <w:sz w:val="20"/>
          <w:szCs w:val="20"/>
        </w:rPr>
        <w:t xml:space="preserve">and </w:t>
      </w:r>
      <w:r w:rsidR="00777032" w:rsidRPr="00BC4039">
        <w:rPr>
          <w:rFonts w:ascii="Arial" w:hAnsi="Arial" w:cs="Arial"/>
          <w:sz w:val="20"/>
          <w:szCs w:val="20"/>
        </w:rPr>
        <w:t xml:space="preserve">the </w:t>
      </w:r>
      <w:r w:rsidR="00777032" w:rsidRPr="008320BE">
        <w:rPr>
          <w:rFonts w:ascii="Arial" w:hAnsi="Arial" w:cs="Arial"/>
          <w:sz w:val="20"/>
          <w:szCs w:val="20"/>
        </w:rPr>
        <w:t xml:space="preserve">specific interventions </w:t>
      </w:r>
      <w:r w:rsidR="000324B9">
        <w:rPr>
          <w:rFonts w:ascii="Arial" w:hAnsi="Arial" w:cs="Arial"/>
          <w:sz w:val="20"/>
          <w:szCs w:val="20"/>
        </w:rPr>
        <w:t xml:space="preserve">of PW, MG, VSL, and BEEP </w:t>
      </w:r>
      <w:r w:rsidR="00777032" w:rsidRPr="001A73A7">
        <w:rPr>
          <w:rFonts w:ascii="Arial" w:hAnsi="Arial" w:cs="Arial"/>
          <w:sz w:val="20"/>
          <w:szCs w:val="20"/>
        </w:rPr>
        <w:t>were positively linked to increased enrolment</w:t>
      </w:r>
      <w:r w:rsidR="00777032" w:rsidRPr="008320BE">
        <w:rPr>
          <w:rFonts w:ascii="Arial" w:hAnsi="Arial" w:cs="Arial"/>
          <w:b/>
          <w:sz w:val="20"/>
          <w:szCs w:val="20"/>
        </w:rPr>
        <w:t xml:space="preserve"> </w:t>
      </w:r>
      <w:r w:rsidR="00777032" w:rsidRPr="008320BE">
        <w:rPr>
          <w:rFonts w:ascii="Arial" w:hAnsi="Arial" w:cs="Arial"/>
          <w:sz w:val="20"/>
          <w:szCs w:val="20"/>
        </w:rPr>
        <w:t>in IGATE schools.  Girls with a PW club at school were significantly more likely to be enrolled at endli</w:t>
      </w:r>
      <w:r w:rsidR="00777032" w:rsidRPr="009C2A77">
        <w:rPr>
          <w:rFonts w:ascii="Arial" w:hAnsi="Arial" w:cs="Arial"/>
          <w:sz w:val="20"/>
          <w:szCs w:val="20"/>
        </w:rPr>
        <w:t xml:space="preserve">ne (95% versus 91.3%). </w:t>
      </w:r>
      <w:r w:rsidR="001D279E" w:rsidRPr="00540C40">
        <w:rPr>
          <w:rFonts w:ascii="Arial" w:hAnsi="Arial" w:cs="Arial"/>
          <w:sz w:val="20"/>
          <w:szCs w:val="20"/>
        </w:rPr>
        <w:t>G</w:t>
      </w:r>
      <w:r w:rsidR="00777032" w:rsidRPr="00540C40">
        <w:rPr>
          <w:rFonts w:ascii="Arial" w:hAnsi="Arial" w:cs="Arial"/>
          <w:sz w:val="20"/>
          <w:szCs w:val="20"/>
        </w:rPr>
        <w:t xml:space="preserve">irls who </w:t>
      </w:r>
      <w:r w:rsidR="00777032" w:rsidRPr="00540C40">
        <w:rPr>
          <w:rFonts w:ascii="Arial" w:hAnsi="Arial" w:cs="Arial"/>
          <w:i/>
          <w:sz w:val="20"/>
          <w:szCs w:val="20"/>
        </w:rPr>
        <w:t>joined</w:t>
      </w:r>
      <w:r w:rsidR="00777032" w:rsidRPr="005B1F2F">
        <w:rPr>
          <w:rFonts w:ascii="Arial" w:hAnsi="Arial" w:cs="Arial"/>
          <w:sz w:val="20"/>
          <w:szCs w:val="20"/>
        </w:rPr>
        <w:t xml:space="preserve"> the PW club were significantly more likely to have higher enrolment at endline (96.7% versus 92.6%).</w:t>
      </w:r>
      <w:r w:rsidR="00777032" w:rsidRPr="001A73A7">
        <w:rPr>
          <w:rFonts w:ascii="Arial" w:hAnsi="Arial" w:cs="Arial"/>
          <w:sz w:val="20"/>
          <w:szCs w:val="20"/>
        </w:rPr>
        <w:t xml:space="preserve"> </w:t>
      </w:r>
      <w:r w:rsidR="00777032" w:rsidRPr="008320BE">
        <w:rPr>
          <w:rFonts w:ascii="Arial" w:hAnsi="Arial" w:cs="Arial"/>
          <w:sz w:val="20"/>
          <w:szCs w:val="20"/>
        </w:rPr>
        <w:t>A Gokwe North DSI also saw increased enrolment due to PW,</w:t>
      </w:r>
      <w:r w:rsidR="00777032">
        <w:rPr>
          <w:rFonts w:ascii="Arial" w:hAnsi="Arial" w:cs="Arial"/>
          <w:sz w:val="20"/>
          <w:szCs w:val="20"/>
        </w:rPr>
        <w:t xml:space="preserve"> even in secondary schools by describi</w:t>
      </w:r>
      <w:r w:rsidR="00777032" w:rsidRPr="00C807BD">
        <w:rPr>
          <w:rFonts w:ascii="Arial" w:hAnsi="Arial" w:cs="Arial"/>
          <w:sz w:val="20"/>
          <w:szCs w:val="20"/>
        </w:rPr>
        <w:t>ng: “The transition from Gra</w:t>
      </w:r>
      <w:r w:rsidR="00777032" w:rsidRPr="00046F80">
        <w:rPr>
          <w:rFonts w:ascii="Arial" w:hAnsi="Arial" w:cs="Arial"/>
          <w:sz w:val="20"/>
          <w:szCs w:val="20"/>
        </w:rPr>
        <w:t>de 7 to Form 1 has improved and most of the secondary schools have more girls than boys because of the intervention of the girl child.”</w:t>
      </w:r>
    </w:p>
    <w:p w:rsidR="00EC2F79" w:rsidRDefault="00EC2F79" w:rsidP="00777032">
      <w:pPr>
        <w:pStyle w:val="NoSpacing"/>
        <w:rPr>
          <w:rFonts w:ascii="Arial" w:hAnsi="Arial" w:cs="Arial"/>
          <w:sz w:val="20"/>
          <w:szCs w:val="20"/>
        </w:rPr>
      </w:pPr>
    </w:p>
    <w:p w:rsidR="00EC2F79" w:rsidRDefault="00EC2F79" w:rsidP="00EC2F79">
      <w:pPr>
        <w:pStyle w:val="NoSpacing"/>
        <w:rPr>
          <w:rFonts w:ascii="Arial" w:hAnsi="Arial" w:cs="Arial"/>
          <w:sz w:val="20"/>
          <w:szCs w:val="20"/>
        </w:rPr>
      </w:pPr>
      <w:r>
        <w:rPr>
          <w:rFonts w:ascii="Arial" w:hAnsi="Arial" w:cs="Arial"/>
          <w:sz w:val="20"/>
          <w:szCs w:val="20"/>
        </w:rPr>
        <w:t>A</w:t>
      </w:r>
      <w:r w:rsidRPr="00BC4039">
        <w:rPr>
          <w:rFonts w:ascii="Arial" w:hAnsi="Arial" w:cs="Arial"/>
          <w:sz w:val="20"/>
          <w:szCs w:val="20"/>
        </w:rPr>
        <w:t xml:space="preserve">t midline, girls who </w:t>
      </w:r>
      <w:r w:rsidRPr="00BC4039">
        <w:rPr>
          <w:rFonts w:ascii="Arial" w:hAnsi="Arial" w:cs="Arial"/>
          <w:i/>
          <w:sz w:val="20"/>
          <w:szCs w:val="20"/>
        </w:rPr>
        <w:t>joined</w:t>
      </w:r>
      <w:r w:rsidRPr="00BC4039">
        <w:rPr>
          <w:rFonts w:ascii="Arial" w:hAnsi="Arial" w:cs="Arial"/>
          <w:sz w:val="20"/>
          <w:szCs w:val="20"/>
        </w:rPr>
        <w:t xml:space="preserve"> a PW club were significantly more likely to </w:t>
      </w:r>
      <w:r>
        <w:rPr>
          <w:rFonts w:ascii="Arial" w:hAnsi="Arial" w:cs="Arial"/>
          <w:sz w:val="20"/>
          <w:szCs w:val="20"/>
        </w:rPr>
        <w:t xml:space="preserve">show empowerment (i.e., girls </w:t>
      </w:r>
      <w:r w:rsidRPr="00046F80">
        <w:rPr>
          <w:rFonts w:ascii="Arial" w:hAnsi="Arial" w:cs="Arial"/>
          <w:sz w:val="20"/>
          <w:szCs w:val="20"/>
        </w:rPr>
        <w:t xml:space="preserve">disagreed </w:t>
      </w:r>
      <w:r>
        <w:rPr>
          <w:rFonts w:ascii="Arial" w:hAnsi="Arial" w:cs="Arial"/>
          <w:sz w:val="20"/>
          <w:szCs w:val="20"/>
        </w:rPr>
        <w:t xml:space="preserve">with </w:t>
      </w:r>
      <w:r w:rsidRPr="00046F80">
        <w:rPr>
          <w:rFonts w:ascii="Arial" w:hAnsi="Arial" w:cs="Arial"/>
          <w:sz w:val="20"/>
          <w:szCs w:val="20"/>
        </w:rPr>
        <w:t xml:space="preserve">the statement that they </w:t>
      </w:r>
      <w:r>
        <w:rPr>
          <w:rFonts w:ascii="Arial" w:hAnsi="Arial" w:cs="Arial"/>
          <w:sz w:val="20"/>
          <w:szCs w:val="20"/>
        </w:rPr>
        <w:t>could not ch</w:t>
      </w:r>
      <w:r w:rsidRPr="00046F80">
        <w:rPr>
          <w:rFonts w:ascii="Arial" w:hAnsi="Arial" w:cs="Arial"/>
          <w:sz w:val="20"/>
          <w:szCs w:val="20"/>
        </w:rPr>
        <w:t>oose whe</w:t>
      </w:r>
      <w:r w:rsidRPr="00C807BD">
        <w:rPr>
          <w:rFonts w:ascii="Arial" w:hAnsi="Arial" w:cs="Arial"/>
          <w:sz w:val="20"/>
          <w:szCs w:val="20"/>
        </w:rPr>
        <w:t xml:space="preserve">ther </w:t>
      </w:r>
      <w:r>
        <w:rPr>
          <w:rFonts w:ascii="Arial" w:hAnsi="Arial" w:cs="Arial"/>
          <w:sz w:val="20"/>
          <w:szCs w:val="20"/>
        </w:rPr>
        <w:t xml:space="preserve">to </w:t>
      </w:r>
      <w:r w:rsidRPr="00C807BD">
        <w:rPr>
          <w:rFonts w:ascii="Arial" w:hAnsi="Arial" w:cs="Arial"/>
          <w:sz w:val="20"/>
          <w:szCs w:val="20"/>
        </w:rPr>
        <w:t>stay in school</w:t>
      </w:r>
      <w:r>
        <w:rPr>
          <w:rFonts w:ascii="Arial" w:hAnsi="Arial" w:cs="Arial"/>
          <w:sz w:val="20"/>
          <w:szCs w:val="20"/>
        </w:rPr>
        <w:t xml:space="preserve">).  At endline, the </w:t>
      </w:r>
      <w:r w:rsidRPr="00046F80">
        <w:rPr>
          <w:rFonts w:ascii="Arial" w:hAnsi="Arial" w:cs="Arial"/>
          <w:sz w:val="20"/>
          <w:szCs w:val="20"/>
        </w:rPr>
        <w:t xml:space="preserve">treatment group was significantly more likely to </w:t>
      </w:r>
      <w:r>
        <w:rPr>
          <w:rFonts w:ascii="Arial" w:hAnsi="Arial" w:cs="Arial"/>
          <w:sz w:val="20"/>
          <w:szCs w:val="20"/>
        </w:rPr>
        <w:t>show</w:t>
      </w:r>
      <w:r w:rsidRPr="00C807BD">
        <w:rPr>
          <w:rFonts w:ascii="Arial" w:hAnsi="Arial" w:cs="Arial"/>
          <w:sz w:val="20"/>
          <w:szCs w:val="20"/>
        </w:rPr>
        <w:t xml:space="preserve"> greater empowerment</w:t>
      </w:r>
      <w:r>
        <w:rPr>
          <w:rFonts w:ascii="Arial" w:hAnsi="Arial" w:cs="Arial"/>
          <w:sz w:val="20"/>
          <w:szCs w:val="20"/>
        </w:rPr>
        <w:t>.</w:t>
      </w:r>
    </w:p>
    <w:p w:rsidR="00777032" w:rsidRPr="00C807BD" w:rsidRDefault="00777032" w:rsidP="00777032">
      <w:pPr>
        <w:pStyle w:val="NoSpacing"/>
        <w:rPr>
          <w:rFonts w:ascii="Arial" w:hAnsi="Arial" w:cs="Arial"/>
          <w:sz w:val="20"/>
          <w:szCs w:val="20"/>
        </w:rPr>
      </w:pPr>
    </w:p>
    <w:p w:rsidR="00684808" w:rsidRDefault="00684808" w:rsidP="00684808">
      <w:pPr>
        <w:pStyle w:val="CoffeyParagraph"/>
        <w:spacing w:before="0" w:after="0" w:line="240" w:lineRule="auto"/>
      </w:pPr>
      <w:r>
        <w:t xml:space="preserve">Qualitative data </w:t>
      </w:r>
      <w:r w:rsidR="00EC2F79">
        <w:rPr>
          <w:lang w:val="en-US"/>
        </w:rPr>
        <w:t xml:space="preserve">also </w:t>
      </w:r>
      <w:r w:rsidR="00D432CA">
        <w:rPr>
          <w:lang w:val="en-US"/>
        </w:rPr>
        <w:t xml:space="preserve">provided valuable insights into </w:t>
      </w:r>
      <w:r>
        <w:t>the impact</w:t>
      </w:r>
      <w:r w:rsidR="00D432CA">
        <w:rPr>
          <w:lang w:val="en-US"/>
        </w:rPr>
        <w:t>s</w:t>
      </w:r>
      <w:r>
        <w:t xml:space="preserve"> of IGATE </w:t>
      </w:r>
      <w:r w:rsidR="00D432CA">
        <w:rPr>
          <w:lang w:val="en-US"/>
        </w:rPr>
        <w:t xml:space="preserve">interventions </w:t>
      </w:r>
      <w:r>
        <w:t>on girls’ education</w:t>
      </w:r>
      <w:r w:rsidR="00BC4039">
        <w:rPr>
          <w:lang w:val="en-US"/>
        </w:rPr>
        <w:t xml:space="preserve">, and </w:t>
      </w:r>
      <w:r w:rsidR="00BC4039">
        <w:t xml:space="preserve">revealed </w:t>
      </w:r>
      <w:r w:rsidR="00BC4039" w:rsidRPr="00BC4039">
        <w:t xml:space="preserve">how and why </w:t>
      </w:r>
      <w:r w:rsidR="00BC4039">
        <w:rPr>
          <w:lang w:val="en-US"/>
        </w:rPr>
        <w:t xml:space="preserve">particular </w:t>
      </w:r>
      <w:r w:rsidR="00BC4039">
        <w:t xml:space="preserve">differences emerged by district. </w:t>
      </w:r>
      <w:r>
        <w:t xml:space="preserve">Across all districts, the majority of interviewees commented that IGATE interventions </w:t>
      </w:r>
      <w:r>
        <w:rPr>
          <w:i/>
        </w:rPr>
        <w:t xml:space="preserve">had a </w:t>
      </w:r>
      <w:r w:rsidRPr="000F17EA">
        <w:rPr>
          <w:i/>
        </w:rPr>
        <w:t>positive impact</w:t>
      </w:r>
      <w:r>
        <w:rPr>
          <w:i/>
        </w:rPr>
        <w:t xml:space="preserve"> on</w:t>
      </w:r>
      <w:r w:rsidRPr="000F17EA">
        <w:rPr>
          <w:i/>
        </w:rPr>
        <w:t xml:space="preserve"> </w:t>
      </w:r>
      <w:r w:rsidR="00D432CA" w:rsidRPr="007D49F3">
        <w:rPr>
          <w:lang w:val="en-US"/>
        </w:rPr>
        <w:t xml:space="preserve">girls’ </w:t>
      </w:r>
      <w:r>
        <w:t xml:space="preserve">literacy, numeracy, attendance, and enrolment. For instance, interviewees noted that IGATE activities, particularly HR and reading camps (run by MGs), had a positive effect on literacy (and numeracy) for girls and boys, complementing other reading initiatives in school, giving children greater access to books, and training teachers on individual instruction methods. PW clubs also affected girls’ literacy, numeracy, attendance, and enrolment, as girls’ confidence and motivation to succeed in school increased, and girls’ felt empowered to advocate for their rights. BEEP enabled girls </w:t>
      </w:r>
      <w:r w:rsidR="00D85F35">
        <w:rPr>
          <w:lang w:val="en-US"/>
        </w:rPr>
        <w:t xml:space="preserve">living far from school </w:t>
      </w:r>
      <w:r>
        <w:t>to attend school safely and on time</w:t>
      </w:r>
      <w:r w:rsidR="00EC2F79">
        <w:rPr>
          <w:lang w:val="en-US"/>
        </w:rPr>
        <w:t xml:space="preserve">, and </w:t>
      </w:r>
      <w:r>
        <w:t>VSL groups, along with MGs, helped families earn more income</w:t>
      </w:r>
      <w:r w:rsidR="004750A2" w:rsidRPr="004750A2">
        <w:t xml:space="preserve"> </w:t>
      </w:r>
      <w:r w:rsidR="004750A2">
        <w:rPr>
          <w:lang w:val="en-US"/>
        </w:rPr>
        <w:t>to</w:t>
      </w:r>
      <w:r w:rsidR="004750A2">
        <w:t xml:space="preserve"> pay </w:t>
      </w:r>
      <w:r w:rsidR="004750A2">
        <w:rPr>
          <w:lang w:val="en-US"/>
        </w:rPr>
        <w:t xml:space="preserve">for </w:t>
      </w:r>
      <w:r w:rsidR="004750A2">
        <w:t>school-related costs</w:t>
      </w:r>
      <w:r>
        <w:t xml:space="preserve">. </w:t>
      </w:r>
      <w:r w:rsidR="00EC2F79">
        <w:rPr>
          <w:lang w:val="en-US"/>
        </w:rPr>
        <w:t xml:space="preserve">Interviewees all spoke of ways in which </w:t>
      </w:r>
      <w:r>
        <w:t xml:space="preserve">MGs, MCs, CoH, SDCs, and the CSGE groups all worked to promote girls’ education </w:t>
      </w:r>
      <w:r w:rsidR="00EC2F79">
        <w:rPr>
          <w:lang w:val="en-US"/>
        </w:rPr>
        <w:t xml:space="preserve">though </w:t>
      </w:r>
      <w:r>
        <w:t xml:space="preserve">equity in household chores, equity in opportunity to attend school, and tackling issues of early marriage and GBV. MG, PW, MC, and SDCs also worked together to make school environments girl-friendly </w:t>
      </w:r>
      <w:r w:rsidR="00EC2F79">
        <w:rPr>
          <w:lang w:val="en-US"/>
        </w:rPr>
        <w:t>t</w:t>
      </w:r>
      <w:r>
        <w:t xml:space="preserve">hrough building or improving sanitation facilities and </w:t>
      </w:r>
      <w:r w:rsidR="00EC2F79">
        <w:rPr>
          <w:lang w:val="en-US"/>
        </w:rPr>
        <w:t xml:space="preserve">by </w:t>
      </w:r>
      <w:r>
        <w:t xml:space="preserve">sewing reusable menstrual pads (RUMPS). </w:t>
      </w:r>
      <w:r w:rsidR="00EC2F79">
        <w:rPr>
          <w:lang w:val="en-US"/>
        </w:rPr>
        <w:t xml:space="preserve">Qualitative data revealed how </w:t>
      </w:r>
      <w:r>
        <w:t>IGATE interventions successfully promoted gender equality at home, at school, and in the larger community.</w:t>
      </w:r>
    </w:p>
    <w:p w:rsidR="00684808" w:rsidRDefault="00684808" w:rsidP="00684808">
      <w:pPr>
        <w:pStyle w:val="CoffeyParagraph"/>
        <w:spacing w:before="0" w:after="0" w:line="240" w:lineRule="auto"/>
      </w:pPr>
    </w:p>
    <w:p w:rsidR="00911D2B" w:rsidRPr="007F1D34" w:rsidRDefault="00911D2B" w:rsidP="00911D2B">
      <w:pPr>
        <w:pStyle w:val="CoffeyParagraph"/>
        <w:spacing w:before="0" w:after="0" w:line="240" w:lineRule="auto"/>
        <w:rPr>
          <w:b/>
          <w:lang w:val="en-US"/>
        </w:rPr>
      </w:pPr>
      <w:bookmarkStart w:id="5" w:name="_Toc453181898"/>
      <w:bookmarkStart w:id="6" w:name="_Toc454379627"/>
      <w:bookmarkEnd w:id="3"/>
      <w:r w:rsidRPr="007F1D34">
        <w:rPr>
          <w:b/>
          <w:lang w:val="en-US"/>
        </w:rPr>
        <w:t>Conclusions and Recommendations</w:t>
      </w:r>
    </w:p>
    <w:p w:rsidR="00385CA2" w:rsidRDefault="00EC2F79" w:rsidP="00EC2F79">
      <w:pPr>
        <w:pStyle w:val="CoffeyParagraph"/>
        <w:spacing w:before="0" w:after="0" w:line="240" w:lineRule="auto"/>
      </w:pPr>
      <w:r>
        <w:t xml:space="preserve">IGATE built upon and strengthened partnerships across government (Ministry of Primary and Secondary Education or MoPSE), NGOs, communities, and children. </w:t>
      </w:r>
      <w:r w:rsidR="00A8588D">
        <w:rPr>
          <w:lang w:val="en-US"/>
        </w:rPr>
        <w:t>Evidence for changes in gender social norms – specifically in relation to families and communities increased valuing of girls</w:t>
      </w:r>
      <w:r w:rsidR="00777556">
        <w:rPr>
          <w:lang w:val="en-US"/>
        </w:rPr>
        <w:t xml:space="preserve"> and girls’ education,</w:t>
      </w:r>
      <w:r w:rsidR="00A8588D">
        <w:rPr>
          <w:lang w:val="en-US"/>
        </w:rPr>
        <w:t xml:space="preserve"> girls’ </w:t>
      </w:r>
      <w:r w:rsidR="00777556">
        <w:rPr>
          <w:lang w:val="en-US"/>
        </w:rPr>
        <w:t xml:space="preserve">increased </w:t>
      </w:r>
      <w:r w:rsidR="00A8588D">
        <w:rPr>
          <w:lang w:val="en-US"/>
        </w:rPr>
        <w:t xml:space="preserve">valuing of themselves, </w:t>
      </w:r>
      <w:r w:rsidR="00777556">
        <w:rPr>
          <w:lang w:val="en-US"/>
        </w:rPr>
        <w:t xml:space="preserve">and </w:t>
      </w:r>
      <w:r w:rsidR="00A8588D">
        <w:rPr>
          <w:lang w:val="en-US"/>
        </w:rPr>
        <w:t xml:space="preserve">a widening range of stakeholders advocating for girls’ education and for resistance to GBV and abuse of girls – is well documented in IGATE’s monitoring data and RCT data.  </w:t>
      </w:r>
      <w:r>
        <w:t xml:space="preserve">Community members from all districts commented on the inclusive and holistic nature of IGATE, and </w:t>
      </w:r>
      <w:r w:rsidR="00A8588D">
        <w:rPr>
          <w:lang w:val="en-US"/>
        </w:rPr>
        <w:t xml:space="preserve">on </w:t>
      </w:r>
      <w:r>
        <w:t>the positive changes would be sustained in the future. Yet, community members also noted that more work was needed to ensure results were sustainable, due, in part, to the</w:t>
      </w:r>
      <w:r w:rsidR="00385CA2">
        <w:rPr>
          <w:lang w:val="en-US"/>
        </w:rPr>
        <w:t xml:space="preserve"> contextual</w:t>
      </w:r>
      <w:r>
        <w:t xml:space="preserve"> factors </w:t>
      </w:r>
      <w:r w:rsidR="00385CA2">
        <w:rPr>
          <w:lang w:val="en-US"/>
        </w:rPr>
        <w:t xml:space="preserve">that are part of </w:t>
      </w:r>
      <w:r>
        <w:t>daily life</w:t>
      </w:r>
      <w:r w:rsidR="00385CA2">
        <w:rPr>
          <w:lang w:val="en-US"/>
        </w:rPr>
        <w:t>, such as the extreme drought</w:t>
      </w:r>
      <w:r w:rsidR="0002409F">
        <w:rPr>
          <w:lang w:val="en-US"/>
        </w:rPr>
        <w:t xml:space="preserve"> (food insecurity increased from 6% at baseline to 30% at endline)</w:t>
      </w:r>
      <w:r>
        <w:t xml:space="preserve">. </w:t>
      </w:r>
    </w:p>
    <w:p w:rsidR="00385CA2" w:rsidRDefault="00385CA2" w:rsidP="00EC2F79">
      <w:pPr>
        <w:pStyle w:val="CoffeyParagraph"/>
        <w:spacing w:before="0" w:after="0" w:line="240" w:lineRule="auto"/>
      </w:pPr>
    </w:p>
    <w:p w:rsidR="004A7973" w:rsidRDefault="00E76834" w:rsidP="00EC2F79">
      <w:pPr>
        <w:pStyle w:val="CoffeyParagraph"/>
        <w:spacing w:before="0" w:after="0" w:line="240" w:lineRule="auto"/>
        <w:rPr>
          <w:rFonts w:cs="Arial"/>
          <w:szCs w:val="20"/>
          <w:lang w:val="en-US"/>
        </w:rPr>
      </w:pPr>
      <w:r>
        <w:rPr>
          <w:rFonts w:eastAsia="Times New Roman" w:cs="Arial"/>
          <w:bCs/>
          <w:lang w:val="en-US" w:eastAsia="en-GB"/>
        </w:rPr>
        <w:t>By the endline, there was e</w:t>
      </w:r>
      <w:r w:rsidR="00A8588D">
        <w:rPr>
          <w:rFonts w:eastAsia="Times New Roman" w:cs="Arial"/>
          <w:bCs/>
          <w:lang w:val="en-US" w:eastAsia="en-GB"/>
        </w:rPr>
        <w:t xml:space="preserve">vidence of improved learning, as measured by </w:t>
      </w:r>
      <w:r>
        <w:rPr>
          <w:rFonts w:eastAsia="Times New Roman" w:cs="Arial"/>
          <w:bCs/>
          <w:lang w:val="en-US" w:eastAsia="en-GB"/>
        </w:rPr>
        <w:t xml:space="preserve">significant </w:t>
      </w:r>
      <w:r w:rsidR="00A8588D">
        <w:rPr>
          <w:rFonts w:eastAsia="Times New Roman" w:cs="Arial"/>
          <w:bCs/>
          <w:lang w:val="en-US" w:eastAsia="en-GB"/>
        </w:rPr>
        <w:t>increase</w:t>
      </w:r>
      <w:r>
        <w:rPr>
          <w:rFonts w:eastAsia="Times New Roman" w:cs="Arial"/>
          <w:bCs/>
          <w:lang w:val="en-US" w:eastAsia="en-GB"/>
        </w:rPr>
        <w:t>s</w:t>
      </w:r>
      <w:r w:rsidR="00A8588D">
        <w:rPr>
          <w:rFonts w:eastAsia="Times New Roman" w:cs="Arial"/>
          <w:bCs/>
          <w:lang w:val="en-US" w:eastAsia="en-GB"/>
        </w:rPr>
        <w:t xml:space="preserve"> </w:t>
      </w:r>
      <w:r>
        <w:rPr>
          <w:rFonts w:eastAsia="Times New Roman" w:cs="Arial"/>
          <w:bCs/>
          <w:lang w:val="en-US" w:eastAsia="en-GB"/>
        </w:rPr>
        <w:t xml:space="preserve">in </w:t>
      </w:r>
      <w:r w:rsidR="00A8588D">
        <w:rPr>
          <w:rFonts w:eastAsia="Times New Roman" w:cs="Arial"/>
          <w:bCs/>
          <w:lang w:val="en-US" w:eastAsia="en-GB"/>
        </w:rPr>
        <w:t>EGRA</w:t>
      </w:r>
      <w:r>
        <w:rPr>
          <w:rFonts w:eastAsia="Times New Roman" w:cs="Arial"/>
          <w:bCs/>
          <w:lang w:val="en-US" w:eastAsia="en-GB"/>
        </w:rPr>
        <w:t>5 (comprehension)</w:t>
      </w:r>
      <w:r w:rsidR="00A8588D">
        <w:rPr>
          <w:rFonts w:eastAsia="Times New Roman" w:cs="Arial"/>
          <w:bCs/>
          <w:lang w:val="en-US" w:eastAsia="en-GB"/>
        </w:rPr>
        <w:t xml:space="preserve"> scores for reading</w:t>
      </w:r>
      <w:r>
        <w:rPr>
          <w:rFonts w:eastAsia="Times New Roman" w:cs="Arial"/>
          <w:bCs/>
          <w:lang w:val="en-US" w:eastAsia="en-GB"/>
        </w:rPr>
        <w:t>.  Although</w:t>
      </w:r>
      <w:r w:rsidR="00A8588D">
        <w:rPr>
          <w:rFonts w:eastAsia="Times New Roman" w:cs="Arial"/>
          <w:bCs/>
          <w:lang w:val="en-US" w:eastAsia="en-GB"/>
        </w:rPr>
        <w:t xml:space="preserve"> </w:t>
      </w:r>
      <w:r w:rsidR="00305D8A">
        <w:rPr>
          <w:rFonts w:eastAsia="Times New Roman" w:cs="Arial"/>
          <w:bCs/>
          <w:lang w:val="en-US" w:eastAsia="en-GB"/>
        </w:rPr>
        <w:t xml:space="preserve">increased </w:t>
      </w:r>
      <w:r w:rsidR="00A8588D">
        <w:rPr>
          <w:rFonts w:eastAsia="Times New Roman" w:cs="Arial"/>
          <w:bCs/>
          <w:lang w:val="en-US" w:eastAsia="en-GB"/>
        </w:rPr>
        <w:t>EGMA scores for numeracy</w:t>
      </w:r>
      <w:r>
        <w:rPr>
          <w:rFonts w:eastAsia="Times New Roman" w:cs="Arial"/>
          <w:bCs/>
          <w:lang w:val="en-US" w:eastAsia="en-GB"/>
        </w:rPr>
        <w:t xml:space="preserve"> overall</w:t>
      </w:r>
      <w:r w:rsidR="00A8588D">
        <w:rPr>
          <w:rFonts w:eastAsia="Times New Roman" w:cs="Arial"/>
          <w:bCs/>
          <w:lang w:val="en-US" w:eastAsia="en-GB"/>
        </w:rPr>
        <w:t xml:space="preserve"> </w:t>
      </w:r>
      <w:r>
        <w:rPr>
          <w:rFonts w:eastAsia="Times New Roman" w:cs="Arial"/>
          <w:bCs/>
          <w:lang w:val="en-US" w:eastAsia="en-GB"/>
        </w:rPr>
        <w:t xml:space="preserve">were </w:t>
      </w:r>
      <w:r w:rsidR="00305D8A">
        <w:rPr>
          <w:rFonts w:eastAsia="Times New Roman" w:cs="Arial"/>
          <w:bCs/>
          <w:lang w:val="en-US" w:eastAsia="en-GB"/>
        </w:rPr>
        <w:t>not present in endline DiD findings</w:t>
      </w:r>
      <w:r>
        <w:rPr>
          <w:rFonts w:eastAsia="Times New Roman" w:cs="Arial"/>
          <w:bCs/>
          <w:lang w:val="en-US" w:eastAsia="en-GB"/>
        </w:rPr>
        <w:t>, f</w:t>
      </w:r>
      <w:r w:rsidR="00305D8A">
        <w:rPr>
          <w:rFonts w:eastAsia="Times New Roman" w:cs="Arial"/>
          <w:bCs/>
          <w:lang w:val="en-US" w:eastAsia="en-GB"/>
        </w:rPr>
        <w:t>indings were different when examined district by district</w:t>
      </w:r>
      <w:r>
        <w:rPr>
          <w:rFonts w:eastAsia="Times New Roman" w:cs="Arial"/>
          <w:bCs/>
          <w:lang w:val="en-US" w:eastAsia="en-GB"/>
        </w:rPr>
        <w:t xml:space="preserve">.  </w:t>
      </w:r>
      <w:r w:rsidR="00777556">
        <w:rPr>
          <w:rFonts w:eastAsia="Times New Roman" w:cs="Arial"/>
          <w:bCs/>
          <w:lang w:val="en-US" w:eastAsia="en-GB"/>
        </w:rPr>
        <w:t>I</w:t>
      </w:r>
      <w:r w:rsidR="00305D8A">
        <w:rPr>
          <w:rFonts w:eastAsia="Times New Roman" w:cs="Arial"/>
          <w:bCs/>
          <w:lang w:val="en-US" w:eastAsia="en-GB"/>
        </w:rPr>
        <w:t xml:space="preserve">ncreases in </w:t>
      </w:r>
      <w:r w:rsidR="00777556">
        <w:rPr>
          <w:rFonts w:eastAsia="Times New Roman" w:cs="Arial"/>
          <w:bCs/>
          <w:lang w:val="en-US" w:eastAsia="en-GB"/>
        </w:rPr>
        <w:t xml:space="preserve">other </w:t>
      </w:r>
      <w:r w:rsidR="00305D8A">
        <w:rPr>
          <w:rFonts w:eastAsia="Times New Roman" w:cs="Arial"/>
          <w:bCs/>
          <w:lang w:val="en-US" w:eastAsia="en-GB"/>
        </w:rPr>
        <w:t xml:space="preserve">reading </w:t>
      </w:r>
      <w:r w:rsidR="00777556">
        <w:rPr>
          <w:rFonts w:eastAsia="Times New Roman" w:cs="Arial"/>
          <w:bCs/>
          <w:lang w:val="en-US" w:eastAsia="en-GB"/>
        </w:rPr>
        <w:t xml:space="preserve">scores </w:t>
      </w:r>
      <w:r w:rsidR="00305D8A">
        <w:rPr>
          <w:rFonts w:eastAsia="Times New Roman" w:cs="Arial"/>
          <w:bCs/>
          <w:lang w:val="en-US" w:eastAsia="en-GB"/>
        </w:rPr>
        <w:t xml:space="preserve">and numeracy findings were inconsistent across IGATE schools.  Despite the successes already listed, this outcome is not surprising for several reasons.  First, the MoPSE’s national practice (which appears to be an unwritten policy) </w:t>
      </w:r>
      <w:r w:rsidR="004A7973">
        <w:rPr>
          <w:rFonts w:eastAsia="Times New Roman" w:cs="Arial"/>
          <w:bCs/>
          <w:lang w:val="en-US" w:eastAsia="en-GB"/>
        </w:rPr>
        <w:t xml:space="preserve">limits </w:t>
      </w:r>
      <w:r w:rsidR="00305D8A" w:rsidRPr="00BC4039">
        <w:rPr>
          <w:rFonts w:cs="Arial"/>
          <w:szCs w:val="20"/>
        </w:rPr>
        <w:t xml:space="preserve">non-governmental organisations (NGOs) </w:t>
      </w:r>
      <w:r w:rsidR="00305D8A">
        <w:rPr>
          <w:rFonts w:cs="Arial"/>
          <w:szCs w:val="20"/>
          <w:lang w:val="en-US"/>
        </w:rPr>
        <w:t xml:space="preserve">from being </w:t>
      </w:r>
      <w:r w:rsidR="00305D8A" w:rsidRPr="00BC4039">
        <w:rPr>
          <w:rFonts w:cs="Arial"/>
          <w:szCs w:val="20"/>
        </w:rPr>
        <w:t>involved in</w:t>
      </w:r>
      <w:r w:rsidR="00305D8A">
        <w:rPr>
          <w:rFonts w:cs="Arial"/>
          <w:szCs w:val="20"/>
          <w:lang w:val="en-US"/>
        </w:rPr>
        <w:t>side of classrooms and schools in</w:t>
      </w:r>
      <w:r w:rsidR="00305D8A" w:rsidRPr="00BC4039">
        <w:rPr>
          <w:rFonts w:cs="Arial"/>
          <w:szCs w:val="20"/>
        </w:rPr>
        <w:t xml:space="preserve"> the formal </w:t>
      </w:r>
      <w:r w:rsidR="00305D8A">
        <w:rPr>
          <w:rFonts w:cs="Arial"/>
          <w:szCs w:val="20"/>
          <w:lang w:val="en-US"/>
        </w:rPr>
        <w:t xml:space="preserve">education </w:t>
      </w:r>
      <w:r w:rsidR="00305D8A" w:rsidRPr="00BC4039">
        <w:rPr>
          <w:rFonts w:cs="Arial"/>
          <w:szCs w:val="20"/>
        </w:rPr>
        <w:t xml:space="preserve">system. </w:t>
      </w:r>
      <w:r w:rsidR="00305D8A">
        <w:rPr>
          <w:rFonts w:cs="Arial"/>
          <w:szCs w:val="20"/>
          <w:lang w:val="en-US"/>
        </w:rPr>
        <w:t xml:space="preserve">The </w:t>
      </w:r>
      <w:r w:rsidR="00305D8A" w:rsidRPr="00BC4039">
        <w:rPr>
          <w:rFonts w:cs="Arial"/>
          <w:szCs w:val="20"/>
        </w:rPr>
        <w:t xml:space="preserve">MoPSE </w:t>
      </w:r>
      <w:r w:rsidR="00305D8A">
        <w:rPr>
          <w:rFonts w:cs="Arial"/>
          <w:szCs w:val="20"/>
          <w:lang w:val="en-US"/>
        </w:rPr>
        <w:t xml:space="preserve">takes </w:t>
      </w:r>
      <w:r w:rsidR="00305D8A">
        <w:rPr>
          <w:rFonts w:cs="Arial"/>
          <w:szCs w:val="20"/>
        </w:rPr>
        <w:t>responsibility</w:t>
      </w:r>
      <w:r w:rsidR="00305D8A" w:rsidRPr="00BC4039">
        <w:rPr>
          <w:rFonts w:cs="Arial"/>
          <w:szCs w:val="20"/>
        </w:rPr>
        <w:t xml:space="preserve"> for educating children in</w:t>
      </w:r>
      <w:r w:rsidR="00305D8A">
        <w:rPr>
          <w:rFonts w:cs="Arial"/>
          <w:szCs w:val="20"/>
          <w:lang w:val="en-US"/>
        </w:rPr>
        <w:t>side</w:t>
      </w:r>
      <w:r w:rsidR="00305D8A" w:rsidRPr="00BC4039">
        <w:rPr>
          <w:rFonts w:cs="Arial"/>
          <w:szCs w:val="20"/>
        </w:rPr>
        <w:t xml:space="preserve"> schools</w:t>
      </w:r>
      <w:r w:rsidR="00305D8A">
        <w:rPr>
          <w:rFonts w:cs="Arial"/>
          <w:szCs w:val="20"/>
          <w:lang w:val="en-US"/>
        </w:rPr>
        <w:t xml:space="preserve"> with its own curriculum taught by formally educated teachers. </w:t>
      </w:r>
      <w:r w:rsidR="00305D8A" w:rsidRPr="00BC4039">
        <w:rPr>
          <w:rFonts w:cs="Arial"/>
          <w:szCs w:val="20"/>
        </w:rPr>
        <w:t>NGOs may provide support to schools outside the classroom and after school hours</w:t>
      </w:r>
      <w:r w:rsidR="00305D8A">
        <w:rPr>
          <w:rFonts w:cs="Arial"/>
          <w:szCs w:val="20"/>
          <w:lang w:val="en-US"/>
        </w:rPr>
        <w:t>.</w:t>
      </w:r>
      <w:r w:rsidR="00E7499A">
        <w:rPr>
          <w:rFonts w:cs="Arial"/>
          <w:szCs w:val="20"/>
          <w:lang w:val="en-US"/>
        </w:rPr>
        <w:t xml:space="preserve">  </w:t>
      </w:r>
    </w:p>
    <w:p w:rsidR="004A7973" w:rsidRDefault="004A7973" w:rsidP="00EC2F79">
      <w:pPr>
        <w:pStyle w:val="CoffeyParagraph"/>
        <w:spacing w:before="0" w:after="0" w:line="240" w:lineRule="auto"/>
        <w:rPr>
          <w:rFonts w:cs="Arial"/>
          <w:szCs w:val="20"/>
          <w:lang w:val="en-US"/>
        </w:rPr>
      </w:pPr>
    </w:p>
    <w:p w:rsidR="00980C9B" w:rsidRDefault="0002409F" w:rsidP="00EC2F79">
      <w:pPr>
        <w:pStyle w:val="CoffeyParagraph"/>
        <w:spacing w:before="0" w:after="0" w:line="240" w:lineRule="auto"/>
        <w:rPr>
          <w:rFonts w:cs="Arial"/>
          <w:szCs w:val="20"/>
          <w:lang w:val="en-US"/>
        </w:rPr>
      </w:pPr>
      <w:r w:rsidRPr="00455200">
        <w:rPr>
          <w:rFonts w:eastAsia="Times New Roman" w:cs="Arial"/>
          <w:bCs/>
          <w:lang w:val="en-US" w:eastAsia="en-GB"/>
        </w:rPr>
        <w:t>IGATE</w:t>
      </w:r>
      <w:r w:rsidR="00DF285F" w:rsidRPr="00455200">
        <w:rPr>
          <w:rFonts w:eastAsia="Times New Roman" w:cs="Arial"/>
          <w:bCs/>
          <w:lang w:val="en-US" w:eastAsia="en-GB"/>
        </w:rPr>
        <w:t>’s ToC</w:t>
      </w:r>
      <w:r w:rsidR="00E7499A" w:rsidRPr="00455200">
        <w:rPr>
          <w:rFonts w:eastAsia="Times New Roman" w:cs="Arial"/>
          <w:bCs/>
          <w:lang w:val="en-US" w:eastAsia="en-GB"/>
        </w:rPr>
        <w:t xml:space="preserve"> reflects this disconnect</w:t>
      </w:r>
      <w:r w:rsidR="00305D8A" w:rsidRPr="00455200">
        <w:rPr>
          <w:rFonts w:eastAsia="Times New Roman" w:cs="Arial"/>
          <w:bCs/>
          <w:lang w:val="en-US" w:eastAsia="en-GB"/>
        </w:rPr>
        <w:t xml:space="preserve">, </w:t>
      </w:r>
      <w:r w:rsidR="00E7499A" w:rsidRPr="00455200">
        <w:rPr>
          <w:rFonts w:eastAsia="Times New Roman" w:cs="Arial"/>
          <w:bCs/>
          <w:lang w:val="en-US" w:eastAsia="en-GB"/>
        </w:rPr>
        <w:t xml:space="preserve">as it </w:t>
      </w:r>
      <w:r w:rsidR="00455200" w:rsidRPr="00455200">
        <w:rPr>
          <w:rFonts w:eastAsia="Times New Roman" w:cs="Arial"/>
          <w:bCs/>
          <w:lang w:val="en-US" w:eastAsia="en-GB"/>
        </w:rPr>
        <w:t>did</w:t>
      </w:r>
      <w:r w:rsidR="00305D8A" w:rsidRPr="00455200">
        <w:rPr>
          <w:rFonts w:eastAsia="Times New Roman" w:cs="Arial"/>
          <w:bCs/>
          <w:lang w:val="en-US" w:eastAsia="en-GB"/>
        </w:rPr>
        <w:t xml:space="preserve"> not </w:t>
      </w:r>
      <w:r w:rsidR="004A7973" w:rsidRPr="00455200">
        <w:rPr>
          <w:rFonts w:eastAsia="Times New Roman" w:cs="Arial"/>
          <w:bCs/>
          <w:lang w:val="en-US" w:eastAsia="en-GB"/>
        </w:rPr>
        <w:t xml:space="preserve">(was not able to) </w:t>
      </w:r>
      <w:r w:rsidR="00305D8A" w:rsidRPr="00455200">
        <w:rPr>
          <w:rFonts w:eastAsia="Times New Roman" w:cs="Arial"/>
          <w:bCs/>
          <w:lang w:val="en-US" w:eastAsia="en-GB"/>
        </w:rPr>
        <w:t>focus on classroom teaching and learning of reading and mathematics</w:t>
      </w:r>
      <w:r w:rsidR="004A7973" w:rsidRPr="00455200">
        <w:rPr>
          <w:rFonts w:eastAsia="Times New Roman" w:cs="Arial"/>
          <w:bCs/>
          <w:lang w:val="en-US" w:eastAsia="en-GB"/>
        </w:rPr>
        <w:t>, which has the highest likelihood of increasing reading and numeracy scores</w:t>
      </w:r>
      <w:r w:rsidR="00E7499A" w:rsidRPr="00455200">
        <w:rPr>
          <w:rFonts w:eastAsia="Times New Roman" w:cs="Arial"/>
          <w:bCs/>
          <w:lang w:val="en-US" w:eastAsia="en-GB"/>
        </w:rPr>
        <w:t>.</w:t>
      </w:r>
      <w:r w:rsidR="00E7499A">
        <w:rPr>
          <w:rFonts w:eastAsia="Times New Roman" w:cs="Arial"/>
          <w:bCs/>
          <w:lang w:val="en-US" w:eastAsia="en-GB"/>
        </w:rPr>
        <w:t xml:space="preserve">  Rather, t</w:t>
      </w:r>
      <w:r w:rsidR="00305D8A">
        <w:rPr>
          <w:rFonts w:eastAsia="Times New Roman" w:cs="Arial"/>
          <w:bCs/>
          <w:lang w:val="en-US" w:eastAsia="en-GB"/>
        </w:rPr>
        <w:t xml:space="preserve">he ToC </w:t>
      </w:r>
      <w:r w:rsidR="00DF285F">
        <w:rPr>
          <w:rFonts w:eastAsia="Times New Roman" w:cs="Arial"/>
          <w:bCs/>
          <w:lang w:val="en-US" w:eastAsia="en-GB"/>
        </w:rPr>
        <w:t xml:space="preserve">was formulated around the </w:t>
      </w:r>
      <w:r w:rsidR="00E7499A">
        <w:rPr>
          <w:rFonts w:eastAsia="Times New Roman" w:cs="Arial"/>
          <w:bCs/>
          <w:lang w:val="en-US" w:eastAsia="en-GB"/>
        </w:rPr>
        <w:t xml:space="preserve">edges of the </w:t>
      </w:r>
      <w:r w:rsidR="00DF285F">
        <w:rPr>
          <w:rFonts w:eastAsia="Times New Roman" w:cs="Arial"/>
          <w:bCs/>
          <w:lang w:val="en-US" w:eastAsia="en-GB"/>
        </w:rPr>
        <w:t xml:space="preserve">school community, </w:t>
      </w:r>
      <w:r w:rsidR="00E7499A">
        <w:rPr>
          <w:rFonts w:eastAsia="Times New Roman" w:cs="Arial"/>
          <w:bCs/>
          <w:lang w:val="en-US" w:eastAsia="en-GB"/>
        </w:rPr>
        <w:t xml:space="preserve">its interventions woven together to support change in norms about gender, about girls, and about girls’ education, </w:t>
      </w:r>
      <w:r w:rsidR="00DF285F">
        <w:rPr>
          <w:rFonts w:eastAsia="Times New Roman" w:cs="Arial"/>
          <w:bCs/>
          <w:lang w:val="en-US" w:eastAsia="en-GB"/>
        </w:rPr>
        <w:t>b</w:t>
      </w:r>
      <w:r w:rsidR="00305D8A">
        <w:rPr>
          <w:rFonts w:eastAsia="Times New Roman" w:cs="Arial"/>
          <w:bCs/>
          <w:lang w:val="en-US" w:eastAsia="en-GB"/>
        </w:rPr>
        <w:t xml:space="preserve">ut </w:t>
      </w:r>
      <w:r w:rsidR="00E7499A">
        <w:rPr>
          <w:rFonts w:eastAsia="Times New Roman" w:cs="Arial"/>
          <w:bCs/>
          <w:lang w:val="en-US" w:eastAsia="en-GB"/>
        </w:rPr>
        <w:t>it</w:t>
      </w:r>
      <w:r w:rsidR="00980C9B">
        <w:rPr>
          <w:rFonts w:eastAsia="Times New Roman" w:cs="Arial"/>
          <w:bCs/>
          <w:lang w:val="en-US" w:eastAsia="en-GB"/>
        </w:rPr>
        <w:t>s personnel</w:t>
      </w:r>
      <w:r w:rsidR="00E7499A">
        <w:rPr>
          <w:rFonts w:eastAsia="Times New Roman" w:cs="Arial"/>
          <w:bCs/>
          <w:lang w:val="en-US" w:eastAsia="en-GB"/>
        </w:rPr>
        <w:t xml:space="preserve"> did not </w:t>
      </w:r>
      <w:r w:rsidR="00DC77A9">
        <w:rPr>
          <w:rFonts w:eastAsia="Times New Roman" w:cs="Arial"/>
          <w:bCs/>
          <w:lang w:val="en-US" w:eastAsia="en-GB"/>
        </w:rPr>
        <w:t xml:space="preserve">enter </w:t>
      </w:r>
      <w:r w:rsidR="00980C9B">
        <w:rPr>
          <w:rFonts w:eastAsia="Times New Roman" w:cs="Arial"/>
          <w:bCs/>
          <w:lang w:val="en-US" w:eastAsia="en-GB"/>
        </w:rPr>
        <w:t xml:space="preserve">regularly </w:t>
      </w:r>
      <w:r w:rsidR="00DC77A9">
        <w:rPr>
          <w:rFonts w:eastAsia="Times New Roman" w:cs="Arial"/>
          <w:bCs/>
          <w:lang w:val="en-US" w:eastAsia="en-GB"/>
        </w:rPr>
        <w:t xml:space="preserve">into </w:t>
      </w:r>
      <w:r w:rsidR="00305D8A">
        <w:rPr>
          <w:rFonts w:eastAsia="Times New Roman" w:cs="Arial"/>
          <w:bCs/>
          <w:lang w:val="en-US" w:eastAsia="en-GB"/>
        </w:rPr>
        <w:t xml:space="preserve">schools or </w:t>
      </w:r>
      <w:r w:rsidR="00E7499A">
        <w:rPr>
          <w:rFonts w:eastAsia="Times New Roman" w:cs="Arial"/>
          <w:bCs/>
          <w:lang w:val="en-US" w:eastAsia="en-GB"/>
        </w:rPr>
        <w:t xml:space="preserve">inside </w:t>
      </w:r>
      <w:r w:rsidR="00305D8A">
        <w:rPr>
          <w:rFonts w:eastAsia="Times New Roman" w:cs="Arial"/>
          <w:bCs/>
          <w:lang w:val="en-US" w:eastAsia="en-GB"/>
        </w:rPr>
        <w:t>classrooms</w:t>
      </w:r>
      <w:r w:rsidR="00DC77A9">
        <w:rPr>
          <w:rFonts w:eastAsia="Times New Roman" w:cs="Arial"/>
          <w:bCs/>
          <w:lang w:val="en-US" w:eastAsia="en-GB"/>
        </w:rPr>
        <w:t>.</w:t>
      </w:r>
      <w:r w:rsidR="00025719">
        <w:rPr>
          <w:rFonts w:eastAsia="Times New Roman" w:cs="Arial"/>
          <w:bCs/>
          <w:lang w:val="en-US" w:eastAsia="en-GB"/>
        </w:rPr>
        <w:t xml:space="preserve"> </w:t>
      </w:r>
      <w:r w:rsidR="00DF285F">
        <w:rPr>
          <w:rFonts w:cs="Arial"/>
          <w:szCs w:val="20"/>
          <w:lang w:val="en-US"/>
        </w:rPr>
        <w:t xml:space="preserve">IGATE worked within these </w:t>
      </w:r>
      <w:r w:rsidR="00DF285F" w:rsidRPr="00266DA5">
        <w:rPr>
          <w:rFonts w:eastAsia="Times New Roman" w:cs="Arial"/>
          <w:bCs/>
          <w:lang w:val="en-US" w:eastAsia="en-GB"/>
        </w:rPr>
        <w:t>boundaries</w:t>
      </w:r>
      <w:r w:rsidR="00DF285F">
        <w:rPr>
          <w:rFonts w:eastAsia="Times New Roman" w:cs="Arial"/>
          <w:bCs/>
          <w:lang w:val="en-US" w:eastAsia="en-GB"/>
        </w:rPr>
        <w:t>, aiming to improve girls’ achievement in literacy and numeracy in this context</w:t>
      </w:r>
      <w:r w:rsidR="00455200">
        <w:rPr>
          <w:rFonts w:eastAsia="Times New Roman" w:cs="Arial"/>
          <w:bCs/>
          <w:lang w:val="en-US" w:eastAsia="en-GB"/>
        </w:rPr>
        <w:t>.  The results of EGRA5</w:t>
      </w:r>
      <w:r w:rsidR="00DF285F">
        <w:rPr>
          <w:rFonts w:eastAsia="Times New Roman" w:cs="Arial"/>
          <w:bCs/>
          <w:lang w:val="en-US" w:eastAsia="en-GB"/>
        </w:rPr>
        <w:t xml:space="preserve"> </w:t>
      </w:r>
      <w:r w:rsidR="00455200">
        <w:rPr>
          <w:rFonts w:eastAsia="Times New Roman" w:cs="Arial"/>
          <w:bCs/>
          <w:lang w:val="en-US" w:eastAsia="en-GB"/>
        </w:rPr>
        <w:t>suggest that, over time, IGATE treatment girls’ literacy comprehension scores improved significantly with this approach.  B</w:t>
      </w:r>
      <w:r w:rsidR="00DF285F">
        <w:rPr>
          <w:rFonts w:eastAsia="Times New Roman" w:cs="Arial"/>
          <w:bCs/>
          <w:lang w:val="en-US" w:eastAsia="en-GB"/>
        </w:rPr>
        <w:t xml:space="preserve">y implementing the </w:t>
      </w:r>
      <w:r w:rsidR="00DF285F">
        <w:rPr>
          <w:rFonts w:cs="Arial"/>
          <w:szCs w:val="20"/>
          <w:lang w:val="en-US"/>
        </w:rPr>
        <w:t>Happy Readers intervention</w:t>
      </w:r>
      <w:r w:rsidR="00455200">
        <w:rPr>
          <w:rFonts w:cs="Arial"/>
          <w:szCs w:val="20"/>
          <w:lang w:val="en-US"/>
        </w:rPr>
        <w:t xml:space="preserve">, as was begun </w:t>
      </w:r>
      <w:r w:rsidR="00DF285F">
        <w:rPr>
          <w:rFonts w:cs="Arial"/>
          <w:szCs w:val="20"/>
          <w:lang w:val="en-US"/>
        </w:rPr>
        <w:t>around the project midline</w:t>
      </w:r>
      <w:r w:rsidR="00455200">
        <w:rPr>
          <w:rFonts w:cs="Arial"/>
          <w:szCs w:val="20"/>
          <w:lang w:val="en-US"/>
        </w:rPr>
        <w:t>, results could improve even further</w:t>
      </w:r>
      <w:r w:rsidR="00DF285F">
        <w:rPr>
          <w:rFonts w:cs="Arial"/>
          <w:szCs w:val="20"/>
          <w:lang w:val="en-US"/>
        </w:rPr>
        <w:t>.</w:t>
      </w:r>
      <w:r w:rsidR="004A7973">
        <w:rPr>
          <w:rFonts w:cs="Arial"/>
          <w:szCs w:val="20"/>
          <w:lang w:val="en-US"/>
        </w:rPr>
        <w:t xml:space="preserve"> HR is a very promising intervention for the future, especially for ensuring all children in grades 2 and 3 learn to read</w:t>
      </w:r>
      <w:r w:rsidR="00455200">
        <w:rPr>
          <w:rFonts w:cs="Arial"/>
          <w:szCs w:val="20"/>
          <w:lang w:val="en-US"/>
        </w:rPr>
        <w:t>. For IGATE</w:t>
      </w:r>
      <w:r w:rsidR="004A7973">
        <w:rPr>
          <w:rFonts w:cs="Arial"/>
          <w:szCs w:val="20"/>
          <w:lang w:val="en-US"/>
        </w:rPr>
        <w:t>,</w:t>
      </w:r>
      <w:r w:rsidR="00455200">
        <w:rPr>
          <w:rFonts w:cs="Arial"/>
          <w:szCs w:val="20"/>
          <w:lang w:val="en-US"/>
        </w:rPr>
        <w:t xml:space="preserve"> however,</w:t>
      </w:r>
      <w:r w:rsidR="004A7973">
        <w:rPr>
          <w:rFonts w:cs="Arial"/>
          <w:szCs w:val="20"/>
          <w:lang w:val="en-US"/>
        </w:rPr>
        <w:t xml:space="preserve"> it would have needed to have been introduced the first year of IGATE so that the Grade 4 girls </w:t>
      </w:r>
      <w:r w:rsidR="00C515E1">
        <w:rPr>
          <w:rFonts w:cs="Arial"/>
          <w:szCs w:val="20"/>
          <w:lang w:val="en-US"/>
        </w:rPr>
        <w:t>assessed for EGRA could have demonstrated strong reading skills.</w:t>
      </w:r>
      <w:r w:rsidR="004A7973">
        <w:rPr>
          <w:rFonts w:cs="Arial"/>
          <w:szCs w:val="20"/>
          <w:lang w:val="en-US"/>
        </w:rPr>
        <w:t xml:space="preserve"> </w:t>
      </w:r>
      <w:r w:rsidR="00DF285F">
        <w:rPr>
          <w:rFonts w:cs="Arial"/>
          <w:szCs w:val="20"/>
          <w:lang w:val="en-US"/>
        </w:rPr>
        <w:t xml:space="preserve">  </w:t>
      </w:r>
    </w:p>
    <w:p w:rsidR="00980C9B" w:rsidRDefault="00980C9B" w:rsidP="00EC2F79">
      <w:pPr>
        <w:pStyle w:val="CoffeyParagraph"/>
        <w:spacing w:before="0" w:after="0" w:line="240" w:lineRule="auto"/>
        <w:rPr>
          <w:rFonts w:cs="Arial"/>
          <w:szCs w:val="20"/>
          <w:lang w:val="en-US"/>
        </w:rPr>
      </w:pPr>
    </w:p>
    <w:p w:rsidR="00460BFD" w:rsidRPr="004511C6" w:rsidRDefault="00980C9B">
      <w:pPr>
        <w:pStyle w:val="CoffeyParagraph"/>
        <w:spacing w:before="0" w:after="0" w:line="240" w:lineRule="auto"/>
        <w:rPr>
          <w:szCs w:val="20"/>
          <w:lang w:val="en-US"/>
        </w:rPr>
      </w:pPr>
      <w:r>
        <w:rPr>
          <w:rFonts w:cs="Arial"/>
          <w:szCs w:val="20"/>
          <w:lang w:val="en-US"/>
        </w:rPr>
        <w:t xml:space="preserve">A key finding, </w:t>
      </w:r>
      <w:r w:rsidR="004A7973">
        <w:rPr>
          <w:rFonts w:cs="Arial"/>
          <w:szCs w:val="20"/>
          <w:lang w:val="en-US"/>
        </w:rPr>
        <w:t>then</w:t>
      </w:r>
      <w:r>
        <w:rPr>
          <w:rFonts w:cs="Arial"/>
          <w:szCs w:val="20"/>
          <w:lang w:val="en-US"/>
        </w:rPr>
        <w:t>, is that working around the edges to i</w:t>
      </w:r>
      <w:r>
        <w:rPr>
          <w:bCs/>
        </w:rPr>
        <w:t>nfluence</w:t>
      </w:r>
      <w:r w:rsidR="00DF285F" w:rsidRPr="00911D2B">
        <w:rPr>
          <w:bCs/>
        </w:rPr>
        <w:t xml:space="preserve"> learning </w:t>
      </w:r>
      <w:r>
        <w:rPr>
          <w:bCs/>
          <w:lang w:val="en-US"/>
        </w:rPr>
        <w:t xml:space="preserve">– </w:t>
      </w:r>
      <w:r w:rsidR="00DF285F" w:rsidRPr="00911D2B">
        <w:rPr>
          <w:bCs/>
        </w:rPr>
        <w:t>from ‘with</w:t>
      </w:r>
      <w:r w:rsidR="00DF285F" w:rsidRPr="00266DA5">
        <w:rPr>
          <w:bCs/>
        </w:rPr>
        <w:t xml:space="preserve">out’ </w:t>
      </w:r>
      <w:r>
        <w:rPr>
          <w:bCs/>
          <w:lang w:val="en-US"/>
        </w:rPr>
        <w:t xml:space="preserve">rather than from </w:t>
      </w:r>
      <w:r w:rsidR="00DF285F" w:rsidRPr="00266DA5">
        <w:rPr>
          <w:bCs/>
        </w:rPr>
        <w:t>‘within’ the classroom</w:t>
      </w:r>
      <w:r w:rsidR="00DF285F" w:rsidRPr="00FB7077">
        <w:rPr>
          <w:b/>
          <w:bCs/>
        </w:rPr>
        <w:t xml:space="preserve"> –</w:t>
      </w:r>
      <w:r>
        <w:rPr>
          <w:b/>
          <w:bCs/>
          <w:lang w:val="en-US"/>
        </w:rPr>
        <w:t xml:space="preserve"> </w:t>
      </w:r>
      <w:r w:rsidR="00DF285F" w:rsidRPr="00FB7077">
        <w:t>limits n</w:t>
      </w:r>
      <w:r w:rsidR="00DF285F">
        <w:t xml:space="preserve">umeracy </w:t>
      </w:r>
      <w:r>
        <w:rPr>
          <w:lang w:val="en-US"/>
        </w:rPr>
        <w:t xml:space="preserve">and </w:t>
      </w:r>
      <w:r w:rsidR="00DF285F">
        <w:t>literacy achievements</w:t>
      </w:r>
      <w:r w:rsidR="00455200">
        <w:rPr>
          <w:lang w:val="en-US"/>
        </w:rPr>
        <w:t>, though it can be related to significant results in reading comprehension (as measured by EGRA5)</w:t>
      </w:r>
      <w:r w:rsidR="00DF285F">
        <w:t>.</w:t>
      </w:r>
      <w:r w:rsidR="004A7973">
        <w:rPr>
          <w:lang w:val="en-US"/>
        </w:rPr>
        <w:t xml:space="preserve">  Community stakeholder training and learning, such as takes place in CoH, CSGE, SDCs, and MG interventions, is</w:t>
      </w:r>
      <w:r w:rsidR="00455200">
        <w:rPr>
          <w:lang w:val="en-US"/>
        </w:rPr>
        <w:t xml:space="preserve"> also</w:t>
      </w:r>
      <w:r w:rsidR="004A7973">
        <w:rPr>
          <w:lang w:val="en-US"/>
        </w:rPr>
        <w:t xml:space="preserve"> critical for ensuring girls have access to education, that they enroll, attend, and </w:t>
      </w:r>
      <w:r w:rsidR="00A37434">
        <w:rPr>
          <w:lang w:val="en-US"/>
        </w:rPr>
        <w:t xml:space="preserve">stay in </w:t>
      </w:r>
      <w:r w:rsidR="004A7973">
        <w:rPr>
          <w:lang w:val="en-US"/>
        </w:rPr>
        <w:t xml:space="preserve">school.  </w:t>
      </w:r>
      <w:r w:rsidR="00A37434">
        <w:rPr>
          <w:lang w:val="en-US"/>
        </w:rPr>
        <w:t xml:space="preserve">For girls’ reading </w:t>
      </w:r>
      <w:r w:rsidR="00A37434" w:rsidRPr="00455200">
        <w:rPr>
          <w:i/>
          <w:lang w:val="en-US"/>
        </w:rPr>
        <w:t>and</w:t>
      </w:r>
      <w:r w:rsidR="00A37434">
        <w:rPr>
          <w:lang w:val="en-US"/>
        </w:rPr>
        <w:t xml:space="preserve"> numeracy skills to improve, however, PW</w:t>
      </w:r>
      <w:r w:rsidR="00455200">
        <w:rPr>
          <w:lang w:val="en-US"/>
        </w:rPr>
        <w:t>,</w:t>
      </w:r>
      <w:r w:rsidR="00A37434">
        <w:rPr>
          <w:lang w:val="en-US"/>
        </w:rPr>
        <w:t xml:space="preserve"> HR</w:t>
      </w:r>
      <w:r w:rsidR="00455200">
        <w:rPr>
          <w:lang w:val="en-US"/>
        </w:rPr>
        <w:t>, and more direct classroom interventions</w:t>
      </w:r>
      <w:r w:rsidR="00A37434">
        <w:rPr>
          <w:lang w:val="en-US"/>
        </w:rPr>
        <w:t xml:space="preserve"> are needed.  </w:t>
      </w:r>
      <w:r w:rsidR="00455200">
        <w:rPr>
          <w:lang w:val="en-US"/>
        </w:rPr>
        <w:t>F</w:t>
      </w:r>
      <w:r w:rsidR="00A37434">
        <w:rPr>
          <w:lang w:val="en-US"/>
        </w:rPr>
        <w:t xml:space="preserve">or learning to soar, greater collaboration needs to be developed with government so teachers </w:t>
      </w:r>
      <w:r w:rsidR="00C515E1">
        <w:rPr>
          <w:lang w:val="en-US"/>
        </w:rPr>
        <w:t xml:space="preserve">have opportunities to engage in </w:t>
      </w:r>
      <w:r w:rsidR="00A37434">
        <w:rPr>
          <w:lang w:val="en-US"/>
        </w:rPr>
        <w:t>professional development in teaching reading</w:t>
      </w:r>
      <w:r w:rsidR="00C515E1">
        <w:rPr>
          <w:lang w:val="en-US"/>
        </w:rPr>
        <w:t xml:space="preserve"> and mathematics</w:t>
      </w:r>
      <w:r w:rsidR="00A37434">
        <w:rPr>
          <w:lang w:val="en-US"/>
        </w:rPr>
        <w:t>, in assess</w:t>
      </w:r>
      <w:r w:rsidR="00C515E1">
        <w:rPr>
          <w:lang w:val="en-US"/>
        </w:rPr>
        <w:t>ing</w:t>
      </w:r>
      <w:r w:rsidR="00A37434">
        <w:rPr>
          <w:lang w:val="en-US"/>
        </w:rPr>
        <w:t xml:space="preserve"> learners</w:t>
      </w:r>
      <w:r w:rsidR="00C515E1">
        <w:rPr>
          <w:lang w:val="en-US"/>
        </w:rPr>
        <w:t xml:space="preserve"> in all subjects</w:t>
      </w:r>
      <w:r w:rsidR="00A37434">
        <w:rPr>
          <w:lang w:val="en-US"/>
        </w:rPr>
        <w:t xml:space="preserve">, in providing </w:t>
      </w:r>
      <w:r w:rsidR="00C515E1">
        <w:rPr>
          <w:lang w:val="en-US"/>
        </w:rPr>
        <w:t>textbooks, story</w:t>
      </w:r>
      <w:r w:rsidR="00A37434">
        <w:rPr>
          <w:lang w:val="en-US"/>
        </w:rPr>
        <w:t xml:space="preserve">books and hands-on </w:t>
      </w:r>
      <w:r w:rsidR="00C515E1">
        <w:rPr>
          <w:lang w:val="en-US"/>
        </w:rPr>
        <w:t xml:space="preserve">mathematics </w:t>
      </w:r>
      <w:r w:rsidR="00A37434">
        <w:rPr>
          <w:lang w:val="en-US"/>
        </w:rPr>
        <w:t>materials</w:t>
      </w:r>
      <w:r w:rsidR="00C515E1">
        <w:rPr>
          <w:lang w:val="en-US"/>
        </w:rPr>
        <w:t>.  IGATE created an enabling environment for girls’ education; sustaining and building on the strong partnerships can now point the way toward significant improvements in learning as well.</w:t>
      </w:r>
    </w:p>
    <w:p w:rsidR="00966BB4" w:rsidRPr="004511C6" w:rsidRDefault="00966BB4" w:rsidP="003D1605">
      <w:pPr>
        <w:pStyle w:val="CoffeyParagraph"/>
        <w:spacing w:before="0" w:after="0" w:line="240" w:lineRule="auto"/>
        <w:rPr>
          <w:lang w:val="en-US"/>
        </w:rPr>
        <w:sectPr w:rsidR="00966BB4" w:rsidRPr="004511C6" w:rsidSect="000B0B49">
          <w:footerReference w:type="even" r:id="rId72"/>
          <w:footerReference w:type="default" r:id="rId73"/>
          <w:footerReference w:type="first" r:id="rId74"/>
          <w:pgSz w:w="11906" w:h="16838" w:code="9"/>
          <w:pgMar w:top="737" w:right="1440" w:bottom="1440" w:left="1440" w:header="567" w:footer="142" w:gutter="0"/>
          <w:cols w:space="708"/>
          <w:titlePg/>
          <w:docGrid w:linePitch="360"/>
        </w:sectPr>
      </w:pPr>
    </w:p>
    <w:p w:rsidR="007C02F4" w:rsidRPr="0054370A" w:rsidRDefault="008F5CC7" w:rsidP="006D58C5">
      <w:pPr>
        <w:pStyle w:val="Heading2"/>
        <w:rPr>
          <w:color w:val="000000"/>
          <w:sz w:val="20"/>
        </w:rPr>
      </w:pPr>
      <w:bookmarkStart w:id="7" w:name="_Toc453181899"/>
      <w:bookmarkStart w:id="8" w:name="_Toc454379628"/>
      <w:bookmarkStart w:id="9" w:name="_Toc480662153"/>
      <w:bookmarkEnd w:id="5"/>
      <w:bookmarkEnd w:id="6"/>
      <w:r w:rsidRPr="0054370A">
        <w:rPr>
          <w:color w:val="000000"/>
          <w:sz w:val="20"/>
        </w:rPr>
        <w:t xml:space="preserve">1 </w:t>
      </w:r>
      <w:r w:rsidR="00856411" w:rsidRPr="0054370A">
        <w:rPr>
          <w:color w:val="000000"/>
          <w:sz w:val="20"/>
        </w:rPr>
        <w:t>Introduction</w:t>
      </w:r>
      <w:bookmarkEnd w:id="7"/>
      <w:bookmarkEnd w:id="8"/>
      <w:bookmarkEnd w:id="9"/>
      <w:r w:rsidR="008F12B8">
        <w:rPr>
          <w:color w:val="000000"/>
          <w:sz w:val="20"/>
        </w:rPr>
        <w:t xml:space="preserve"> </w:t>
      </w:r>
    </w:p>
    <w:p w:rsidR="00856411" w:rsidRPr="00622F2A" w:rsidRDefault="008F5CC7" w:rsidP="006D58C5">
      <w:pPr>
        <w:pStyle w:val="Heading3"/>
      </w:pPr>
      <w:bookmarkStart w:id="10" w:name="_Toc453181900"/>
      <w:bookmarkStart w:id="11" w:name="_Toc454379629"/>
      <w:bookmarkStart w:id="12" w:name="_Toc480662154"/>
      <w:r w:rsidRPr="0054370A">
        <w:t xml:space="preserve">1.1 </w:t>
      </w:r>
      <w:r w:rsidR="00856411" w:rsidRPr="0054370A">
        <w:t>Background to project</w:t>
      </w:r>
      <w:bookmarkEnd w:id="10"/>
      <w:bookmarkEnd w:id="11"/>
      <w:bookmarkEnd w:id="12"/>
    </w:p>
    <w:p w:rsidR="00661F43" w:rsidRPr="00622F2A" w:rsidRDefault="00661F43" w:rsidP="005C3EC9">
      <w:pPr>
        <w:pStyle w:val="TableRowHeading"/>
        <w:rPr>
          <w:color w:val="002060"/>
        </w:rPr>
      </w:pPr>
      <w:r w:rsidRPr="00622F2A">
        <w:rPr>
          <w:color w:val="002060"/>
        </w:rPr>
        <w:t>1.1.</w:t>
      </w:r>
      <w:r w:rsidR="00BC642D" w:rsidRPr="00622F2A">
        <w:rPr>
          <w:color w:val="002060"/>
        </w:rPr>
        <w:t>1</w:t>
      </w:r>
      <w:r w:rsidRPr="00622F2A">
        <w:rPr>
          <w:color w:val="002060"/>
        </w:rPr>
        <w:t xml:space="preserve"> Project context</w:t>
      </w:r>
    </w:p>
    <w:p w:rsidR="000539F8" w:rsidRPr="00622F2A" w:rsidRDefault="000539F8" w:rsidP="00A443D3">
      <w:pPr>
        <w:spacing w:after="0"/>
      </w:pPr>
    </w:p>
    <w:p w:rsidR="00A443D3" w:rsidRPr="00622F2A" w:rsidRDefault="00781385" w:rsidP="0078190E">
      <w:pPr>
        <w:spacing w:after="0" w:line="240" w:lineRule="auto"/>
      </w:pPr>
      <w:r w:rsidRPr="00622F2A">
        <w:t xml:space="preserve">The </w:t>
      </w:r>
      <w:r w:rsidR="0078190E" w:rsidRPr="00622F2A">
        <w:t>DfID</w:t>
      </w:r>
      <w:r w:rsidR="009279D7" w:rsidRPr="00622F2A">
        <w:t xml:space="preserve"> </w:t>
      </w:r>
      <w:r w:rsidRPr="00622F2A">
        <w:t xml:space="preserve">Girls’ Education Challenge (GEC) was launched in 2012 </w:t>
      </w:r>
      <w:r w:rsidR="001803E2">
        <w:t>as</w:t>
      </w:r>
      <w:r w:rsidR="001803E2" w:rsidRPr="00622F2A">
        <w:t xml:space="preserve"> </w:t>
      </w:r>
      <w:r w:rsidRPr="00622F2A">
        <w:t xml:space="preserve">an effort to “help up to a million of the world’s poorest girls improve their lives through education and </w:t>
      </w:r>
      <w:r w:rsidR="0019520C" w:rsidRPr="00622F2A">
        <w:t>find better ways of getting girls</w:t>
      </w:r>
      <w:r w:rsidRPr="00622F2A">
        <w:t xml:space="preserve"> in school and ensuring they receive a</w:t>
      </w:r>
      <w:r w:rsidR="0019520C" w:rsidRPr="00622F2A">
        <w:t xml:space="preserve"> quality</w:t>
      </w:r>
      <w:r w:rsidRPr="00622F2A">
        <w:t xml:space="preserve"> education to transform their future</w:t>
      </w:r>
      <w:r w:rsidR="003C4DD9">
        <w:t>.</w:t>
      </w:r>
      <w:r w:rsidRPr="00622F2A">
        <w:t>”</w:t>
      </w:r>
      <w:r w:rsidRPr="00622F2A">
        <w:rPr>
          <w:rStyle w:val="FootnoteReference"/>
        </w:rPr>
        <w:footnoteReference w:id="2"/>
      </w:r>
      <w:r w:rsidR="008F12B8">
        <w:t xml:space="preserve"> </w:t>
      </w:r>
      <w:r w:rsidRPr="00622F2A">
        <w:t xml:space="preserve">To achieve this goal, </w:t>
      </w:r>
      <w:r w:rsidR="00C01D43">
        <w:t xml:space="preserve">DfID GEC provided </w:t>
      </w:r>
      <w:r w:rsidRPr="00622F2A">
        <w:rPr>
          <w:rFonts w:cs="Arial"/>
          <w:color w:val="0B0C0C"/>
          <w:shd w:val="clear" w:color="auto" w:fill="FFFFFF"/>
        </w:rPr>
        <w:t xml:space="preserve">£300 million to </w:t>
      </w:r>
      <w:r w:rsidR="00AA1EF6">
        <w:rPr>
          <w:rFonts w:cs="Arial"/>
          <w:color w:val="0B0C0C"/>
          <w:shd w:val="clear" w:color="auto" w:fill="FFFFFF"/>
        </w:rPr>
        <w:t xml:space="preserve">fund </w:t>
      </w:r>
      <w:r w:rsidRPr="00622F2A">
        <w:rPr>
          <w:rFonts w:cs="Arial"/>
          <w:color w:val="0B0C0C"/>
          <w:shd w:val="clear" w:color="auto" w:fill="FFFFFF"/>
        </w:rPr>
        <w:t xml:space="preserve">37 projects in 18 countries that aimed to implement new and effective sustainable ways to help girls enrol, attend, and participate </w:t>
      </w:r>
      <w:r w:rsidR="009279D7" w:rsidRPr="00622F2A">
        <w:rPr>
          <w:rFonts w:cs="Arial"/>
          <w:color w:val="0B0C0C"/>
          <w:shd w:val="clear" w:color="auto" w:fill="FFFFFF"/>
        </w:rPr>
        <w:t xml:space="preserve">fully </w:t>
      </w:r>
      <w:r w:rsidRPr="00622F2A">
        <w:rPr>
          <w:rFonts w:cs="Arial"/>
          <w:color w:val="0B0C0C"/>
          <w:shd w:val="clear" w:color="auto" w:fill="FFFFFF"/>
        </w:rPr>
        <w:t xml:space="preserve">in high quality education. </w:t>
      </w:r>
      <w:r w:rsidR="00E116C2">
        <w:t>O</w:t>
      </w:r>
      <w:r w:rsidR="00E116C2" w:rsidRPr="00622F2A">
        <w:t>ne of the</w:t>
      </w:r>
      <w:r w:rsidR="00683AB8">
        <w:t>se</w:t>
      </w:r>
      <w:r w:rsidR="00E116C2" w:rsidRPr="00622F2A">
        <w:t xml:space="preserve"> </w:t>
      </w:r>
      <w:r w:rsidR="00E116C2">
        <w:t>GEC</w:t>
      </w:r>
      <w:r w:rsidR="00E116C2" w:rsidRPr="00622F2A">
        <w:t xml:space="preserve"> projects </w:t>
      </w:r>
      <w:r w:rsidR="00E116C2">
        <w:rPr>
          <w:rFonts w:cs="Arial"/>
          <w:color w:val="0B0C0C"/>
          <w:shd w:val="clear" w:color="auto" w:fill="FFFFFF"/>
        </w:rPr>
        <w:t>is</w:t>
      </w:r>
      <w:r w:rsidR="00683AB8">
        <w:rPr>
          <w:rFonts w:cs="Arial"/>
          <w:color w:val="0B0C0C"/>
          <w:shd w:val="clear" w:color="auto" w:fill="FFFFFF"/>
        </w:rPr>
        <w:t xml:space="preserve"> </w:t>
      </w:r>
      <w:r w:rsidRPr="00622F2A">
        <w:t>“Improving Girls’ Access through Transforming Education”</w:t>
      </w:r>
      <w:r w:rsidR="009279D7" w:rsidRPr="00622F2A">
        <w:t xml:space="preserve"> (IG</w:t>
      </w:r>
      <w:r w:rsidRPr="00622F2A">
        <w:t>ATE)</w:t>
      </w:r>
      <w:r w:rsidR="003C4DD9">
        <w:t>,</w:t>
      </w:r>
      <w:r w:rsidR="009279D7" w:rsidRPr="00622F2A">
        <w:t xml:space="preserve"> implemented through World Vision UK (WVUK) and World Vision Zimbabwe (WVZ)</w:t>
      </w:r>
      <w:r w:rsidR="00DC3183">
        <w:t>.</w:t>
      </w:r>
      <w:r w:rsidR="008F12B8">
        <w:t xml:space="preserve"> </w:t>
      </w:r>
      <w:r w:rsidR="00DC3183">
        <w:t xml:space="preserve">IGATE is </w:t>
      </w:r>
      <w:r w:rsidR="009279D7" w:rsidRPr="00622F2A">
        <w:t xml:space="preserve">part of a consortium </w:t>
      </w:r>
      <w:r w:rsidR="00E116C2">
        <w:t xml:space="preserve">of partners including </w:t>
      </w:r>
      <w:r w:rsidR="009279D7" w:rsidRPr="00622F2A">
        <w:t>CARE Zimbabwe, SNV</w:t>
      </w:r>
      <w:r w:rsidR="00015BBB">
        <w:t xml:space="preserve"> (a </w:t>
      </w:r>
      <w:r w:rsidR="00015BBB" w:rsidRPr="00C91AD8">
        <w:t>Netherlands Development Organisation</w:t>
      </w:r>
      <w:r w:rsidR="00015BBB">
        <w:t>)</w:t>
      </w:r>
      <w:r w:rsidR="009512C7">
        <w:t xml:space="preserve">, </w:t>
      </w:r>
      <w:r w:rsidR="009512C7" w:rsidRPr="00622F2A">
        <w:rPr>
          <w:rFonts w:cs="Arial"/>
        </w:rPr>
        <w:t>World Bicycle Relief (WBR)</w:t>
      </w:r>
      <w:r w:rsidR="009279D7" w:rsidRPr="00622F2A">
        <w:t xml:space="preserve"> and local partners </w:t>
      </w:r>
      <w:r w:rsidR="00FC6A6B">
        <w:t xml:space="preserve">Happy Readers, </w:t>
      </w:r>
      <w:r w:rsidR="00FC6A6B" w:rsidRPr="00622F2A">
        <w:rPr>
          <w:rFonts w:cs="Arial"/>
        </w:rPr>
        <w:t>Emthonjeni Women’s Forum (EWF)</w:t>
      </w:r>
      <w:r w:rsidR="0010631E">
        <w:rPr>
          <w:rFonts w:cs="Arial"/>
        </w:rPr>
        <w:t xml:space="preserve">, </w:t>
      </w:r>
      <w:r w:rsidR="00015BBB" w:rsidRPr="00622F2A">
        <w:rPr>
          <w:rFonts w:cs="Arial"/>
        </w:rPr>
        <w:t>Evangelical Fellowship of Zimbabwe (EFZ)</w:t>
      </w:r>
      <w:r w:rsidR="0010631E">
        <w:rPr>
          <w:rFonts w:cs="Arial"/>
        </w:rPr>
        <w:t>,</w:t>
      </w:r>
      <w:r w:rsidR="00015BBB" w:rsidRPr="00622F2A">
        <w:rPr>
          <w:rFonts w:cs="Arial"/>
        </w:rPr>
        <w:t xml:space="preserve"> the Union for the Development of the Apostolic Church in Zimbabwe Africa (UDACIZA)</w:t>
      </w:r>
      <w:r w:rsidR="00015BBB">
        <w:rPr>
          <w:rFonts w:cs="Arial"/>
        </w:rPr>
        <w:t xml:space="preserve"> </w:t>
      </w:r>
      <w:r w:rsidR="009279D7" w:rsidRPr="00622F2A">
        <w:t>and University of Great Zimbabwe.</w:t>
      </w:r>
      <w:r w:rsidR="00A020FF" w:rsidRPr="00622F2A">
        <w:t xml:space="preserve"> The IGATE project had a budget of £</w:t>
      </w:r>
      <w:r w:rsidR="00BC1E57" w:rsidRPr="00622F2A">
        <w:t>1</w:t>
      </w:r>
      <w:r w:rsidR="00BC1E57">
        <w:t>4</w:t>
      </w:r>
      <w:r w:rsidR="00A020FF" w:rsidRPr="00622F2A">
        <w:t>.</w:t>
      </w:r>
      <w:r w:rsidR="00BC1E57">
        <w:t>9</w:t>
      </w:r>
      <w:r w:rsidR="00A020FF" w:rsidRPr="00622F2A">
        <w:t xml:space="preserve"> million for a </w:t>
      </w:r>
      <w:r w:rsidR="00BC1E57">
        <w:t>four</w:t>
      </w:r>
      <w:r w:rsidR="00A020FF" w:rsidRPr="00622F2A">
        <w:t xml:space="preserve">-year period from 1 </w:t>
      </w:r>
      <w:r w:rsidR="00BC1E57">
        <w:t>March</w:t>
      </w:r>
      <w:r w:rsidR="00BC1E57" w:rsidRPr="00622F2A">
        <w:t xml:space="preserve"> </w:t>
      </w:r>
      <w:r w:rsidR="00A020FF" w:rsidRPr="00622F2A">
        <w:t xml:space="preserve">2013 to 31 March </w:t>
      </w:r>
      <w:r w:rsidR="00BC1E57" w:rsidRPr="00622F2A">
        <w:t>201</w:t>
      </w:r>
      <w:r w:rsidR="00BC1E57">
        <w:t>7</w:t>
      </w:r>
      <w:r w:rsidR="00A020FF" w:rsidRPr="00622F2A">
        <w:t>.</w:t>
      </w:r>
      <w:r w:rsidR="00A443D3" w:rsidRPr="00622F2A">
        <w:t xml:space="preserve"> The project operated in Matabeleland North, Matabeleland South, Midlands and Masvingo Provinces an</w:t>
      </w:r>
      <w:r w:rsidR="00A443D3" w:rsidRPr="003E43D2">
        <w:t xml:space="preserve">d included </w:t>
      </w:r>
      <w:r w:rsidR="003E43D2" w:rsidRPr="003E43D2">
        <w:t>467 s</w:t>
      </w:r>
      <w:r w:rsidR="00DC3183">
        <w:t xml:space="preserve">chools </w:t>
      </w:r>
      <w:r w:rsidR="003E43D2" w:rsidRPr="003E43D2">
        <w:t xml:space="preserve">reaching </w:t>
      </w:r>
      <w:r w:rsidR="00382F01" w:rsidRPr="003E43D2">
        <w:t xml:space="preserve">60,967 </w:t>
      </w:r>
      <w:r w:rsidR="00A443D3" w:rsidRPr="003E43D2">
        <w:t xml:space="preserve">girls aged </w:t>
      </w:r>
      <w:r w:rsidR="00382F01" w:rsidRPr="003E43D2">
        <w:t>6-19</w:t>
      </w:r>
      <w:r w:rsidR="003E43D2" w:rsidRPr="003E43D2">
        <w:t>, of which 48,</w:t>
      </w:r>
      <w:r w:rsidR="003E43D2" w:rsidRPr="00886D5C">
        <w:t xml:space="preserve">773 were expected to </w:t>
      </w:r>
      <w:r w:rsidR="00B55229" w:rsidRPr="00886D5C">
        <w:t>be reached through IGATE interventions</w:t>
      </w:r>
      <w:r w:rsidR="00A443D3" w:rsidRPr="00886D5C">
        <w:t>.</w:t>
      </w:r>
    </w:p>
    <w:p w:rsidR="00A443D3" w:rsidRDefault="00A443D3" w:rsidP="0078190E">
      <w:pPr>
        <w:spacing w:after="0" w:line="240" w:lineRule="auto"/>
      </w:pPr>
    </w:p>
    <w:p w:rsidR="009D5D20" w:rsidRDefault="009D5D20" w:rsidP="009D5D20">
      <w:pPr>
        <w:spacing w:after="0" w:line="240" w:lineRule="auto"/>
      </w:pPr>
      <w:r w:rsidRPr="00622F2A">
        <w:t>The Ministry of Prima</w:t>
      </w:r>
      <w:r>
        <w:t>ry and Secondary Education (MoP</w:t>
      </w:r>
      <w:r w:rsidRPr="00622F2A">
        <w:t xml:space="preserve">SE) has the primary mandate to provide education in Zimbabwe. </w:t>
      </w:r>
      <w:r>
        <w:t>N</w:t>
      </w:r>
      <w:r w:rsidRPr="00622F2A">
        <w:t>on-governmental organisations</w:t>
      </w:r>
      <w:r>
        <w:t xml:space="preserve"> (NGOs)</w:t>
      </w:r>
      <w:r w:rsidRPr="00622F2A">
        <w:t xml:space="preserve"> </w:t>
      </w:r>
      <w:r>
        <w:t xml:space="preserve">may only provide </w:t>
      </w:r>
      <w:r w:rsidRPr="00622F2A">
        <w:t>support to schools outside the classroom and after school hours</w:t>
      </w:r>
      <w:r w:rsidRPr="00911D89">
        <w:t xml:space="preserve">. </w:t>
      </w:r>
      <w:r w:rsidRPr="00886D5C">
        <w:rPr>
          <w:i/>
        </w:rPr>
        <w:t>This is</w:t>
      </w:r>
      <w:r w:rsidRPr="00886D5C">
        <w:t xml:space="preserve"> </w:t>
      </w:r>
      <w:r w:rsidRPr="00886D5C">
        <w:rPr>
          <w:i/>
        </w:rPr>
        <w:t>a critical contextual factor for understanding the design of IGATE.</w:t>
      </w:r>
      <w:r w:rsidRPr="00622F2A">
        <w:t xml:space="preserve"> </w:t>
      </w:r>
    </w:p>
    <w:p w:rsidR="009D5D20" w:rsidRPr="00622F2A" w:rsidRDefault="009D5D20" w:rsidP="0078190E">
      <w:pPr>
        <w:spacing w:after="0" w:line="240" w:lineRule="auto"/>
      </w:pPr>
    </w:p>
    <w:p w:rsidR="002555C2" w:rsidRDefault="00662F9A" w:rsidP="004F35E3">
      <w:pPr>
        <w:spacing w:after="0" w:line="240" w:lineRule="auto"/>
      </w:pPr>
      <w:r>
        <w:t>E</w:t>
      </w:r>
      <w:r w:rsidR="003F54F0" w:rsidRPr="00622F2A">
        <w:t xml:space="preserve">ducation in Zimbabwe consists of </w:t>
      </w:r>
      <w:r w:rsidR="00EE744F">
        <w:t>Early Childhood Development</w:t>
      </w:r>
      <w:r w:rsidR="00AA7823">
        <w:t xml:space="preserve"> (ECD)</w:t>
      </w:r>
      <w:r w:rsidR="00EE744F">
        <w:t xml:space="preserve"> </w:t>
      </w:r>
      <w:r w:rsidR="00AA7823">
        <w:t xml:space="preserve">for </w:t>
      </w:r>
      <w:r w:rsidR="00EE744F">
        <w:t>children ages three to five, s</w:t>
      </w:r>
      <w:r w:rsidR="00B12A7A">
        <w:t xml:space="preserve">even years of </w:t>
      </w:r>
      <w:r w:rsidR="003F54F0" w:rsidRPr="00622F2A">
        <w:t>primary education (Grade</w:t>
      </w:r>
      <w:r w:rsidR="00B12A7A">
        <w:t>s</w:t>
      </w:r>
      <w:r w:rsidR="003F54F0" w:rsidRPr="00622F2A">
        <w:t xml:space="preserve"> 1 </w:t>
      </w:r>
      <w:r w:rsidR="00B12A7A">
        <w:t>-</w:t>
      </w:r>
      <w:r w:rsidR="00B12A7A" w:rsidRPr="00622F2A">
        <w:t xml:space="preserve"> </w:t>
      </w:r>
      <w:r w:rsidR="003F54F0" w:rsidRPr="00622F2A">
        <w:t>Grade 7, official entry age is six years)</w:t>
      </w:r>
      <w:r w:rsidR="00690E65">
        <w:t>,</w:t>
      </w:r>
      <w:r w:rsidR="00907749">
        <w:t xml:space="preserve"> </w:t>
      </w:r>
      <w:r w:rsidR="00B12A7A">
        <w:t xml:space="preserve">four years of </w:t>
      </w:r>
      <w:r w:rsidR="003F54F0" w:rsidRPr="00622F2A">
        <w:t>secondary education (</w:t>
      </w:r>
      <w:r w:rsidR="00D142BE">
        <w:t>Forms 1 to 4</w:t>
      </w:r>
      <w:r w:rsidR="00D363CD" w:rsidRPr="00622F2A">
        <w:t>, official entry age is 13 years</w:t>
      </w:r>
      <w:r w:rsidR="003F54F0" w:rsidRPr="00622F2A">
        <w:t>),</w:t>
      </w:r>
      <w:r w:rsidR="00D142BE">
        <w:t xml:space="preserve"> two years of </w:t>
      </w:r>
      <w:r w:rsidR="00811244">
        <w:t>high school</w:t>
      </w:r>
      <w:r w:rsidR="00D142BE">
        <w:t xml:space="preserve"> (Forms 5 and 6)</w:t>
      </w:r>
      <w:r w:rsidR="00690E65">
        <w:t>,</w:t>
      </w:r>
      <w:r w:rsidR="003F54F0" w:rsidRPr="00622F2A">
        <w:t xml:space="preserve"> and tertiary education.</w:t>
      </w:r>
      <w:r w:rsidR="00430A01">
        <w:t xml:space="preserve"> Compulsory education comprises primary and secondary </w:t>
      </w:r>
      <w:r w:rsidR="00811244">
        <w:t xml:space="preserve">level of </w:t>
      </w:r>
      <w:r w:rsidR="00430A01">
        <w:t>school</w:t>
      </w:r>
      <w:r w:rsidR="00811244">
        <w:t>ing</w:t>
      </w:r>
      <w:r w:rsidR="00430A01">
        <w:t>.</w:t>
      </w:r>
      <w:r w:rsidR="0018408C" w:rsidRPr="0018408C">
        <w:t xml:space="preserve"> </w:t>
      </w:r>
      <w:r w:rsidR="00F76864">
        <w:t>The official</w:t>
      </w:r>
      <w:r w:rsidR="009951EE">
        <w:t xml:space="preserve"> languages</w:t>
      </w:r>
      <w:r w:rsidR="00F76864">
        <w:t xml:space="preserve"> of instruction from</w:t>
      </w:r>
      <w:r w:rsidR="000015E9">
        <w:t xml:space="preserve"> </w:t>
      </w:r>
      <w:r w:rsidR="00EE744F">
        <w:t xml:space="preserve">ECD </w:t>
      </w:r>
      <w:r w:rsidR="00A20953">
        <w:t>through</w:t>
      </w:r>
      <w:r w:rsidR="00EE744F">
        <w:t xml:space="preserve"> Grade </w:t>
      </w:r>
      <w:r w:rsidR="000015E9">
        <w:t xml:space="preserve">2 </w:t>
      </w:r>
      <w:r w:rsidR="00F76864">
        <w:t>are indigenous languages</w:t>
      </w:r>
      <w:r w:rsidR="003919FB">
        <w:t xml:space="preserve">, depending on the area in which students live. From Grade </w:t>
      </w:r>
      <w:r w:rsidR="000015E9">
        <w:t>3</w:t>
      </w:r>
      <w:r w:rsidR="00907749">
        <w:t>,</w:t>
      </w:r>
      <w:r w:rsidR="003919FB">
        <w:t xml:space="preserve"> </w:t>
      </w:r>
      <w:r w:rsidR="0018408C" w:rsidRPr="00622F2A">
        <w:t>E</w:t>
      </w:r>
      <w:r w:rsidR="003919FB">
        <w:t>nglish i</w:t>
      </w:r>
      <w:r w:rsidR="0018408C" w:rsidRPr="00622F2A">
        <w:t>s the official medium of instruction</w:t>
      </w:r>
      <w:r w:rsidR="000015E9">
        <w:t xml:space="preserve"> as per policy, but practice is very mixed</w:t>
      </w:r>
      <w:r w:rsidR="003919FB">
        <w:t>.</w:t>
      </w:r>
      <w:r w:rsidR="003F54F0" w:rsidRPr="00622F2A">
        <w:t xml:space="preserve"> Although primary education is </w:t>
      </w:r>
      <w:r w:rsidR="001E6CE2">
        <w:t>‘</w:t>
      </w:r>
      <w:r w:rsidR="003F54F0" w:rsidRPr="00622F2A">
        <w:t>free</w:t>
      </w:r>
      <w:r w:rsidR="001E6CE2">
        <w:t>’</w:t>
      </w:r>
      <w:r w:rsidR="003F54F0" w:rsidRPr="00622F2A">
        <w:t xml:space="preserve">, </w:t>
      </w:r>
      <w:r w:rsidR="006942F5">
        <w:t xml:space="preserve">core education funding </w:t>
      </w:r>
      <w:r w:rsidR="001E6CE2">
        <w:t>typically</w:t>
      </w:r>
      <w:r w:rsidR="006942F5">
        <w:t xml:space="preserve"> pays teachers’ salaries. Therefore, </w:t>
      </w:r>
      <w:r w:rsidR="00690E65">
        <w:t>f</w:t>
      </w:r>
      <w:r w:rsidR="003F54F0" w:rsidRPr="00622F2A">
        <w:t xml:space="preserve">amilies pay levies </w:t>
      </w:r>
      <w:r w:rsidR="006942F5">
        <w:t xml:space="preserve">such </w:t>
      </w:r>
      <w:r w:rsidR="003F54F0" w:rsidRPr="00622F2A">
        <w:t>as building funds and sports fees</w:t>
      </w:r>
      <w:r w:rsidR="000015E9">
        <w:t xml:space="preserve">, which vary by school, </w:t>
      </w:r>
      <w:r w:rsidR="006942F5">
        <w:t xml:space="preserve">by </w:t>
      </w:r>
      <w:r w:rsidR="000015E9">
        <w:t xml:space="preserve">location, and </w:t>
      </w:r>
      <w:r w:rsidR="006942F5">
        <w:t xml:space="preserve">by </w:t>
      </w:r>
      <w:r w:rsidR="000015E9">
        <w:t>level of education</w:t>
      </w:r>
      <w:r w:rsidR="006942F5">
        <w:t xml:space="preserve">, </w:t>
      </w:r>
      <w:r w:rsidR="00A20953">
        <w:t>and</w:t>
      </w:r>
      <w:r w:rsidR="008400A8">
        <w:t xml:space="preserve"> disadvantages the poorest</w:t>
      </w:r>
      <w:r w:rsidR="008400A8">
        <w:rPr>
          <w:rStyle w:val="FootnoteReference"/>
        </w:rPr>
        <w:footnoteReference w:id="3"/>
      </w:r>
      <w:r w:rsidR="003F54F0" w:rsidRPr="00622F2A">
        <w:t>.</w:t>
      </w:r>
      <w:r w:rsidR="008F12B8">
        <w:t xml:space="preserve"> </w:t>
      </w:r>
      <w:r w:rsidR="003F54F0" w:rsidRPr="00622F2A">
        <w:t>Families pay fees for secondary education</w:t>
      </w:r>
      <w:r w:rsidR="003E4BCD">
        <w:t>.</w:t>
      </w:r>
      <w:r w:rsidR="008F12B8">
        <w:t xml:space="preserve"> </w:t>
      </w:r>
      <w:r w:rsidR="00120D0A" w:rsidRPr="00622F2A">
        <w:t xml:space="preserve">Progression to A-level depends on </w:t>
      </w:r>
      <w:r w:rsidR="00A41039">
        <w:t xml:space="preserve">a student’s </w:t>
      </w:r>
      <w:r w:rsidR="00120D0A" w:rsidRPr="00622F2A">
        <w:t>performance on the Zimbabwe General Certificate of Education Ordinary Level (ZGCE-O) exam.</w:t>
      </w:r>
      <w:r w:rsidR="004F35E3" w:rsidRPr="00622F2A">
        <w:t xml:space="preserve"> </w:t>
      </w:r>
    </w:p>
    <w:p w:rsidR="00023441" w:rsidRPr="00911D89" w:rsidRDefault="00266EAE" w:rsidP="00266EAE">
      <w:pPr>
        <w:shd w:val="clear" w:color="auto" w:fill="FFFFFF"/>
        <w:spacing w:before="100" w:beforeAutospacing="1" w:after="100" w:afterAutospacing="1" w:line="240" w:lineRule="auto"/>
      </w:pPr>
      <w:r w:rsidRPr="00911D89">
        <w:t xml:space="preserve">Children’s literacy levels in Zimbabwe are low. </w:t>
      </w:r>
      <w:r w:rsidR="00D61763" w:rsidRPr="00911D89">
        <w:t>For example, r</w:t>
      </w:r>
      <w:r w:rsidRPr="00911D89">
        <w:t xml:space="preserve">eading assessment results at IGATE baseline </w:t>
      </w:r>
      <w:r w:rsidR="00023441" w:rsidRPr="00911D89">
        <w:t xml:space="preserve">indicated poor learning </w:t>
      </w:r>
      <w:r w:rsidR="00023441" w:rsidRPr="00A20953">
        <w:t>outcom</w:t>
      </w:r>
      <w:r w:rsidR="00D61763" w:rsidRPr="00A20953">
        <w:t>es in literacy</w:t>
      </w:r>
      <w:r w:rsidR="00023441" w:rsidRPr="00A20953">
        <w:t xml:space="preserve">. Female students in Grades 1 to 3 </w:t>
      </w:r>
      <w:r w:rsidR="00D61763" w:rsidRPr="00A20953">
        <w:t>we</w:t>
      </w:r>
      <w:r w:rsidR="00023441" w:rsidRPr="00A20953">
        <w:t>re not able to read</w:t>
      </w:r>
      <w:r w:rsidR="00D61763" w:rsidRPr="00A20953">
        <w:t xml:space="preserve"> fluently; their reading speed was </w:t>
      </w:r>
      <w:r w:rsidR="00023441" w:rsidRPr="00A20953">
        <w:t>quite low (9wpm at Grade 2, 22wpm in Grade 3</w:t>
      </w:r>
      <w:r w:rsidR="00D61763" w:rsidRPr="00A20953">
        <w:t xml:space="preserve">). </w:t>
      </w:r>
      <w:r w:rsidR="00023441" w:rsidRPr="00A20953">
        <w:t xml:space="preserve">Although girls </w:t>
      </w:r>
      <w:r w:rsidR="00D61763" w:rsidRPr="00A20953">
        <w:t>we</w:t>
      </w:r>
      <w:r w:rsidR="00023441" w:rsidRPr="00A20953">
        <w:t xml:space="preserve">re able to read </w:t>
      </w:r>
      <w:r w:rsidR="00D61763" w:rsidRPr="00A20953">
        <w:t xml:space="preserve">aloud </w:t>
      </w:r>
      <w:r w:rsidR="00023441" w:rsidRPr="00A20953">
        <w:t xml:space="preserve">fluently in English by the end of primary school (Grade 7), their average reading comprehension score </w:t>
      </w:r>
      <w:r w:rsidR="00D61763" w:rsidRPr="00A20953">
        <w:t>was</w:t>
      </w:r>
      <w:r w:rsidR="00023441" w:rsidRPr="00A20953">
        <w:t xml:space="preserve"> only 34%</w:t>
      </w:r>
      <w:r w:rsidR="00A20953">
        <w:t>,</w:t>
      </w:r>
      <w:r w:rsidR="00304A8E">
        <w:t xml:space="preserve"> </w:t>
      </w:r>
      <w:r w:rsidRPr="00A20953">
        <w:t xml:space="preserve">which indicates they </w:t>
      </w:r>
      <w:r w:rsidR="00D61763" w:rsidRPr="00A20953">
        <w:t xml:space="preserve">were decoding only, </w:t>
      </w:r>
      <w:r w:rsidRPr="00A20953">
        <w:t xml:space="preserve">not reading for </w:t>
      </w:r>
      <w:r w:rsidR="00D61763" w:rsidRPr="00A20953">
        <w:t>comprehension</w:t>
      </w:r>
      <w:r w:rsidRPr="00A20953">
        <w:t xml:space="preserve">. If </w:t>
      </w:r>
      <w:r w:rsidR="00304A8E">
        <w:t>children</w:t>
      </w:r>
      <w:r w:rsidR="00304A8E" w:rsidRPr="00A20953">
        <w:t xml:space="preserve"> </w:t>
      </w:r>
      <w:r w:rsidRPr="00A20953">
        <w:t>cannot make meaning</w:t>
      </w:r>
      <w:r w:rsidR="00304A8E">
        <w:t>,</w:t>
      </w:r>
      <w:r w:rsidRPr="00A20953">
        <w:t xml:space="preserve"> make sense of or comprehend what they are reading, they are at the </w:t>
      </w:r>
      <w:r w:rsidR="00D61763" w:rsidRPr="00A20953">
        <w:t xml:space="preserve">early grade </w:t>
      </w:r>
      <w:r w:rsidRPr="00A20953">
        <w:t>level of learning to read</w:t>
      </w:r>
      <w:r w:rsidR="00023441" w:rsidRPr="00A20953">
        <w:t xml:space="preserve"> </w:t>
      </w:r>
      <w:r w:rsidRPr="00A20953">
        <w:t>(</w:t>
      </w:r>
      <w:r w:rsidR="00023441" w:rsidRPr="00A20953">
        <w:t>p</w:t>
      </w:r>
      <w:r w:rsidRPr="00A20953">
        <w:t>.</w:t>
      </w:r>
      <w:r w:rsidR="00023441" w:rsidRPr="00A20953">
        <w:t xml:space="preserve"> 183</w:t>
      </w:r>
      <w:r w:rsidRPr="00A20953">
        <w:t>; analysis of EGRA and EGMA as reported in the baseline report)</w:t>
      </w:r>
      <w:r w:rsidR="00A20953">
        <w:t>.</w:t>
      </w:r>
    </w:p>
    <w:p w:rsidR="00E07816" w:rsidRDefault="00E07816" w:rsidP="004F35E3">
      <w:pPr>
        <w:spacing w:after="0" w:line="240" w:lineRule="auto"/>
      </w:pPr>
      <w:r>
        <w:t xml:space="preserve">Prior to independence, there were large gender gaps in literacy and </w:t>
      </w:r>
      <w:r w:rsidR="00A20953">
        <w:t xml:space="preserve">in </w:t>
      </w:r>
      <w:r>
        <w:t>all levels of education in Zimbabwe, favouring men and boys.</w:t>
      </w:r>
      <w:r w:rsidR="008F12B8">
        <w:t xml:space="preserve"> </w:t>
      </w:r>
      <w:r>
        <w:t xml:space="preserve">Within the first decades of independence, </w:t>
      </w:r>
      <w:r w:rsidR="00766AEC">
        <w:t xml:space="preserve">there </w:t>
      </w:r>
      <w:r>
        <w:t xml:space="preserve">were </w:t>
      </w:r>
      <w:r w:rsidR="00766AEC">
        <w:t>great strides toward gender equality in education in Zimbabwe</w:t>
      </w:r>
      <w:r>
        <w:t>, which can be seen in current educational trends today</w:t>
      </w:r>
      <w:r w:rsidR="00766AEC">
        <w:t>.</w:t>
      </w:r>
      <w:r w:rsidR="008F12B8">
        <w:t xml:space="preserve"> </w:t>
      </w:r>
      <w:r>
        <w:t xml:space="preserve">For instance, </w:t>
      </w:r>
      <w:r w:rsidR="004733EF">
        <w:t>there was a great expansion in primary and secondary education access, and Zimbabwe had almost achieved gender parity in 2012.</w:t>
      </w:r>
      <w:r w:rsidR="004733EF">
        <w:rPr>
          <w:rStyle w:val="FootnoteReference"/>
        </w:rPr>
        <w:footnoteReference w:id="4"/>
      </w:r>
      <w:r w:rsidR="008F12B8">
        <w:t xml:space="preserve"> </w:t>
      </w:r>
      <w:r w:rsidR="001E38A6">
        <w:t>In 2012 and 2013, females had a slightly higher gross enrolment ratio in pre-primary education than males</w:t>
      </w:r>
      <w:r w:rsidR="001E38A6">
        <w:rPr>
          <w:rStyle w:val="FootnoteReference"/>
        </w:rPr>
        <w:footnoteReference w:id="5"/>
      </w:r>
      <w:r w:rsidR="001E38A6">
        <w:t xml:space="preserve">. </w:t>
      </w:r>
      <w:r w:rsidR="00801AB6">
        <w:t xml:space="preserve">According to </w:t>
      </w:r>
      <w:r w:rsidR="006343E0">
        <w:t>MoP</w:t>
      </w:r>
      <w:r w:rsidR="006343E0" w:rsidRPr="00622F2A">
        <w:t>SE</w:t>
      </w:r>
      <w:r w:rsidR="00801AB6">
        <w:t xml:space="preserve"> </w:t>
      </w:r>
      <w:r w:rsidR="00A20953">
        <w:t>G</w:t>
      </w:r>
      <w:r w:rsidR="001E38A6">
        <w:t xml:space="preserve">rade 7 </w:t>
      </w:r>
      <w:r w:rsidR="006806B6">
        <w:t>e</w:t>
      </w:r>
      <w:r w:rsidR="006343E0">
        <w:t xml:space="preserve">xamination </w:t>
      </w:r>
      <w:r w:rsidR="00801AB6">
        <w:t>results in 2014, females performed better than males in English, mathematics, and general paper.</w:t>
      </w:r>
      <w:r w:rsidR="008F12B8">
        <w:t xml:space="preserve"> </w:t>
      </w:r>
    </w:p>
    <w:p w:rsidR="00E07816" w:rsidRDefault="00E07816" w:rsidP="004F35E3">
      <w:pPr>
        <w:spacing w:after="0" w:line="240" w:lineRule="auto"/>
      </w:pPr>
    </w:p>
    <w:p w:rsidR="0053273A" w:rsidRDefault="00801AB6" w:rsidP="004F35E3">
      <w:pPr>
        <w:spacing w:after="0" w:line="240" w:lineRule="auto"/>
      </w:pPr>
      <w:r>
        <w:t>Yet</w:t>
      </w:r>
      <w:r w:rsidR="004733EF">
        <w:t xml:space="preserve"> gender equity in terms of access and success in education remains a complex issue</w:t>
      </w:r>
      <w:r w:rsidR="003917C2">
        <w:t>, particularly</w:t>
      </w:r>
      <w:r w:rsidR="004733EF">
        <w:t xml:space="preserve"> for females.</w:t>
      </w:r>
      <w:r w:rsidR="008F12B8">
        <w:t xml:space="preserve"> </w:t>
      </w:r>
      <w:r w:rsidR="004733EF">
        <w:t xml:space="preserve">According to UNESCO, </w:t>
      </w:r>
      <w:r>
        <w:t>males had a higher gross enrolment ration in primary, secondary, and tertiary in 2012 and 2013.</w:t>
      </w:r>
      <w:r w:rsidR="008F12B8">
        <w:t xml:space="preserve"> </w:t>
      </w:r>
      <w:r>
        <w:t>In addition, more</w:t>
      </w:r>
      <w:r w:rsidR="00766AEC">
        <w:t xml:space="preserve"> female adolescents </w:t>
      </w:r>
      <w:r w:rsidR="002E1A13">
        <w:t xml:space="preserve">than males </w:t>
      </w:r>
      <w:r w:rsidR="006942F5">
        <w:t xml:space="preserve">were out of school </w:t>
      </w:r>
      <w:r w:rsidR="00766AEC">
        <w:t>in 2012 (47,467 females to 35,055 males) and in 2013 (33,833 females to 22,285 males)</w:t>
      </w:r>
      <w:r w:rsidR="00766AEC">
        <w:rPr>
          <w:rStyle w:val="FootnoteReference"/>
        </w:rPr>
        <w:footnoteReference w:id="6"/>
      </w:r>
      <w:r w:rsidR="00766AEC">
        <w:t>.</w:t>
      </w:r>
      <w:r w:rsidR="008F12B8">
        <w:t xml:space="preserve"> </w:t>
      </w:r>
      <w:r>
        <w:t>In 2015, males ages 15 and older had a higher literacy rate (88.55 for males, compared to 85.29 for females).</w:t>
      </w:r>
      <w:r w:rsidR="008F12B8">
        <w:t xml:space="preserve"> </w:t>
      </w:r>
      <w:r w:rsidR="00492713">
        <w:t>Female students remain vulnerable to sexual violence in schools and discrimination due to the high opportunity costs of sending them to school</w:t>
      </w:r>
      <w:r w:rsidR="00492713">
        <w:rPr>
          <w:rStyle w:val="FootnoteReference"/>
        </w:rPr>
        <w:footnoteReference w:id="7"/>
      </w:r>
      <w:r w:rsidR="00492713">
        <w:t>.</w:t>
      </w:r>
      <w:r w:rsidR="008F12B8">
        <w:t xml:space="preserve"> </w:t>
      </w:r>
    </w:p>
    <w:p w:rsidR="00702999" w:rsidRDefault="00702999" w:rsidP="004F35E3">
      <w:pPr>
        <w:spacing w:after="0" w:line="240" w:lineRule="auto"/>
      </w:pPr>
    </w:p>
    <w:p w:rsidR="00702999" w:rsidRPr="00622F2A" w:rsidRDefault="0075296B" w:rsidP="004F35E3">
      <w:pPr>
        <w:spacing w:after="0" w:line="240" w:lineRule="auto"/>
      </w:pPr>
      <w:r>
        <w:t xml:space="preserve">MoPSE now </w:t>
      </w:r>
      <w:r w:rsidR="00702999">
        <w:t xml:space="preserve">mandates that all teachers </w:t>
      </w:r>
      <w:r>
        <w:t xml:space="preserve">be qualified to teach, whereas Zimbabwe has many unqualified teachers in the system </w:t>
      </w:r>
      <w:r w:rsidR="00E12E2D">
        <w:t>due to previous teacher shortages. M</w:t>
      </w:r>
      <w:r>
        <w:t xml:space="preserve">any </w:t>
      </w:r>
      <w:r w:rsidR="00E12E2D">
        <w:t xml:space="preserve">of these unqualified teachers were </w:t>
      </w:r>
      <w:r>
        <w:t>working in rural schools</w:t>
      </w:r>
      <w:r w:rsidR="00E12E2D">
        <w:t xml:space="preserve"> in the most marginalized and poor districts, such as the</w:t>
      </w:r>
      <w:r w:rsidR="002E1A13">
        <w:t xml:space="preserve"> schools</w:t>
      </w:r>
      <w:r w:rsidR="00E12E2D">
        <w:t xml:space="preserve"> that IGATE targets.</w:t>
      </w:r>
      <w:r>
        <w:t xml:space="preserve"> </w:t>
      </w:r>
      <w:r w:rsidR="00702999">
        <w:t>Th</w:t>
      </w:r>
      <w:r>
        <w:t>e</w:t>
      </w:r>
      <w:r w:rsidR="00702999">
        <w:t xml:space="preserve"> </w:t>
      </w:r>
      <w:r>
        <w:t xml:space="preserve">implementation of this policy </w:t>
      </w:r>
      <w:r w:rsidR="00702999">
        <w:t xml:space="preserve">has </w:t>
      </w:r>
      <w:r>
        <w:t>severely</w:t>
      </w:r>
      <w:r w:rsidR="002E1A13">
        <w:t xml:space="preserve"> </w:t>
      </w:r>
      <w:r w:rsidR="00702999">
        <w:t xml:space="preserve">affected IGATE </w:t>
      </w:r>
      <w:r w:rsidR="00E12E2D">
        <w:t xml:space="preserve">(and non-IGATE) </w:t>
      </w:r>
      <w:r w:rsidR="00702999">
        <w:t>schools</w:t>
      </w:r>
      <w:r w:rsidR="002E1A13">
        <w:t xml:space="preserve"> negatively</w:t>
      </w:r>
      <w:r w:rsidR="00702999">
        <w:t xml:space="preserve">, particularly in </w:t>
      </w:r>
      <w:r w:rsidR="00E12E2D">
        <w:t xml:space="preserve">the IGATE district of </w:t>
      </w:r>
      <w:r w:rsidR="00702999">
        <w:t>Matabeleland North</w:t>
      </w:r>
      <w:r w:rsidR="00436F3C">
        <w:t xml:space="preserve"> that had the highest number of unqualified teachers nationwide</w:t>
      </w:r>
      <w:r w:rsidR="00436F3C">
        <w:rPr>
          <w:rStyle w:val="FootnoteReference"/>
        </w:rPr>
        <w:footnoteReference w:id="8"/>
      </w:r>
      <w:r w:rsidR="00702999">
        <w:t>.</w:t>
      </w:r>
      <w:r w:rsidR="008F12B8">
        <w:t xml:space="preserve"> </w:t>
      </w:r>
      <w:r w:rsidR="00E12E2D">
        <w:t>To deal with the teacher shortage caused by the removal of unqualified teachers, school management has combined classes and form</w:t>
      </w:r>
      <w:r w:rsidR="002E1A13">
        <w:t>ed</w:t>
      </w:r>
      <w:r w:rsidR="00E12E2D">
        <w:t xml:space="preserve"> </w:t>
      </w:r>
      <w:r>
        <w:t xml:space="preserve">multi-grade (or </w:t>
      </w:r>
      <w:r w:rsidR="004F4CAA">
        <w:t>composite</w:t>
      </w:r>
      <w:r>
        <w:t>)</w:t>
      </w:r>
      <w:r w:rsidR="004F4CAA">
        <w:t xml:space="preserve"> classes</w:t>
      </w:r>
      <w:r w:rsidR="00E12E2D">
        <w:t>. As a result, class sizes have increased</w:t>
      </w:r>
      <w:r w:rsidR="002E1A13">
        <w:t>,</w:t>
      </w:r>
      <w:r w:rsidR="004F4CAA">
        <w:t xml:space="preserve"> </w:t>
      </w:r>
      <w:r>
        <w:t xml:space="preserve">with a teacher-pupil ratio </w:t>
      </w:r>
      <w:r w:rsidR="002E1A13">
        <w:t xml:space="preserve">from one teacher for </w:t>
      </w:r>
      <w:r w:rsidR="004F4CAA">
        <w:t>up to 70</w:t>
      </w:r>
      <w:r w:rsidR="002E1A13">
        <w:t xml:space="preserve"> pupils</w:t>
      </w:r>
      <w:r>
        <w:t xml:space="preserve">, </w:t>
      </w:r>
      <w:r w:rsidR="002E1A13">
        <w:t xml:space="preserve">which </w:t>
      </w:r>
      <w:r>
        <w:t>negatively affec</w:t>
      </w:r>
      <w:r w:rsidR="00690E65">
        <w:t>t</w:t>
      </w:r>
      <w:r w:rsidR="002E1A13">
        <w:t xml:space="preserve">s </w:t>
      </w:r>
      <w:r>
        <w:t>the quality of education</w:t>
      </w:r>
      <w:r w:rsidR="00E12E2D">
        <w:t xml:space="preserve"> children receive</w:t>
      </w:r>
      <w:r>
        <w:t>. In some cases</w:t>
      </w:r>
      <w:r w:rsidR="002E1A13">
        <w:t>,</w:t>
      </w:r>
      <w:r>
        <w:t xml:space="preserve"> schools such as</w:t>
      </w:r>
      <w:r w:rsidR="004F4CAA">
        <w:t xml:space="preserve"> Ndimimbili Primary School in Lupane </w:t>
      </w:r>
      <w:r>
        <w:t>lost 44% of its teachers</w:t>
      </w:r>
      <w:r w:rsidR="002E1A13">
        <w:t>, since</w:t>
      </w:r>
      <w:r>
        <w:t xml:space="preserve"> </w:t>
      </w:r>
      <w:r w:rsidR="002E1A13">
        <w:t>seven</w:t>
      </w:r>
      <w:r w:rsidR="00EC2E51">
        <w:t xml:space="preserve"> of its 16 teachers </w:t>
      </w:r>
      <w:r>
        <w:t>were unqualified</w:t>
      </w:r>
      <w:r w:rsidR="004F4CAA">
        <w:t>.</w:t>
      </w:r>
      <w:r w:rsidR="008F12B8">
        <w:t xml:space="preserve"> </w:t>
      </w:r>
      <w:r>
        <w:t>T</w:t>
      </w:r>
      <w:r w:rsidR="004F4CAA">
        <w:t xml:space="preserve">eachers are a critical resource </w:t>
      </w:r>
      <w:r>
        <w:t xml:space="preserve">greatly affecting </w:t>
      </w:r>
      <w:r w:rsidR="004F4CAA">
        <w:t>IGATE</w:t>
      </w:r>
      <w:r>
        <w:t>’s impact.</w:t>
      </w:r>
      <w:r w:rsidR="00E12E2D">
        <w:t xml:space="preserve"> Therefore</w:t>
      </w:r>
      <w:r w:rsidR="002E1A13">
        <w:t>,</w:t>
      </w:r>
      <w:r w:rsidR="00E12E2D">
        <w:t xml:space="preserve"> the implementation of this policy has had negative </w:t>
      </w:r>
      <w:r w:rsidR="00B46961">
        <w:t>e</w:t>
      </w:r>
      <w:r w:rsidR="00E12E2D">
        <w:t>ffects on the teaching of literacy and numeracy through</w:t>
      </w:r>
      <w:r w:rsidR="002E1A13">
        <w:t>out</w:t>
      </w:r>
      <w:r w:rsidR="00E12E2D">
        <w:t xml:space="preserve"> the country, including at IGATE schools, </w:t>
      </w:r>
      <w:r w:rsidR="002E1A13">
        <w:t xml:space="preserve">and </w:t>
      </w:r>
      <w:r w:rsidR="00E12E2D">
        <w:t xml:space="preserve">especially </w:t>
      </w:r>
      <w:r w:rsidR="004F4CAA">
        <w:t>in the three IGATE districts in Matabeleland North (Lupane, Binga, and Nkayi).</w:t>
      </w:r>
    </w:p>
    <w:p w:rsidR="004F35E3" w:rsidRPr="00622F2A" w:rsidRDefault="004F35E3" w:rsidP="004F35E3">
      <w:pPr>
        <w:spacing w:after="0" w:line="240" w:lineRule="auto"/>
      </w:pPr>
    </w:p>
    <w:p w:rsidR="00532A91" w:rsidRDefault="00320520" w:rsidP="00727AF6">
      <w:pPr>
        <w:pStyle w:val="CoffeyBullet1"/>
        <w:numPr>
          <w:ilvl w:val="0"/>
          <w:numId w:val="0"/>
        </w:numPr>
        <w:spacing w:before="0" w:after="0" w:line="240" w:lineRule="auto"/>
        <w:rPr>
          <w:rFonts w:cs="Arial"/>
          <w:szCs w:val="20"/>
        </w:rPr>
      </w:pPr>
      <w:r w:rsidRPr="00622F2A">
        <w:rPr>
          <w:szCs w:val="20"/>
        </w:rPr>
        <w:t xml:space="preserve">Zimbabwe has been suffering from a drought that has worsened </w:t>
      </w:r>
      <w:r w:rsidR="002E1A13" w:rsidRPr="00622F2A">
        <w:rPr>
          <w:szCs w:val="20"/>
        </w:rPr>
        <w:t xml:space="preserve">significantly </w:t>
      </w:r>
      <w:r w:rsidRPr="00622F2A">
        <w:rPr>
          <w:szCs w:val="20"/>
        </w:rPr>
        <w:t>since the start of IGATE in 2013</w:t>
      </w:r>
      <w:r w:rsidR="004F35E3" w:rsidRPr="00622F2A">
        <w:rPr>
          <w:szCs w:val="20"/>
        </w:rPr>
        <w:t>, causing poor farming season</w:t>
      </w:r>
      <w:r w:rsidR="001F017F">
        <w:rPr>
          <w:szCs w:val="20"/>
        </w:rPr>
        <w:t>s</w:t>
      </w:r>
      <w:r w:rsidR="004F35E3" w:rsidRPr="00622F2A">
        <w:rPr>
          <w:szCs w:val="20"/>
        </w:rPr>
        <w:t xml:space="preserve"> </w:t>
      </w:r>
      <w:r w:rsidR="001F017F">
        <w:rPr>
          <w:szCs w:val="20"/>
        </w:rPr>
        <w:t xml:space="preserve">in </w:t>
      </w:r>
      <w:r w:rsidR="004F35E3" w:rsidRPr="00622F2A">
        <w:rPr>
          <w:szCs w:val="20"/>
        </w:rPr>
        <w:t>2015</w:t>
      </w:r>
      <w:r w:rsidR="001F017F">
        <w:rPr>
          <w:szCs w:val="20"/>
        </w:rPr>
        <w:t xml:space="preserve"> and</w:t>
      </w:r>
      <w:r w:rsidR="0097322C">
        <w:rPr>
          <w:szCs w:val="20"/>
        </w:rPr>
        <w:t xml:space="preserve"> </w:t>
      </w:r>
      <w:r w:rsidR="004F35E3" w:rsidRPr="00622F2A">
        <w:rPr>
          <w:szCs w:val="20"/>
        </w:rPr>
        <w:t>2016</w:t>
      </w:r>
      <w:r w:rsidRPr="00622F2A">
        <w:rPr>
          <w:szCs w:val="20"/>
        </w:rPr>
        <w:t xml:space="preserve">. </w:t>
      </w:r>
      <w:r w:rsidRPr="00622F2A">
        <w:rPr>
          <w:rFonts w:cs="Arial"/>
          <w:szCs w:val="20"/>
        </w:rPr>
        <w:t>According to USAID’s Famine Early Warning Systems Network</w:t>
      </w:r>
      <w:r w:rsidR="004F35E3" w:rsidRPr="00622F2A">
        <w:rPr>
          <w:rFonts w:cs="Arial"/>
          <w:szCs w:val="20"/>
        </w:rPr>
        <w:t xml:space="preserve">, crisis (IPC Phase 3) food </w:t>
      </w:r>
      <w:r w:rsidR="00872158">
        <w:rPr>
          <w:rFonts w:cs="Arial"/>
          <w:szCs w:val="20"/>
        </w:rPr>
        <w:t>in</w:t>
      </w:r>
      <w:r w:rsidR="004F35E3" w:rsidRPr="00622F2A">
        <w:rPr>
          <w:rFonts w:cs="Arial"/>
          <w:szCs w:val="20"/>
        </w:rPr>
        <w:t>security outcomes were expected to continue into 2017 in the south and</w:t>
      </w:r>
      <w:r w:rsidR="002555C2" w:rsidRPr="00622F2A">
        <w:rPr>
          <w:rFonts w:cs="Arial"/>
          <w:szCs w:val="20"/>
        </w:rPr>
        <w:t xml:space="preserve"> parts of the north</w:t>
      </w:r>
      <w:r w:rsidR="00EC2E51">
        <w:rPr>
          <w:rFonts w:cs="Arial"/>
          <w:szCs w:val="20"/>
        </w:rPr>
        <w:t xml:space="preserve"> of the country</w:t>
      </w:r>
      <w:r w:rsidR="002555C2" w:rsidRPr="00622F2A">
        <w:rPr>
          <w:rFonts w:cs="Arial"/>
          <w:szCs w:val="20"/>
        </w:rPr>
        <w:t>. Although t</w:t>
      </w:r>
      <w:r w:rsidR="004F35E3" w:rsidRPr="00622F2A">
        <w:rPr>
          <w:rFonts w:cs="Arial"/>
          <w:szCs w:val="20"/>
        </w:rPr>
        <w:t>here hav</w:t>
      </w:r>
      <w:r w:rsidR="002555C2" w:rsidRPr="00622F2A">
        <w:rPr>
          <w:rFonts w:cs="Arial"/>
          <w:szCs w:val="20"/>
        </w:rPr>
        <w:t>e also been persistent and heav</w:t>
      </w:r>
      <w:r w:rsidR="004F35E3" w:rsidRPr="00622F2A">
        <w:rPr>
          <w:rFonts w:cs="Arial"/>
          <w:szCs w:val="20"/>
        </w:rPr>
        <w:t>y rainfall since the start of 2017 (in contrast to the persistent drought</w:t>
      </w:r>
      <w:r w:rsidR="002555C2" w:rsidRPr="00622F2A">
        <w:rPr>
          <w:rFonts w:cs="Arial"/>
          <w:szCs w:val="20"/>
        </w:rPr>
        <w:t xml:space="preserve"> over the past two seasons), lower than normal cropping levels persist, particularly in the south, in part due to fertilizer shortages</w:t>
      </w:r>
      <w:r w:rsidR="00781904">
        <w:rPr>
          <w:rFonts w:cs="Arial"/>
          <w:szCs w:val="20"/>
        </w:rPr>
        <w:t>.</w:t>
      </w:r>
      <w:r w:rsidR="008F12B8">
        <w:rPr>
          <w:rFonts w:cs="Arial"/>
          <w:szCs w:val="20"/>
        </w:rPr>
        <w:t xml:space="preserve"> </w:t>
      </w:r>
      <w:r w:rsidR="002555C2" w:rsidRPr="00622F2A">
        <w:rPr>
          <w:rFonts w:cs="Arial"/>
          <w:szCs w:val="20"/>
        </w:rPr>
        <w:t>As a result, prices for maize and maize meal</w:t>
      </w:r>
      <w:r w:rsidR="00CF3A1B">
        <w:rPr>
          <w:rFonts w:cs="Arial"/>
          <w:szCs w:val="20"/>
        </w:rPr>
        <w:t>, which are staple foods,</w:t>
      </w:r>
      <w:r w:rsidR="002555C2" w:rsidRPr="00622F2A">
        <w:rPr>
          <w:rFonts w:cs="Arial"/>
          <w:szCs w:val="20"/>
        </w:rPr>
        <w:t xml:space="preserve"> were higher than the five-year average</w:t>
      </w:r>
      <w:r w:rsidR="00B46961" w:rsidRPr="00B46961">
        <w:rPr>
          <w:rFonts w:cs="Arial"/>
          <w:szCs w:val="20"/>
        </w:rPr>
        <w:t xml:space="preserve"> </w:t>
      </w:r>
      <w:r w:rsidR="00B46961" w:rsidRPr="00622F2A">
        <w:rPr>
          <w:rFonts w:cs="Arial"/>
          <w:szCs w:val="20"/>
        </w:rPr>
        <w:t xml:space="preserve">in December 2016 </w:t>
      </w:r>
      <w:r w:rsidR="002555C2" w:rsidRPr="00622F2A">
        <w:rPr>
          <w:rStyle w:val="FootnoteReference"/>
          <w:rFonts w:cs="Arial"/>
          <w:szCs w:val="20"/>
        </w:rPr>
        <w:footnoteReference w:id="9"/>
      </w:r>
      <w:r w:rsidR="00193CDA">
        <w:rPr>
          <w:rFonts w:cs="Arial"/>
          <w:szCs w:val="20"/>
        </w:rPr>
        <w:t xml:space="preserve">, causing </w:t>
      </w:r>
      <w:r w:rsidR="00C1170A">
        <w:rPr>
          <w:rFonts w:cs="Arial"/>
          <w:szCs w:val="20"/>
        </w:rPr>
        <w:t xml:space="preserve">the </w:t>
      </w:r>
      <w:r w:rsidR="00781904">
        <w:rPr>
          <w:rFonts w:cs="Arial"/>
          <w:szCs w:val="20"/>
        </w:rPr>
        <w:t>Zim</w:t>
      </w:r>
      <w:r w:rsidR="00C1170A">
        <w:rPr>
          <w:rFonts w:cs="Arial"/>
          <w:szCs w:val="20"/>
        </w:rPr>
        <w:t>babwe Vulnerability Assessment Committee (Zim</w:t>
      </w:r>
      <w:r w:rsidR="00781904">
        <w:rPr>
          <w:rFonts w:cs="Arial"/>
          <w:szCs w:val="20"/>
        </w:rPr>
        <w:t>VAC</w:t>
      </w:r>
      <w:r w:rsidR="00C1170A">
        <w:rPr>
          <w:rFonts w:cs="Arial"/>
          <w:szCs w:val="20"/>
        </w:rPr>
        <w:t>)</w:t>
      </w:r>
      <w:r w:rsidR="00781904">
        <w:rPr>
          <w:rFonts w:cs="Arial"/>
          <w:szCs w:val="20"/>
        </w:rPr>
        <w:t xml:space="preserve"> to project that </w:t>
      </w:r>
      <w:r w:rsidR="00193CDA">
        <w:rPr>
          <w:rFonts w:cs="Arial"/>
          <w:szCs w:val="20"/>
        </w:rPr>
        <w:t xml:space="preserve">42% of </w:t>
      </w:r>
      <w:r w:rsidR="00781904">
        <w:rPr>
          <w:rFonts w:cs="Arial"/>
          <w:szCs w:val="20"/>
        </w:rPr>
        <w:t xml:space="preserve">rural </w:t>
      </w:r>
      <w:r w:rsidR="00193CDA">
        <w:rPr>
          <w:rFonts w:cs="Arial"/>
          <w:szCs w:val="20"/>
        </w:rPr>
        <w:t>hous</w:t>
      </w:r>
      <w:r w:rsidR="00781904">
        <w:rPr>
          <w:rFonts w:cs="Arial"/>
          <w:szCs w:val="20"/>
        </w:rPr>
        <w:t xml:space="preserve">eholds will be food insecure in the first quarter of 2017 (see </w:t>
      </w:r>
      <w:r w:rsidR="00F3020C">
        <w:fldChar w:fldCharType="begin"/>
      </w:r>
      <w:r w:rsidR="00F3020C">
        <w:instrText xml:space="preserve"> REF _Ref475303155 \h  \* MERGEFORMAT </w:instrText>
      </w:r>
      <w:r w:rsidR="00F3020C">
        <w:fldChar w:fldCharType="separate"/>
      </w:r>
      <w:r w:rsidR="007A69BC" w:rsidRPr="008320BE">
        <w:rPr>
          <w:rFonts w:cs="Arial"/>
          <w:szCs w:val="20"/>
        </w:rPr>
        <w:t>Figure 1</w:t>
      </w:r>
      <w:r w:rsidR="00F3020C">
        <w:fldChar w:fldCharType="end"/>
      </w:r>
      <w:r w:rsidR="00781904" w:rsidRPr="006B7D79">
        <w:rPr>
          <w:rFonts w:cs="Arial"/>
          <w:szCs w:val="20"/>
        </w:rPr>
        <w:t>).</w:t>
      </w:r>
      <w:r w:rsidR="008F12B8">
        <w:rPr>
          <w:rFonts w:cs="Arial"/>
          <w:szCs w:val="20"/>
        </w:rPr>
        <w:t xml:space="preserve"> </w:t>
      </w:r>
      <w:r w:rsidR="008400A8">
        <w:rPr>
          <w:rFonts w:cs="Arial"/>
          <w:szCs w:val="20"/>
        </w:rPr>
        <w:t>In addition, because of the shortage of food, UNICEF NGO partners reported increases in drop-out for young girls (engaging in sex for money), and boys (engaging in illegal mining)</w:t>
      </w:r>
      <w:r w:rsidR="008400A8">
        <w:rPr>
          <w:rStyle w:val="FootnoteReference"/>
          <w:rFonts w:cs="Arial"/>
          <w:szCs w:val="20"/>
        </w:rPr>
        <w:footnoteReference w:id="10"/>
      </w:r>
      <w:r w:rsidR="008400A8">
        <w:rPr>
          <w:rFonts w:cs="Arial"/>
          <w:szCs w:val="20"/>
        </w:rPr>
        <w:t>.</w:t>
      </w:r>
      <w:r w:rsidR="008F12B8">
        <w:rPr>
          <w:rFonts w:cs="Arial"/>
          <w:szCs w:val="20"/>
        </w:rPr>
        <w:t xml:space="preserve"> </w:t>
      </w:r>
      <w:r w:rsidR="00B46961">
        <w:rPr>
          <w:rFonts w:cs="Arial"/>
          <w:szCs w:val="20"/>
        </w:rPr>
        <w:t>Lastly</w:t>
      </w:r>
      <w:r w:rsidR="00727AF6">
        <w:rPr>
          <w:rFonts w:cs="Arial"/>
          <w:szCs w:val="20"/>
        </w:rPr>
        <w:t>, because of cash and liquidity challenges, teachers were forced to spend many hours waiting to get cash from banks (</w:t>
      </w:r>
      <w:r w:rsidR="00EC2E51">
        <w:rPr>
          <w:rFonts w:cs="Arial"/>
          <w:szCs w:val="20"/>
        </w:rPr>
        <w:t xml:space="preserve">as banks reduced the </w:t>
      </w:r>
      <w:r w:rsidR="00727AF6">
        <w:rPr>
          <w:rFonts w:cs="Arial"/>
          <w:szCs w:val="20"/>
        </w:rPr>
        <w:t xml:space="preserve">daily </w:t>
      </w:r>
      <w:r w:rsidR="00EC2E51">
        <w:rPr>
          <w:rFonts w:cs="Arial"/>
          <w:szCs w:val="20"/>
        </w:rPr>
        <w:t xml:space="preserve">withdrawal </w:t>
      </w:r>
      <w:r w:rsidR="00727AF6">
        <w:rPr>
          <w:rFonts w:cs="Arial"/>
          <w:szCs w:val="20"/>
        </w:rPr>
        <w:t xml:space="preserve">limit </w:t>
      </w:r>
      <w:r w:rsidR="00EC2E51">
        <w:rPr>
          <w:rFonts w:cs="Arial"/>
          <w:szCs w:val="20"/>
        </w:rPr>
        <w:t xml:space="preserve">to </w:t>
      </w:r>
      <w:r w:rsidR="00727AF6">
        <w:rPr>
          <w:rFonts w:cs="Arial"/>
          <w:szCs w:val="20"/>
        </w:rPr>
        <w:t xml:space="preserve">$50/day), reducing contact </w:t>
      </w:r>
      <w:r w:rsidR="002E1A13">
        <w:rPr>
          <w:rFonts w:cs="Arial"/>
          <w:szCs w:val="20"/>
        </w:rPr>
        <w:t xml:space="preserve">time </w:t>
      </w:r>
      <w:r w:rsidR="00727AF6">
        <w:rPr>
          <w:rFonts w:cs="Arial"/>
          <w:szCs w:val="20"/>
        </w:rPr>
        <w:t>between teachers and learners (as outlined in the WV</w:t>
      </w:r>
      <w:r w:rsidR="00376596">
        <w:rPr>
          <w:rFonts w:cs="Arial"/>
          <w:szCs w:val="20"/>
        </w:rPr>
        <w:t>Z</w:t>
      </w:r>
      <w:r w:rsidR="00727AF6">
        <w:rPr>
          <w:rFonts w:cs="Arial"/>
          <w:szCs w:val="20"/>
        </w:rPr>
        <w:t xml:space="preserve"> quarter 14 and quarter 15 reports).</w:t>
      </w:r>
    </w:p>
    <w:p w:rsidR="00781904" w:rsidRDefault="00781904" w:rsidP="00727AF6">
      <w:pPr>
        <w:pStyle w:val="CoffeyBullet1"/>
        <w:numPr>
          <w:ilvl w:val="0"/>
          <w:numId w:val="0"/>
        </w:numPr>
        <w:spacing w:before="0" w:after="0" w:line="240" w:lineRule="auto"/>
        <w:rPr>
          <w:rFonts w:cs="Arial"/>
          <w:szCs w:val="20"/>
        </w:rPr>
      </w:pPr>
    </w:p>
    <w:p w:rsidR="00781904" w:rsidRDefault="003529CB" w:rsidP="00781904">
      <w:pPr>
        <w:pStyle w:val="CoffeyBullet1"/>
        <w:keepNext/>
        <w:numPr>
          <w:ilvl w:val="0"/>
          <w:numId w:val="0"/>
        </w:numPr>
        <w:spacing w:before="0" w:after="0" w:line="240" w:lineRule="auto"/>
        <w:jc w:val="center"/>
      </w:pPr>
      <w:r w:rsidRPr="00154360">
        <w:rPr>
          <w:noProof/>
        </w:rPr>
        <w:drawing>
          <wp:inline distT="0" distB="0" distL="0" distR="0">
            <wp:extent cx="4752975" cy="1971675"/>
            <wp:effectExtent l="0" t="0" r="0" b="0"/>
            <wp:docPr id="4"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532A91" w:rsidRPr="0054370A" w:rsidRDefault="00781904" w:rsidP="00781904">
      <w:pPr>
        <w:pStyle w:val="Caption"/>
        <w:jc w:val="center"/>
        <w:rPr>
          <w:sz w:val="20"/>
        </w:rPr>
      </w:pPr>
      <w:bookmarkStart w:id="13" w:name="_Ref475303155"/>
      <w:bookmarkStart w:id="14" w:name="_Ref475303150"/>
      <w:bookmarkStart w:id="15" w:name="_Toc475517277"/>
      <w:bookmarkStart w:id="16" w:name="_Toc480662419"/>
      <w:r w:rsidRPr="0054370A">
        <w:rPr>
          <w:sz w:val="20"/>
        </w:rPr>
        <w:t xml:space="preserve">Figure </w:t>
      </w:r>
      <w:r w:rsidR="00C03892" w:rsidRPr="0054370A">
        <w:rPr>
          <w:sz w:val="20"/>
        </w:rPr>
        <w:fldChar w:fldCharType="begin"/>
      </w:r>
      <w:r w:rsidRPr="0054370A">
        <w:rPr>
          <w:sz w:val="20"/>
        </w:rPr>
        <w:instrText xml:space="preserve"> SEQ Figure \* ARABIC </w:instrText>
      </w:r>
      <w:r w:rsidR="00C03892" w:rsidRPr="0054370A">
        <w:rPr>
          <w:sz w:val="20"/>
        </w:rPr>
        <w:fldChar w:fldCharType="separate"/>
      </w:r>
      <w:r w:rsidR="007A69BC">
        <w:rPr>
          <w:noProof/>
          <w:sz w:val="20"/>
        </w:rPr>
        <w:t>1</w:t>
      </w:r>
      <w:r w:rsidR="00C03892" w:rsidRPr="0054370A">
        <w:rPr>
          <w:sz w:val="20"/>
        </w:rPr>
        <w:fldChar w:fldCharType="end"/>
      </w:r>
      <w:bookmarkEnd w:id="13"/>
      <w:r w:rsidRPr="0054370A">
        <w:rPr>
          <w:sz w:val="20"/>
        </w:rPr>
        <w:t>: Food insecurity progression by quarter</w:t>
      </w:r>
      <w:bookmarkEnd w:id="14"/>
      <w:bookmarkEnd w:id="15"/>
      <w:bookmarkEnd w:id="16"/>
    </w:p>
    <w:p w:rsidR="00781904" w:rsidRPr="0054370A" w:rsidRDefault="00781904" w:rsidP="00532A91">
      <w:pPr>
        <w:pStyle w:val="CoffeyBullet1"/>
        <w:numPr>
          <w:ilvl w:val="0"/>
          <w:numId w:val="0"/>
        </w:numPr>
        <w:spacing w:before="0" w:after="0" w:line="240" w:lineRule="auto"/>
        <w:jc w:val="center"/>
      </w:pPr>
      <w:r w:rsidRPr="0054370A">
        <w:t xml:space="preserve">*Retrieved from ZimVAC 2016 </w:t>
      </w:r>
      <w:hyperlink r:id="rId76" w:history="1">
        <w:r w:rsidRPr="0054370A">
          <w:rPr>
            <w:rStyle w:val="Hyperlink"/>
          </w:rPr>
          <w:t>http://fscluster.org/zimbabwe/document/zimvac-2016-rural-livelihoods-assessment</w:t>
        </w:r>
      </w:hyperlink>
    </w:p>
    <w:p w:rsidR="00781904" w:rsidRDefault="00781904" w:rsidP="00532A91">
      <w:pPr>
        <w:pStyle w:val="CoffeyBullet1"/>
        <w:numPr>
          <w:ilvl w:val="0"/>
          <w:numId w:val="0"/>
        </w:numPr>
        <w:spacing w:before="0" w:after="0" w:line="240" w:lineRule="auto"/>
        <w:jc w:val="center"/>
        <w:rPr>
          <w:rFonts w:cs="Arial"/>
          <w:szCs w:val="20"/>
        </w:rPr>
      </w:pPr>
    </w:p>
    <w:p w:rsidR="00C9545A" w:rsidRDefault="00C9545A" w:rsidP="004F35E3">
      <w:pPr>
        <w:pStyle w:val="CoffeyBullet1"/>
        <w:numPr>
          <w:ilvl w:val="0"/>
          <w:numId w:val="0"/>
        </w:numPr>
        <w:spacing w:before="0" w:after="0" w:line="240" w:lineRule="auto"/>
        <w:rPr>
          <w:rFonts w:cs="Arial"/>
          <w:szCs w:val="20"/>
        </w:rPr>
      </w:pPr>
      <w:r>
        <w:rPr>
          <w:rFonts w:cs="Arial"/>
          <w:szCs w:val="20"/>
        </w:rPr>
        <w:t>In June 2016, the government of Zimbabwe introduced Statutory Instrument 64 (SI 64), regulating imports and exports.</w:t>
      </w:r>
      <w:r w:rsidR="008F12B8">
        <w:rPr>
          <w:rFonts w:cs="Arial"/>
          <w:szCs w:val="20"/>
        </w:rPr>
        <w:t xml:space="preserve"> </w:t>
      </w:r>
      <w:r>
        <w:rPr>
          <w:rFonts w:cs="Arial"/>
          <w:szCs w:val="20"/>
        </w:rPr>
        <w:t xml:space="preserve">This new policy </w:t>
      </w:r>
      <w:r w:rsidR="00926CEC">
        <w:rPr>
          <w:rFonts w:cs="Arial"/>
          <w:szCs w:val="20"/>
        </w:rPr>
        <w:t xml:space="preserve">and accompanying import license fee </w:t>
      </w:r>
      <w:r>
        <w:rPr>
          <w:rFonts w:cs="Arial"/>
          <w:szCs w:val="20"/>
        </w:rPr>
        <w:t xml:space="preserve">emerged as a challenge for some </w:t>
      </w:r>
      <w:r w:rsidR="002E1A13">
        <w:rPr>
          <w:rFonts w:cs="Arial"/>
          <w:szCs w:val="20"/>
        </w:rPr>
        <w:t>IGATE Village Savings and Loan (</w:t>
      </w:r>
      <w:r>
        <w:rPr>
          <w:rFonts w:cs="Arial"/>
          <w:szCs w:val="20"/>
        </w:rPr>
        <w:t>VSL</w:t>
      </w:r>
      <w:r w:rsidR="002E1A13">
        <w:rPr>
          <w:rFonts w:cs="Arial"/>
          <w:szCs w:val="20"/>
        </w:rPr>
        <w:t>)</w:t>
      </w:r>
      <w:r>
        <w:rPr>
          <w:rFonts w:cs="Arial"/>
          <w:szCs w:val="20"/>
        </w:rPr>
        <w:t xml:space="preserve"> members and IGATE beneficiaries who rely on cross-border business</w:t>
      </w:r>
      <w:r w:rsidR="00926CEC">
        <w:rPr>
          <w:rFonts w:cs="Arial"/>
          <w:szCs w:val="20"/>
        </w:rPr>
        <w:t xml:space="preserve">. Since </w:t>
      </w:r>
      <w:r>
        <w:rPr>
          <w:rFonts w:cs="Arial"/>
          <w:szCs w:val="20"/>
        </w:rPr>
        <w:t>an import license issued by the Ministry of Industry and Commerce range</w:t>
      </w:r>
      <w:r w:rsidR="00926CEC">
        <w:rPr>
          <w:rFonts w:cs="Arial"/>
          <w:szCs w:val="20"/>
        </w:rPr>
        <w:t>s</w:t>
      </w:r>
      <w:r>
        <w:rPr>
          <w:rFonts w:cs="Arial"/>
          <w:szCs w:val="20"/>
        </w:rPr>
        <w:t xml:space="preserve"> from $30-$60 USD </w:t>
      </w:r>
      <w:r w:rsidR="00926CEC">
        <w:rPr>
          <w:rFonts w:cs="Arial"/>
          <w:szCs w:val="20"/>
        </w:rPr>
        <w:t xml:space="preserve">and is </w:t>
      </w:r>
      <w:r>
        <w:rPr>
          <w:rFonts w:cs="Arial"/>
          <w:szCs w:val="20"/>
        </w:rPr>
        <w:t>valid for one month only</w:t>
      </w:r>
      <w:r w:rsidR="00926CEC">
        <w:rPr>
          <w:rFonts w:cs="Arial"/>
          <w:szCs w:val="20"/>
        </w:rPr>
        <w:t xml:space="preserve">, this is </w:t>
      </w:r>
      <w:r>
        <w:rPr>
          <w:rFonts w:cs="Arial"/>
          <w:szCs w:val="20"/>
        </w:rPr>
        <w:t>too expensive for many cross-border traders.</w:t>
      </w:r>
      <w:r w:rsidR="008F12B8">
        <w:rPr>
          <w:rFonts w:cs="Arial"/>
          <w:szCs w:val="20"/>
        </w:rPr>
        <w:t xml:space="preserve"> </w:t>
      </w:r>
      <w:r>
        <w:rPr>
          <w:rFonts w:cs="Arial"/>
          <w:szCs w:val="20"/>
        </w:rPr>
        <w:t xml:space="preserve">For instance, there has been increased </w:t>
      </w:r>
      <w:r w:rsidR="00EC2E51">
        <w:rPr>
          <w:rFonts w:cs="Arial"/>
          <w:szCs w:val="20"/>
        </w:rPr>
        <w:t xml:space="preserve">student </w:t>
      </w:r>
      <w:r w:rsidR="00057EE0">
        <w:rPr>
          <w:rFonts w:cs="Arial"/>
          <w:szCs w:val="20"/>
        </w:rPr>
        <w:t>dropout</w:t>
      </w:r>
      <w:r>
        <w:rPr>
          <w:rFonts w:cs="Arial"/>
          <w:szCs w:val="20"/>
        </w:rPr>
        <w:t xml:space="preserve"> and migration in border towns such as Mangwe (to </w:t>
      </w:r>
      <w:r w:rsidR="00057EE0">
        <w:rPr>
          <w:rFonts w:cs="Arial"/>
          <w:szCs w:val="20"/>
        </w:rPr>
        <w:t>neighbouring</w:t>
      </w:r>
      <w:r>
        <w:rPr>
          <w:rFonts w:cs="Arial"/>
          <w:szCs w:val="20"/>
        </w:rPr>
        <w:t xml:space="preserve"> Botswana) and Beitbridge (</w:t>
      </w:r>
      <w:r w:rsidR="00EC2E51">
        <w:rPr>
          <w:rFonts w:cs="Arial"/>
          <w:szCs w:val="20"/>
        </w:rPr>
        <w:t xml:space="preserve">to neighbouring </w:t>
      </w:r>
      <w:r>
        <w:rPr>
          <w:rFonts w:cs="Arial"/>
          <w:szCs w:val="20"/>
        </w:rPr>
        <w:t>South Africa).</w:t>
      </w:r>
      <w:r w:rsidR="008F12B8">
        <w:rPr>
          <w:rFonts w:cs="Arial"/>
          <w:szCs w:val="20"/>
        </w:rPr>
        <w:t xml:space="preserve"> </w:t>
      </w:r>
      <w:r>
        <w:rPr>
          <w:rFonts w:cs="Arial"/>
          <w:szCs w:val="20"/>
        </w:rPr>
        <w:t xml:space="preserve">In addition, there was an increase in </w:t>
      </w:r>
      <w:r w:rsidR="00EC2E51">
        <w:rPr>
          <w:rFonts w:cs="Arial"/>
          <w:szCs w:val="20"/>
        </w:rPr>
        <w:t xml:space="preserve">student </w:t>
      </w:r>
      <w:r w:rsidR="00057EE0">
        <w:rPr>
          <w:rFonts w:cs="Arial"/>
          <w:szCs w:val="20"/>
        </w:rPr>
        <w:t>dropouts</w:t>
      </w:r>
      <w:r>
        <w:rPr>
          <w:rFonts w:cs="Arial"/>
          <w:szCs w:val="20"/>
        </w:rPr>
        <w:t xml:space="preserve"> in area</w:t>
      </w:r>
      <w:r w:rsidR="003917C2">
        <w:rPr>
          <w:rFonts w:cs="Arial"/>
          <w:szCs w:val="20"/>
        </w:rPr>
        <w:t>s</w:t>
      </w:r>
      <w:r>
        <w:rPr>
          <w:rFonts w:cs="Arial"/>
          <w:szCs w:val="20"/>
        </w:rPr>
        <w:t xml:space="preserve"> with illegal gold mining activities and seasonal livelihoods like cotton picking (in Gokwe South and Gokwe North).</w:t>
      </w:r>
    </w:p>
    <w:p w:rsidR="0023639D" w:rsidRDefault="0023639D" w:rsidP="004F35E3">
      <w:pPr>
        <w:pStyle w:val="CoffeyBullet1"/>
        <w:numPr>
          <w:ilvl w:val="0"/>
          <w:numId w:val="0"/>
        </w:numPr>
        <w:spacing w:before="0" w:after="0" w:line="240" w:lineRule="auto"/>
        <w:rPr>
          <w:rFonts w:cs="Arial"/>
          <w:szCs w:val="20"/>
        </w:rPr>
      </w:pPr>
    </w:p>
    <w:p w:rsidR="00C9545A" w:rsidRPr="00622F2A" w:rsidRDefault="004F4CAA" w:rsidP="004F35E3">
      <w:pPr>
        <w:pStyle w:val="CoffeyBullet1"/>
        <w:numPr>
          <w:ilvl w:val="0"/>
          <w:numId w:val="0"/>
        </w:numPr>
        <w:spacing w:before="0" w:after="0" w:line="240" w:lineRule="auto"/>
        <w:rPr>
          <w:rFonts w:cs="Arial"/>
          <w:szCs w:val="20"/>
        </w:rPr>
      </w:pPr>
      <w:r>
        <w:rPr>
          <w:rFonts w:cs="Arial"/>
          <w:szCs w:val="20"/>
        </w:rPr>
        <w:t xml:space="preserve">Last, because </w:t>
      </w:r>
      <w:r w:rsidR="00C23F0F">
        <w:rPr>
          <w:rFonts w:cs="Arial"/>
          <w:szCs w:val="20"/>
        </w:rPr>
        <w:t xml:space="preserve">of the faltering </w:t>
      </w:r>
      <w:r>
        <w:rPr>
          <w:rFonts w:cs="Arial"/>
          <w:szCs w:val="20"/>
        </w:rPr>
        <w:t>economy</w:t>
      </w:r>
      <w:r w:rsidR="00B05017">
        <w:rPr>
          <w:rFonts w:cs="Arial"/>
          <w:szCs w:val="20"/>
        </w:rPr>
        <w:t>, teachers and other c</w:t>
      </w:r>
      <w:r>
        <w:rPr>
          <w:rFonts w:cs="Arial"/>
          <w:szCs w:val="20"/>
        </w:rPr>
        <w:t>ivil servants</w:t>
      </w:r>
      <w:r w:rsidR="00B05017">
        <w:rPr>
          <w:rFonts w:cs="Arial"/>
          <w:szCs w:val="20"/>
        </w:rPr>
        <w:t xml:space="preserve"> have not always been paid</w:t>
      </w:r>
      <w:r>
        <w:rPr>
          <w:rFonts w:cs="Arial"/>
          <w:szCs w:val="20"/>
        </w:rPr>
        <w:t xml:space="preserve"> on time.</w:t>
      </w:r>
      <w:r w:rsidR="000A4378">
        <w:rPr>
          <w:rFonts w:cs="Arial"/>
          <w:szCs w:val="20"/>
        </w:rPr>
        <w:t xml:space="preserve"> </w:t>
      </w:r>
      <w:r w:rsidR="00B05017">
        <w:rPr>
          <w:rFonts w:cs="Arial"/>
          <w:szCs w:val="20"/>
        </w:rPr>
        <w:t xml:space="preserve">As when this happens in other countries or other sectors, this </w:t>
      </w:r>
      <w:r w:rsidR="00A20953">
        <w:rPr>
          <w:rFonts w:cs="Arial"/>
          <w:szCs w:val="20"/>
        </w:rPr>
        <w:t xml:space="preserve">can </w:t>
      </w:r>
      <w:r w:rsidR="00B05017">
        <w:rPr>
          <w:rFonts w:cs="Arial"/>
          <w:szCs w:val="20"/>
        </w:rPr>
        <w:t xml:space="preserve">also affect teacher morale.  </w:t>
      </w:r>
    </w:p>
    <w:p w:rsidR="00BC642D" w:rsidRPr="00622F2A" w:rsidRDefault="00BC642D" w:rsidP="00BC642D">
      <w:pPr>
        <w:pStyle w:val="TableRowHeading"/>
        <w:rPr>
          <w:b/>
          <w:i w:val="0"/>
          <w:color w:val="002060"/>
        </w:rPr>
      </w:pPr>
      <w:r w:rsidRPr="00622F2A">
        <w:rPr>
          <w:color w:val="002060"/>
        </w:rPr>
        <w:t xml:space="preserve">1.1.2 </w:t>
      </w:r>
      <w:r w:rsidRPr="00622F2A">
        <w:t>Project</w:t>
      </w:r>
      <w:r w:rsidRPr="00622F2A">
        <w:rPr>
          <w:color w:val="002060"/>
        </w:rPr>
        <w:t xml:space="preserve"> theory of change and assumptions</w:t>
      </w:r>
    </w:p>
    <w:p w:rsidR="002D374B" w:rsidRPr="00622F2A" w:rsidRDefault="000B70AA" w:rsidP="00886D5C">
      <w:pPr>
        <w:pStyle w:val="CoffeyBullet1"/>
        <w:numPr>
          <w:ilvl w:val="0"/>
          <w:numId w:val="0"/>
        </w:numPr>
        <w:spacing w:line="240" w:lineRule="auto"/>
      </w:pPr>
      <w:r w:rsidRPr="00622F2A">
        <w:t xml:space="preserve">IGATE’s holistic theory of change is based on the assumptions that key stakeholders, community-based systems, and critical actors must </w:t>
      </w:r>
      <w:r w:rsidR="0054370A">
        <w:t>active</w:t>
      </w:r>
      <w:r w:rsidR="000A4378">
        <w:t>ly</w:t>
      </w:r>
      <w:r w:rsidRPr="00622F2A">
        <w:t xml:space="preserve"> support girls’ education. </w:t>
      </w:r>
      <w:r w:rsidR="00470669" w:rsidRPr="00622F2A">
        <w:t>T</w:t>
      </w:r>
      <w:r w:rsidR="000539F8" w:rsidRPr="00622F2A">
        <w:t xml:space="preserve">o that end, IGATE’s </w:t>
      </w:r>
      <w:r w:rsidR="00470669" w:rsidRPr="00622F2A">
        <w:t xml:space="preserve">approach </w:t>
      </w:r>
      <w:r w:rsidR="00A47112" w:rsidRPr="00622F2A">
        <w:t xml:space="preserve">included </w:t>
      </w:r>
      <w:r w:rsidR="00470669" w:rsidRPr="00622F2A">
        <w:t>household, community, and school-based programming to support girls’ education by working with local government ministries, parents, religious leaders, traditional leaders, school leaders, and girls themselves to promote equal access to education and equal condi</w:t>
      </w:r>
      <w:r w:rsidR="00C560A5" w:rsidRPr="00622F2A">
        <w:t>tions to succeed academically.</w:t>
      </w:r>
      <w:r w:rsidR="008F12B8">
        <w:t xml:space="preserve"> </w:t>
      </w:r>
    </w:p>
    <w:p w:rsidR="00342C08" w:rsidRPr="00622F2A" w:rsidRDefault="000A4378" w:rsidP="00886D5C">
      <w:pPr>
        <w:pStyle w:val="CoffeyBullet1"/>
        <w:numPr>
          <w:ilvl w:val="0"/>
          <w:numId w:val="0"/>
        </w:numPr>
        <w:spacing w:line="240" w:lineRule="auto"/>
      </w:pPr>
      <w:r>
        <w:t>B</w:t>
      </w:r>
      <w:r w:rsidR="00A95FF9" w:rsidRPr="00622F2A">
        <w:t>aseline</w:t>
      </w:r>
      <w:r>
        <w:t xml:space="preserve"> key findings revealed </w:t>
      </w:r>
      <w:r w:rsidR="00A95FF9" w:rsidRPr="00622F2A">
        <w:t xml:space="preserve">that </w:t>
      </w:r>
      <w:r w:rsidR="00757453" w:rsidRPr="00622F2A">
        <w:t xml:space="preserve">families </w:t>
      </w:r>
      <w:r w:rsidR="00B3688D">
        <w:t>had</w:t>
      </w:r>
      <w:r w:rsidR="00757453" w:rsidRPr="00622F2A">
        <w:t xml:space="preserve"> difficult</w:t>
      </w:r>
      <w:r w:rsidR="00B3688D">
        <w:t>y</w:t>
      </w:r>
      <w:r w:rsidR="00757453" w:rsidRPr="00622F2A">
        <w:t xml:space="preserve"> send</w:t>
      </w:r>
      <w:r w:rsidR="00B3688D">
        <w:t>ing</w:t>
      </w:r>
      <w:r w:rsidR="00757453" w:rsidRPr="00622F2A">
        <w:t xml:space="preserve"> both boys and girls to school due to </w:t>
      </w:r>
      <w:r>
        <w:t>families’</w:t>
      </w:r>
      <w:r w:rsidR="00DF7A3C">
        <w:t xml:space="preserve"> </w:t>
      </w:r>
      <w:r w:rsidR="00757453" w:rsidRPr="00622F2A">
        <w:t>inability to pay school fees</w:t>
      </w:r>
      <w:r w:rsidR="00A6117C">
        <w:t>;</w:t>
      </w:r>
      <w:r w:rsidR="00757453" w:rsidRPr="00622F2A">
        <w:t xml:space="preserve"> few girls felt supported in their </w:t>
      </w:r>
      <w:r w:rsidR="00235896" w:rsidRPr="00622F2A">
        <w:t>schoolwork</w:t>
      </w:r>
      <w:r w:rsidR="00A6117C">
        <w:t>;</w:t>
      </w:r>
      <w:r w:rsidR="00757453" w:rsidRPr="00622F2A">
        <w:t xml:space="preserve"> </w:t>
      </w:r>
      <w:r w:rsidR="000539F8" w:rsidRPr="00622F2A">
        <w:t xml:space="preserve">and </w:t>
      </w:r>
      <w:r w:rsidR="00757453" w:rsidRPr="00622F2A">
        <w:t>few caregivers/parents</w:t>
      </w:r>
      <w:r w:rsidR="00A95FF9" w:rsidRPr="00622F2A">
        <w:t xml:space="preserve"> were </w:t>
      </w:r>
      <w:r w:rsidR="00757453" w:rsidRPr="00622F2A">
        <w:t xml:space="preserve">active in their </w:t>
      </w:r>
      <w:r w:rsidR="00C245BF">
        <w:t xml:space="preserve">school’s </w:t>
      </w:r>
      <w:r w:rsidR="00757453" w:rsidRPr="00622F2A">
        <w:t>School Development Committees</w:t>
      </w:r>
      <w:r w:rsidR="00DF7A3C">
        <w:t xml:space="preserve"> (SDC)</w:t>
      </w:r>
      <w:r w:rsidR="00757453" w:rsidRPr="00622F2A">
        <w:t xml:space="preserve">. </w:t>
      </w:r>
      <w:r w:rsidR="00C560A5" w:rsidRPr="00622F2A">
        <w:t>Girls mentioned that issues of gender-based violence</w:t>
      </w:r>
      <w:r w:rsidR="006F3528" w:rsidRPr="00622F2A">
        <w:t xml:space="preserve"> (GBV)</w:t>
      </w:r>
      <w:r w:rsidR="00C560A5" w:rsidRPr="00622F2A">
        <w:t xml:space="preserve"> at </w:t>
      </w:r>
      <w:r w:rsidR="00755A91">
        <w:t xml:space="preserve">home, </w:t>
      </w:r>
      <w:r w:rsidR="00C560A5" w:rsidRPr="00622F2A">
        <w:t>sch</w:t>
      </w:r>
      <w:r w:rsidR="000539F8" w:rsidRPr="00622F2A">
        <w:t>ool</w:t>
      </w:r>
      <w:r w:rsidR="00755A91">
        <w:t>,</w:t>
      </w:r>
      <w:r w:rsidR="000539F8" w:rsidRPr="00622F2A">
        <w:t xml:space="preserve"> and </w:t>
      </w:r>
      <w:r w:rsidR="00755A91">
        <w:t>with</w:t>
      </w:r>
      <w:r w:rsidR="000539F8" w:rsidRPr="00622F2A">
        <w:t>in the community</w:t>
      </w:r>
      <w:r w:rsidR="00C560A5" w:rsidRPr="00622F2A">
        <w:t xml:space="preserve"> </w:t>
      </w:r>
      <w:r w:rsidR="00C245BF">
        <w:t xml:space="preserve">negatively </w:t>
      </w:r>
      <w:r w:rsidR="00C560A5" w:rsidRPr="00622F2A">
        <w:t xml:space="preserve">affected their attendance and learning. While enrolment rates </w:t>
      </w:r>
      <w:r w:rsidR="0004085C" w:rsidRPr="00622F2A">
        <w:t xml:space="preserve">at baseline </w:t>
      </w:r>
      <w:r w:rsidR="00C560A5" w:rsidRPr="00622F2A">
        <w:t xml:space="preserve">were relatively high for both girls and boys, migration </w:t>
      </w:r>
      <w:r w:rsidR="00FB1041">
        <w:t xml:space="preserve">also </w:t>
      </w:r>
      <w:r w:rsidR="00C560A5" w:rsidRPr="00622F2A">
        <w:t xml:space="preserve">emerged as an issue (increasing the overall out-of-school rate) and </w:t>
      </w:r>
      <w:r>
        <w:t xml:space="preserve">girls’ </w:t>
      </w:r>
      <w:r w:rsidR="00C560A5" w:rsidRPr="00622F2A">
        <w:t xml:space="preserve">enrolment </w:t>
      </w:r>
      <w:r>
        <w:t xml:space="preserve">decreased </w:t>
      </w:r>
      <w:r w:rsidR="00C560A5" w:rsidRPr="00622F2A">
        <w:t xml:space="preserve">as </w:t>
      </w:r>
      <w:r>
        <w:t xml:space="preserve">they grew </w:t>
      </w:r>
      <w:r w:rsidR="00C560A5" w:rsidRPr="00622F2A">
        <w:t>older</w:t>
      </w:r>
      <w:r>
        <w:t xml:space="preserve">. This was </w:t>
      </w:r>
      <w:r w:rsidR="00C560A5" w:rsidRPr="00622F2A">
        <w:t xml:space="preserve">linked to </w:t>
      </w:r>
      <w:r w:rsidR="00FF11DB">
        <w:t xml:space="preserve">increased levels of </w:t>
      </w:r>
      <w:r w:rsidR="004E3B5C">
        <w:t xml:space="preserve">household </w:t>
      </w:r>
      <w:r w:rsidR="00C560A5" w:rsidRPr="00622F2A">
        <w:t xml:space="preserve">chores </w:t>
      </w:r>
      <w:r w:rsidR="00857674">
        <w:t xml:space="preserve">and responsibilities as well as </w:t>
      </w:r>
      <w:r w:rsidR="004E3B5C">
        <w:t xml:space="preserve">long </w:t>
      </w:r>
      <w:r w:rsidR="00C560A5" w:rsidRPr="00622F2A">
        <w:t>distance</w:t>
      </w:r>
      <w:r w:rsidR="0004085C">
        <w:t>s</w:t>
      </w:r>
      <w:r w:rsidR="00C560A5" w:rsidRPr="00622F2A">
        <w:t xml:space="preserve"> to </w:t>
      </w:r>
      <w:r w:rsidR="0004085C">
        <w:t xml:space="preserve">secondary </w:t>
      </w:r>
      <w:r w:rsidR="00C560A5" w:rsidRPr="00622F2A">
        <w:t>school</w:t>
      </w:r>
      <w:r w:rsidR="004C439D">
        <w:t xml:space="preserve"> and early marriage</w:t>
      </w:r>
      <w:r w:rsidR="00C560A5" w:rsidRPr="00622F2A">
        <w:t xml:space="preserve">. </w:t>
      </w:r>
      <w:r w:rsidR="00342C08" w:rsidRPr="00622F2A">
        <w:rPr>
          <w:szCs w:val="20"/>
        </w:rPr>
        <w:t xml:space="preserve">To address the economic and socio-cultural barriers and attitudes preventing girls from attending and succeeding in school, IGATE implemented </w:t>
      </w:r>
      <w:r w:rsidR="00C921DE">
        <w:rPr>
          <w:szCs w:val="20"/>
        </w:rPr>
        <w:t xml:space="preserve">the following </w:t>
      </w:r>
      <w:r w:rsidR="00342C08" w:rsidRPr="00622F2A">
        <w:rPr>
          <w:szCs w:val="20"/>
        </w:rPr>
        <w:t>nine interventions</w:t>
      </w:r>
      <w:r w:rsidR="00C921DE">
        <w:rPr>
          <w:szCs w:val="20"/>
        </w:rPr>
        <w:t>:</w:t>
      </w:r>
    </w:p>
    <w:p w:rsidR="00C93BB7" w:rsidRPr="00622F2A" w:rsidRDefault="00C93BB7" w:rsidP="0094476A">
      <w:pPr>
        <w:pStyle w:val="CoffeyBullet1"/>
        <w:numPr>
          <w:ilvl w:val="0"/>
          <w:numId w:val="13"/>
        </w:numPr>
        <w:spacing w:line="240" w:lineRule="auto"/>
        <w:rPr>
          <w:rFonts w:eastAsia="Arial" w:cs="Arial"/>
          <w:szCs w:val="20"/>
        </w:rPr>
      </w:pPr>
      <w:r w:rsidRPr="00622F2A">
        <w:rPr>
          <w:rFonts w:eastAsia="Arial" w:cs="Arial"/>
          <w:b/>
          <w:szCs w:val="20"/>
        </w:rPr>
        <w:t>Village Savings and Loans (VSL)</w:t>
      </w:r>
      <w:r w:rsidRPr="00622F2A">
        <w:rPr>
          <w:rFonts w:eastAsia="Arial" w:cs="Arial"/>
          <w:szCs w:val="20"/>
        </w:rPr>
        <w:t xml:space="preserve"> </w:t>
      </w:r>
      <w:r w:rsidR="004918E1">
        <w:rPr>
          <w:rFonts w:eastAsia="Arial" w:cs="Arial"/>
          <w:szCs w:val="20"/>
        </w:rPr>
        <w:t>was</w:t>
      </w:r>
      <w:r w:rsidR="004918E1" w:rsidRPr="00622F2A">
        <w:rPr>
          <w:rFonts w:eastAsia="Arial" w:cs="Arial"/>
          <w:szCs w:val="20"/>
        </w:rPr>
        <w:t xml:space="preserve"> </w:t>
      </w:r>
      <w:r w:rsidRPr="00622F2A">
        <w:rPr>
          <w:rFonts w:eastAsia="Arial" w:cs="Arial"/>
          <w:szCs w:val="20"/>
        </w:rPr>
        <w:t xml:space="preserve">a CARE model that </w:t>
      </w:r>
      <w:r w:rsidR="004918E1" w:rsidRPr="00622F2A">
        <w:rPr>
          <w:rFonts w:eastAsia="Arial" w:cs="Arial"/>
          <w:szCs w:val="20"/>
        </w:rPr>
        <w:t>involve</w:t>
      </w:r>
      <w:r w:rsidR="004918E1">
        <w:rPr>
          <w:rFonts w:eastAsia="Arial" w:cs="Arial"/>
          <w:szCs w:val="20"/>
        </w:rPr>
        <w:t>d</w:t>
      </w:r>
      <w:r w:rsidR="004918E1" w:rsidRPr="00622F2A">
        <w:rPr>
          <w:rFonts w:eastAsia="Arial" w:cs="Arial"/>
          <w:szCs w:val="20"/>
        </w:rPr>
        <w:t xml:space="preserve"> </w:t>
      </w:r>
      <w:r w:rsidRPr="00622F2A">
        <w:rPr>
          <w:rFonts w:eastAsia="Arial" w:cs="Arial"/>
          <w:szCs w:val="20"/>
        </w:rPr>
        <w:t>training men and women on group savings, generating capital for small businesses and creating a safety net for participants. Groups receive</w:t>
      </w:r>
      <w:r w:rsidR="004918E1">
        <w:rPr>
          <w:rFonts w:eastAsia="Arial" w:cs="Arial"/>
          <w:szCs w:val="20"/>
        </w:rPr>
        <w:t>d</w:t>
      </w:r>
      <w:r w:rsidRPr="00622F2A">
        <w:rPr>
          <w:rFonts w:eastAsia="Arial" w:cs="Arial"/>
          <w:szCs w:val="20"/>
        </w:rPr>
        <w:t xml:space="preserve"> training on developing small businesses, budgeting, and managing finances. The primary purpose of the intervention </w:t>
      </w:r>
      <w:r w:rsidR="004918E1">
        <w:rPr>
          <w:rFonts w:eastAsia="Arial" w:cs="Arial"/>
          <w:szCs w:val="20"/>
        </w:rPr>
        <w:t>wa</w:t>
      </w:r>
      <w:r w:rsidR="004918E1" w:rsidRPr="00622F2A">
        <w:rPr>
          <w:rFonts w:eastAsia="Arial" w:cs="Arial"/>
          <w:szCs w:val="20"/>
        </w:rPr>
        <w:t xml:space="preserve">s </w:t>
      </w:r>
      <w:r w:rsidRPr="00622F2A">
        <w:rPr>
          <w:rFonts w:eastAsia="Arial" w:cs="Arial"/>
          <w:szCs w:val="20"/>
        </w:rPr>
        <w:t>to raise funds for girls’ school fees and other school-related costs (such as uniforms and books), and to improve household living standards, including generating enough income for food and other essential items.</w:t>
      </w:r>
      <w:r w:rsidR="008A0BCC">
        <w:rPr>
          <w:rFonts w:eastAsia="Arial" w:cs="Arial"/>
          <w:szCs w:val="20"/>
        </w:rPr>
        <w:t xml:space="preserve"> VSL </w:t>
      </w:r>
      <w:r w:rsidR="00606385">
        <w:rPr>
          <w:rFonts w:eastAsia="Arial" w:cs="Arial"/>
          <w:szCs w:val="20"/>
        </w:rPr>
        <w:t>aim</w:t>
      </w:r>
      <w:r w:rsidR="004918E1">
        <w:rPr>
          <w:rFonts w:eastAsia="Arial" w:cs="Arial"/>
          <w:szCs w:val="20"/>
        </w:rPr>
        <w:t>ed</w:t>
      </w:r>
      <w:r w:rsidR="008A0BCC">
        <w:rPr>
          <w:rFonts w:eastAsia="Arial" w:cs="Arial"/>
          <w:szCs w:val="20"/>
        </w:rPr>
        <w:t xml:space="preserve"> to increase </w:t>
      </w:r>
      <w:r w:rsidR="00606385">
        <w:rPr>
          <w:rFonts w:eastAsia="Arial" w:cs="Arial"/>
          <w:szCs w:val="20"/>
        </w:rPr>
        <w:t xml:space="preserve">the financial capacity of </w:t>
      </w:r>
      <w:r w:rsidR="008A0BCC">
        <w:rPr>
          <w:rFonts w:eastAsia="Arial" w:cs="Arial"/>
          <w:szCs w:val="20"/>
        </w:rPr>
        <w:t>parent</w:t>
      </w:r>
      <w:r w:rsidR="00606385">
        <w:rPr>
          <w:rFonts w:eastAsia="Arial" w:cs="Arial"/>
          <w:szCs w:val="20"/>
        </w:rPr>
        <w:t>s</w:t>
      </w:r>
      <w:r w:rsidR="008A0BCC">
        <w:rPr>
          <w:rFonts w:eastAsia="Arial" w:cs="Arial"/>
          <w:szCs w:val="20"/>
        </w:rPr>
        <w:t>, caregiver</w:t>
      </w:r>
      <w:r w:rsidR="00606385">
        <w:rPr>
          <w:rFonts w:eastAsia="Arial" w:cs="Arial"/>
          <w:szCs w:val="20"/>
        </w:rPr>
        <w:t>s</w:t>
      </w:r>
      <w:r w:rsidR="008A0BCC">
        <w:rPr>
          <w:rFonts w:eastAsia="Arial" w:cs="Arial"/>
          <w:szCs w:val="20"/>
        </w:rPr>
        <w:t xml:space="preserve">, and community </w:t>
      </w:r>
      <w:r w:rsidR="00606385">
        <w:rPr>
          <w:rFonts w:eastAsia="Arial" w:cs="Arial"/>
          <w:szCs w:val="20"/>
        </w:rPr>
        <w:t xml:space="preserve">members </w:t>
      </w:r>
      <w:r w:rsidR="008A0BCC">
        <w:rPr>
          <w:rFonts w:eastAsia="Arial" w:cs="Arial"/>
          <w:szCs w:val="20"/>
        </w:rPr>
        <w:t>to support girls’ education.</w:t>
      </w:r>
    </w:p>
    <w:p w:rsidR="00C93BB7" w:rsidRPr="00622F2A" w:rsidRDefault="00C93BB7" w:rsidP="0094476A">
      <w:pPr>
        <w:pStyle w:val="CoffeyBullet1"/>
        <w:numPr>
          <w:ilvl w:val="0"/>
          <w:numId w:val="13"/>
        </w:numPr>
        <w:spacing w:line="240" w:lineRule="auto"/>
        <w:rPr>
          <w:rFonts w:eastAsia="Arial" w:cs="Arial"/>
          <w:szCs w:val="20"/>
        </w:rPr>
      </w:pPr>
      <w:r w:rsidRPr="00622F2A">
        <w:rPr>
          <w:rFonts w:eastAsia="Arial" w:cs="Arial"/>
          <w:b/>
          <w:szCs w:val="20"/>
        </w:rPr>
        <w:t>Mothers Groups (MG)</w:t>
      </w:r>
      <w:r w:rsidRPr="00622F2A">
        <w:rPr>
          <w:rFonts w:eastAsia="Arial" w:cs="Arial"/>
          <w:szCs w:val="20"/>
        </w:rPr>
        <w:t xml:space="preserve"> </w:t>
      </w:r>
      <w:r w:rsidR="004918E1">
        <w:rPr>
          <w:rFonts w:eastAsia="Arial" w:cs="Arial"/>
          <w:szCs w:val="20"/>
        </w:rPr>
        <w:t>wa</w:t>
      </w:r>
      <w:r w:rsidR="004918E1" w:rsidRPr="00622F2A">
        <w:rPr>
          <w:rFonts w:eastAsia="Arial" w:cs="Arial"/>
          <w:szCs w:val="20"/>
        </w:rPr>
        <w:t xml:space="preserve">s </w:t>
      </w:r>
      <w:r w:rsidRPr="00622F2A">
        <w:rPr>
          <w:rFonts w:eastAsia="Arial" w:cs="Arial"/>
          <w:szCs w:val="20"/>
        </w:rPr>
        <w:t xml:space="preserve">a CARE model. Women in the school community </w:t>
      </w:r>
      <w:r w:rsidR="004918E1">
        <w:rPr>
          <w:rFonts w:eastAsia="Arial" w:cs="Arial"/>
          <w:szCs w:val="20"/>
        </w:rPr>
        <w:t>we</w:t>
      </w:r>
      <w:r w:rsidR="004918E1" w:rsidRPr="00622F2A">
        <w:rPr>
          <w:rFonts w:eastAsia="Arial" w:cs="Arial"/>
          <w:szCs w:val="20"/>
        </w:rPr>
        <w:t xml:space="preserve">re </w:t>
      </w:r>
      <w:r w:rsidRPr="00622F2A">
        <w:rPr>
          <w:rFonts w:eastAsia="Arial" w:cs="Arial"/>
          <w:szCs w:val="20"/>
        </w:rPr>
        <w:t xml:space="preserve">trained on the importance of girls’ education and how they can mentor, guide, and counsel girls and other parents on education, the importance of regular attendance, gender-based violence (GBV), and hygiene and menstruation. Influential men (traditional and religious leaders) also </w:t>
      </w:r>
      <w:r w:rsidR="007E5D58">
        <w:rPr>
          <w:rFonts w:eastAsia="Arial" w:cs="Arial"/>
          <w:szCs w:val="20"/>
        </w:rPr>
        <w:t>were members of</w:t>
      </w:r>
      <w:r w:rsidRPr="00622F2A">
        <w:rPr>
          <w:rFonts w:eastAsia="Arial" w:cs="Arial"/>
          <w:szCs w:val="20"/>
        </w:rPr>
        <w:t xml:space="preserve"> Mother</w:t>
      </w:r>
      <w:r w:rsidR="007E5D58">
        <w:rPr>
          <w:rFonts w:eastAsia="Arial" w:cs="Arial"/>
          <w:szCs w:val="20"/>
        </w:rPr>
        <w:t>’</w:t>
      </w:r>
      <w:r w:rsidRPr="00622F2A">
        <w:rPr>
          <w:rFonts w:eastAsia="Arial" w:cs="Arial"/>
          <w:szCs w:val="20"/>
        </w:rPr>
        <w:t xml:space="preserve">s Groups. MGs </w:t>
      </w:r>
      <w:r w:rsidR="007E5D58">
        <w:rPr>
          <w:rFonts w:eastAsia="Arial" w:cs="Arial"/>
          <w:szCs w:val="20"/>
        </w:rPr>
        <w:t>we</w:t>
      </w:r>
      <w:r w:rsidR="007E5D58" w:rsidRPr="00622F2A">
        <w:rPr>
          <w:rFonts w:eastAsia="Arial" w:cs="Arial"/>
          <w:szCs w:val="20"/>
        </w:rPr>
        <w:t xml:space="preserve">re </w:t>
      </w:r>
      <w:r w:rsidRPr="00622F2A">
        <w:rPr>
          <w:rFonts w:eastAsia="Arial" w:cs="Arial"/>
          <w:szCs w:val="20"/>
        </w:rPr>
        <w:t>composed of VSL group members. MG members work</w:t>
      </w:r>
      <w:r w:rsidR="007E5D58">
        <w:rPr>
          <w:rFonts w:eastAsia="Arial" w:cs="Arial"/>
          <w:szCs w:val="20"/>
        </w:rPr>
        <w:t>ed</w:t>
      </w:r>
      <w:r w:rsidRPr="00622F2A">
        <w:rPr>
          <w:rFonts w:eastAsia="Arial" w:cs="Arial"/>
          <w:szCs w:val="20"/>
        </w:rPr>
        <w:t xml:space="preserve"> in synergy with the matrons who supervise Power Within clubs.</w:t>
      </w:r>
      <w:r w:rsidR="008A0BCC">
        <w:rPr>
          <w:rFonts w:eastAsia="Arial" w:cs="Arial"/>
          <w:szCs w:val="20"/>
        </w:rPr>
        <w:t xml:space="preserve"> MGs work</w:t>
      </w:r>
      <w:r w:rsidR="007E5D58">
        <w:rPr>
          <w:rFonts w:eastAsia="Arial" w:cs="Arial"/>
          <w:szCs w:val="20"/>
        </w:rPr>
        <w:t>ed</w:t>
      </w:r>
      <w:r w:rsidR="008A0BCC">
        <w:rPr>
          <w:rFonts w:eastAsia="Arial" w:cs="Arial"/>
          <w:szCs w:val="20"/>
        </w:rPr>
        <w:t xml:space="preserve"> to address a number of barriers to girls’ </w:t>
      </w:r>
      <w:r w:rsidR="00974899">
        <w:rPr>
          <w:rFonts w:eastAsia="Arial" w:cs="Arial"/>
          <w:szCs w:val="20"/>
        </w:rPr>
        <w:t xml:space="preserve">educational </w:t>
      </w:r>
      <w:r w:rsidR="008A0BCC">
        <w:rPr>
          <w:rFonts w:eastAsia="Arial" w:cs="Arial"/>
          <w:szCs w:val="20"/>
        </w:rPr>
        <w:t xml:space="preserve">success, including parental understanding and support of girls’ education.  </w:t>
      </w:r>
    </w:p>
    <w:p w:rsidR="002D374B" w:rsidRPr="00622F2A" w:rsidRDefault="002D374B" w:rsidP="0094476A">
      <w:pPr>
        <w:pStyle w:val="CoffeyBullet1"/>
        <w:numPr>
          <w:ilvl w:val="0"/>
          <w:numId w:val="13"/>
        </w:numPr>
        <w:spacing w:line="240" w:lineRule="auto"/>
        <w:rPr>
          <w:rFonts w:eastAsia="Arial" w:cs="Arial"/>
          <w:szCs w:val="20"/>
        </w:rPr>
      </w:pPr>
      <w:r w:rsidRPr="00622F2A">
        <w:rPr>
          <w:rFonts w:eastAsia="Arial" w:cs="Arial"/>
          <w:b/>
          <w:szCs w:val="20"/>
        </w:rPr>
        <w:t>Community in Support of Girls’ Education (CSGE)</w:t>
      </w:r>
      <w:r w:rsidRPr="00622F2A">
        <w:rPr>
          <w:rFonts w:eastAsia="Arial" w:cs="Arial"/>
          <w:szCs w:val="20"/>
        </w:rPr>
        <w:t xml:space="preserve"> </w:t>
      </w:r>
      <w:r w:rsidR="007E5D58">
        <w:rPr>
          <w:rFonts w:eastAsia="Arial" w:cs="Arial"/>
          <w:szCs w:val="20"/>
        </w:rPr>
        <w:t>wa</w:t>
      </w:r>
      <w:r w:rsidRPr="00622F2A">
        <w:rPr>
          <w:rFonts w:eastAsia="Arial" w:cs="Arial"/>
          <w:szCs w:val="20"/>
        </w:rPr>
        <w:t xml:space="preserve">s a World Vision community advocacy and social score carding model, </w:t>
      </w:r>
      <w:r w:rsidR="000A4378">
        <w:rPr>
          <w:rFonts w:eastAsia="Arial" w:cs="Arial"/>
          <w:szCs w:val="20"/>
        </w:rPr>
        <w:t xml:space="preserve">which </w:t>
      </w:r>
      <w:r w:rsidRPr="00622F2A">
        <w:rPr>
          <w:rFonts w:eastAsia="Arial" w:cs="Arial"/>
          <w:szCs w:val="20"/>
        </w:rPr>
        <w:t>train</w:t>
      </w:r>
      <w:r w:rsidR="006F6101">
        <w:rPr>
          <w:rFonts w:eastAsia="Arial" w:cs="Arial"/>
          <w:szCs w:val="20"/>
        </w:rPr>
        <w:t>ed</w:t>
      </w:r>
      <w:r w:rsidRPr="00622F2A">
        <w:rPr>
          <w:rFonts w:eastAsia="Arial" w:cs="Arial"/>
          <w:szCs w:val="20"/>
        </w:rPr>
        <w:t xml:space="preserve"> communities how to sco</w:t>
      </w:r>
      <w:r w:rsidR="003917C2">
        <w:rPr>
          <w:rFonts w:eastAsia="Arial" w:cs="Arial"/>
          <w:szCs w:val="20"/>
        </w:rPr>
        <w:t>re their school against the MoP</w:t>
      </w:r>
      <w:r w:rsidRPr="00622F2A">
        <w:rPr>
          <w:rFonts w:eastAsia="Arial" w:cs="Arial"/>
          <w:szCs w:val="20"/>
        </w:rPr>
        <w:t>SE’s mandated standards for educational provision (particularly on policies of specific relevance for girls’ education), how to develop an action plan based on their results, and how to lobby the government for improved service</w:t>
      </w:r>
      <w:r w:rsidR="006F6101">
        <w:rPr>
          <w:rFonts w:eastAsia="Arial" w:cs="Arial"/>
          <w:szCs w:val="20"/>
        </w:rPr>
        <w:t>s</w:t>
      </w:r>
      <w:r w:rsidRPr="00622F2A">
        <w:rPr>
          <w:rFonts w:eastAsia="Arial" w:cs="Arial"/>
          <w:szCs w:val="20"/>
        </w:rPr>
        <w:t xml:space="preserve">. CSGE </w:t>
      </w:r>
      <w:r w:rsidR="006F6101">
        <w:rPr>
          <w:rFonts w:eastAsia="Arial" w:cs="Arial"/>
          <w:szCs w:val="20"/>
        </w:rPr>
        <w:t>was</w:t>
      </w:r>
      <w:r w:rsidR="006F6101" w:rsidRPr="00622F2A">
        <w:rPr>
          <w:rFonts w:eastAsia="Arial" w:cs="Arial"/>
          <w:szCs w:val="20"/>
        </w:rPr>
        <w:t xml:space="preserve"> </w:t>
      </w:r>
      <w:r w:rsidRPr="00622F2A">
        <w:rPr>
          <w:rFonts w:eastAsia="Arial" w:cs="Arial"/>
          <w:szCs w:val="20"/>
        </w:rPr>
        <w:t>implemented by Government of Zimbabwe employees, with training and support from World Vision.</w:t>
      </w:r>
      <w:r w:rsidR="0010598C">
        <w:rPr>
          <w:rFonts w:eastAsia="Arial" w:cs="Arial"/>
          <w:szCs w:val="20"/>
        </w:rPr>
        <w:t xml:space="preserve"> CSGE work</w:t>
      </w:r>
      <w:r w:rsidR="006F6101">
        <w:rPr>
          <w:rFonts w:eastAsia="Arial" w:cs="Arial"/>
          <w:szCs w:val="20"/>
        </w:rPr>
        <w:t>ed</w:t>
      </w:r>
      <w:r w:rsidR="0010598C">
        <w:rPr>
          <w:rFonts w:eastAsia="Arial" w:cs="Arial"/>
          <w:szCs w:val="20"/>
        </w:rPr>
        <w:t xml:space="preserve"> to promote community-wide support and advocacy for school improvements and services, specifically action</w:t>
      </w:r>
      <w:r w:rsidR="006F6101">
        <w:rPr>
          <w:rFonts w:eastAsia="Arial" w:cs="Arial"/>
          <w:szCs w:val="20"/>
        </w:rPr>
        <w:t>s</w:t>
      </w:r>
      <w:r w:rsidR="0010598C">
        <w:rPr>
          <w:rFonts w:eastAsia="Arial" w:cs="Arial"/>
          <w:szCs w:val="20"/>
        </w:rPr>
        <w:t xml:space="preserve"> related to gender-based violence and school environment issues for girls (e.g., safety).  </w:t>
      </w:r>
    </w:p>
    <w:p w:rsidR="00757453" w:rsidRPr="00622F2A" w:rsidRDefault="00757453" w:rsidP="0094476A">
      <w:pPr>
        <w:pStyle w:val="CoffeyBullet1"/>
        <w:numPr>
          <w:ilvl w:val="0"/>
          <w:numId w:val="13"/>
        </w:numPr>
        <w:spacing w:line="240" w:lineRule="auto"/>
        <w:rPr>
          <w:rFonts w:eastAsia="Arial" w:cs="Arial"/>
          <w:szCs w:val="20"/>
        </w:rPr>
      </w:pPr>
      <w:r w:rsidRPr="00622F2A">
        <w:rPr>
          <w:rFonts w:eastAsia="Arial" w:cs="Arial"/>
          <w:b/>
          <w:szCs w:val="20"/>
        </w:rPr>
        <w:t>School Development Committee (SDC)</w:t>
      </w:r>
      <w:r w:rsidRPr="00622F2A">
        <w:rPr>
          <w:rFonts w:eastAsia="Arial" w:cs="Arial"/>
          <w:szCs w:val="20"/>
        </w:rPr>
        <w:t xml:space="preserve"> </w:t>
      </w:r>
      <w:r w:rsidR="006F6101">
        <w:rPr>
          <w:rFonts w:eastAsia="Arial" w:cs="Arial"/>
          <w:szCs w:val="20"/>
        </w:rPr>
        <w:t>wa</w:t>
      </w:r>
      <w:r w:rsidR="006F6101" w:rsidRPr="00622F2A">
        <w:rPr>
          <w:rFonts w:eastAsia="Arial" w:cs="Arial"/>
          <w:szCs w:val="20"/>
        </w:rPr>
        <w:t xml:space="preserve">s </w:t>
      </w:r>
      <w:r w:rsidRPr="00622F2A">
        <w:rPr>
          <w:rFonts w:eastAsia="Arial" w:cs="Arial"/>
          <w:szCs w:val="20"/>
        </w:rPr>
        <w:t xml:space="preserve">a formal structure linking schools and communities in Zimbabwe. Using a training model developed by SNV </w:t>
      </w:r>
      <w:r w:rsidR="00656DCC">
        <w:rPr>
          <w:rFonts w:eastAsia="Arial" w:cs="Arial"/>
          <w:szCs w:val="20"/>
        </w:rPr>
        <w:t>(Netherlands Development Organisation)</w:t>
      </w:r>
      <w:r w:rsidRPr="00622F2A">
        <w:rPr>
          <w:rFonts w:eastAsia="Arial" w:cs="Arial"/>
          <w:szCs w:val="20"/>
        </w:rPr>
        <w:t xml:space="preserve">, the project worked through </w:t>
      </w:r>
      <w:r w:rsidR="00235896">
        <w:rPr>
          <w:rFonts w:eastAsia="Arial" w:cs="Arial"/>
          <w:szCs w:val="20"/>
        </w:rPr>
        <w:t>the MoP</w:t>
      </w:r>
      <w:r w:rsidRPr="00622F2A">
        <w:rPr>
          <w:rFonts w:eastAsia="Arial" w:cs="Arial"/>
          <w:szCs w:val="20"/>
        </w:rPr>
        <w:t xml:space="preserve">SE to train school officials </w:t>
      </w:r>
      <w:r w:rsidR="000A4378">
        <w:rPr>
          <w:rFonts w:eastAsia="Arial" w:cs="Arial"/>
          <w:szCs w:val="20"/>
        </w:rPr>
        <w:t xml:space="preserve">who were </w:t>
      </w:r>
      <w:r w:rsidRPr="00622F2A">
        <w:rPr>
          <w:rFonts w:eastAsia="Arial" w:cs="Arial"/>
          <w:szCs w:val="20"/>
        </w:rPr>
        <w:t xml:space="preserve">involved in SDCs on business and management skills, and on how to create and foster gender-friendly environments. SDC members </w:t>
      </w:r>
      <w:r w:rsidR="00E717B9">
        <w:rPr>
          <w:rFonts w:eastAsia="Arial" w:cs="Arial"/>
          <w:szCs w:val="20"/>
        </w:rPr>
        <w:t xml:space="preserve">were trained on </w:t>
      </w:r>
      <w:r w:rsidRPr="00622F2A">
        <w:rPr>
          <w:rFonts w:eastAsia="Arial" w:cs="Arial"/>
          <w:szCs w:val="20"/>
        </w:rPr>
        <w:t>Water, Sanitation and Hygiene (WASH)</w:t>
      </w:r>
      <w:r w:rsidR="008A5C5F">
        <w:rPr>
          <w:rFonts w:eastAsia="Arial" w:cs="Arial"/>
          <w:szCs w:val="20"/>
        </w:rPr>
        <w:t xml:space="preserve"> and</w:t>
      </w:r>
      <w:r w:rsidRPr="00622F2A">
        <w:rPr>
          <w:rFonts w:eastAsia="Arial" w:cs="Arial"/>
          <w:szCs w:val="20"/>
        </w:rPr>
        <w:t xml:space="preserve"> MGs </w:t>
      </w:r>
      <w:r w:rsidR="008A5C5F">
        <w:rPr>
          <w:rFonts w:eastAsia="Arial" w:cs="Arial"/>
          <w:szCs w:val="20"/>
        </w:rPr>
        <w:t xml:space="preserve">were </w:t>
      </w:r>
      <w:r w:rsidR="008A5C5F" w:rsidRPr="00622F2A">
        <w:rPr>
          <w:rFonts w:eastAsia="Arial" w:cs="Arial"/>
          <w:szCs w:val="20"/>
        </w:rPr>
        <w:t>train</w:t>
      </w:r>
      <w:r w:rsidR="008A5C5F">
        <w:rPr>
          <w:rFonts w:eastAsia="Arial" w:cs="Arial"/>
          <w:szCs w:val="20"/>
        </w:rPr>
        <w:t xml:space="preserve">ed </w:t>
      </w:r>
      <w:r w:rsidRPr="00622F2A">
        <w:rPr>
          <w:rFonts w:eastAsia="Arial" w:cs="Arial"/>
          <w:szCs w:val="20"/>
        </w:rPr>
        <w:t xml:space="preserve">on how to </w:t>
      </w:r>
      <w:r w:rsidR="000A4378">
        <w:rPr>
          <w:rFonts w:eastAsia="Arial" w:cs="Arial"/>
          <w:szCs w:val="20"/>
        </w:rPr>
        <w:t>sew</w:t>
      </w:r>
      <w:r w:rsidRPr="00622F2A">
        <w:rPr>
          <w:rFonts w:eastAsia="Arial" w:cs="Arial"/>
          <w:szCs w:val="20"/>
        </w:rPr>
        <w:t xml:space="preserve"> Reusable Menstrual Pads (RUMPS). </w:t>
      </w:r>
      <w:r w:rsidR="0010598C">
        <w:rPr>
          <w:rFonts w:eastAsia="Arial" w:cs="Arial"/>
          <w:szCs w:val="20"/>
        </w:rPr>
        <w:t>SDCs work</w:t>
      </w:r>
      <w:r w:rsidR="008A5C5F">
        <w:rPr>
          <w:rFonts w:eastAsia="Arial" w:cs="Arial"/>
          <w:szCs w:val="20"/>
        </w:rPr>
        <w:t>ed</w:t>
      </w:r>
      <w:r w:rsidR="0010598C">
        <w:rPr>
          <w:rFonts w:eastAsia="Arial" w:cs="Arial"/>
          <w:szCs w:val="20"/>
        </w:rPr>
        <w:t xml:space="preserve"> directly with schools to create girl-friendly environments and </w:t>
      </w:r>
      <w:r w:rsidR="00A20953">
        <w:rPr>
          <w:rFonts w:eastAsia="Arial" w:cs="Arial"/>
          <w:szCs w:val="20"/>
        </w:rPr>
        <w:t xml:space="preserve">to </w:t>
      </w:r>
      <w:r w:rsidR="0010598C">
        <w:rPr>
          <w:rFonts w:eastAsia="Arial" w:cs="Arial"/>
          <w:szCs w:val="20"/>
        </w:rPr>
        <w:t>manage school initiatives such as separated latrines, menstruation and hygiene awareness, and mechanisms for reporting abuse.</w:t>
      </w:r>
    </w:p>
    <w:p w:rsidR="00C93BB7" w:rsidRPr="00622F2A" w:rsidRDefault="00C93BB7" w:rsidP="0094476A">
      <w:pPr>
        <w:pStyle w:val="CoffeyBullet1"/>
        <w:numPr>
          <w:ilvl w:val="0"/>
          <w:numId w:val="13"/>
        </w:numPr>
        <w:spacing w:line="240" w:lineRule="auto"/>
        <w:rPr>
          <w:rFonts w:eastAsia="Arial" w:cs="Arial"/>
          <w:szCs w:val="20"/>
        </w:rPr>
      </w:pPr>
      <w:r w:rsidRPr="00622F2A">
        <w:rPr>
          <w:rFonts w:eastAsia="Arial" w:cs="Arial"/>
          <w:b/>
          <w:szCs w:val="20"/>
        </w:rPr>
        <w:t>Power Within Club (PW)</w:t>
      </w:r>
      <w:r w:rsidRPr="00622F2A">
        <w:rPr>
          <w:rFonts w:eastAsia="Arial" w:cs="Arial"/>
          <w:szCs w:val="20"/>
        </w:rPr>
        <w:t xml:space="preserve">, a CARE model, </w:t>
      </w:r>
      <w:r w:rsidR="008A5C5F">
        <w:rPr>
          <w:rFonts w:eastAsia="Arial" w:cs="Arial"/>
          <w:szCs w:val="20"/>
        </w:rPr>
        <w:t>wa</w:t>
      </w:r>
      <w:r w:rsidR="008A5C5F" w:rsidRPr="00622F2A">
        <w:rPr>
          <w:rFonts w:eastAsia="Arial" w:cs="Arial"/>
          <w:szCs w:val="20"/>
        </w:rPr>
        <w:t xml:space="preserve">s </w:t>
      </w:r>
      <w:r w:rsidRPr="00622F2A">
        <w:rPr>
          <w:rFonts w:eastAsia="Arial" w:cs="Arial"/>
          <w:szCs w:val="20"/>
        </w:rPr>
        <w:t xml:space="preserve">a school-based girls’ club run by a teacher matron. The clubs’ purpose </w:t>
      </w:r>
      <w:r w:rsidR="008A5C5F">
        <w:rPr>
          <w:rFonts w:eastAsia="Arial" w:cs="Arial"/>
          <w:szCs w:val="20"/>
        </w:rPr>
        <w:t>wa</w:t>
      </w:r>
      <w:r w:rsidR="008A5C5F" w:rsidRPr="00622F2A">
        <w:rPr>
          <w:rFonts w:eastAsia="Arial" w:cs="Arial"/>
          <w:szCs w:val="20"/>
        </w:rPr>
        <w:t xml:space="preserve">s </w:t>
      </w:r>
      <w:r w:rsidRPr="00622F2A">
        <w:rPr>
          <w:rFonts w:eastAsia="Arial" w:cs="Arial"/>
          <w:szCs w:val="20"/>
        </w:rPr>
        <w:t xml:space="preserve">to create an enabling environment to support girls in the completion of primary school, and to foster girls’ leadership skills and their knowledge and understanding of girls’ rights. The PW matron </w:t>
      </w:r>
      <w:r w:rsidR="008A5C5F">
        <w:rPr>
          <w:rFonts w:eastAsia="Arial" w:cs="Arial"/>
          <w:szCs w:val="20"/>
        </w:rPr>
        <w:t>wa</w:t>
      </w:r>
      <w:r w:rsidR="008A5C5F" w:rsidRPr="00622F2A">
        <w:rPr>
          <w:rFonts w:eastAsia="Arial" w:cs="Arial"/>
          <w:szCs w:val="20"/>
        </w:rPr>
        <w:t xml:space="preserve">s </w:t>
      </w:r>
      <w:r w:rsidRPr="00622F2A">
        <w:rPr>
          <w:rFonts w:eastAsia="Arial" w:cs="Arial"/>
          <w:szCs w:val="20"/>
        </w:rPr>
        <w:t xml:space="preserve">supported by the MG. </w:t>
      </w:r>
      <w:r w:rsidRPr="00622F2A">
        <w:rPr>
          <w:szCs w:val="20"/>
        </w:rPr>
        <w:t xml:space="preserve">Each PW club </w:t>
      </w:r>
      <w:r w:rsidR="008A5C5F" w:rsidRPr="00622F2A">
        <w:rPr>
          <w:szCs w:val="20"/>
        </w:rPr>
        <w:t>ha</w:t>
      </w:r>
      <w:r w:rsidR="008A5C5F">
        <w:rPr>
          <w:szCs w:val="20"/>
        </w:rPr>
        <w:t>d</w:t>
      </w:r>
      <w:r w:rsidR="008A5C5F" w:rsidRPr="00622F2A">
        <w:rPr>
          <w:szCs w:val="20"/>
        </w:rPr>
        <w:t xml:space="preserve"> </w:t>
      </w:r>
      <w:r w:rsidRPr="00622F2A">
        <w:rPr>
          <w:szCs w:val="20"/>
        </w:rPr>
        <w:t>a maximum of 50 student members</w:t>
      </w:r>
      <w:r w:rsidR="000A4378">
        <w:rPr>
          <w:szCs w:val="20"/>
        </w:rPr>
        <w:t xml:space="preserve">, who </w:t>
      </w:r>
      <w:r w:rsidR="0038638B">
        <w:rPr>
          <w:szCs w:val="20"/>
        </w:rPr>
        <w:t xml:space="preserve">were </w:t>
      </w:r>
      <w:r w:rsidR="000A4378">
        <w:rPr>
          <w:szCs w:val="20"/>
        </w:rPr>
        <w:t>expected to share their lessons with all other students in the school</w:t>
      </w:r>
      <w:r w:rsidRPr="00622F2A">
        <w:rPr>
          <w:szCs w:val="20"/>
        </w:rPr>
        <w:t>.</w:t>
      </w:r>
      <w:r w:rsidR="008A0BCC">
        <w:rPr>
          <w:szCs w:val="20"/>
        </w:rPr>
        <w:t xml:space="preserve"> PW clubs work</w:t>
      </w:r>
      <w:r w:rsidR="0038638B">
        <w:rPr>
          <w:szCs w:val="20"/>
        </w:rPr>
        <w:t>ed</w:t>
      </w:r>
      <w:r w:rsidR="008A0BCC">
        <w:rPr>
          <w:szCs w:val="20"/>
        </w:rPr>
        <w:t xml:space="preserve"> to boost </w:t>
      </w:r>
      <w:r w:rsidR="00974899">
        <w:rPr>
          <w:szCs w:val="20"/>
        </w:rPr>
        <w:t xml:space="preserve">girls’ </w:t>
      </w:r>
      <w:r w:rsidR="008A0BCC">
        <w:rPr>
          <w:szCs w:val="20"/>
        </w:rPr>
        <w:t xml:space="preserve">self-confidence, and </w:t>
      </w:r>
      <w:r w:rsidR="0038638B">
        <w:rPr>
          <w:szCs w:val="20"/>
        </w:rPr>
        <w:t>e</w:t>
      </w:r>
      <w:r w:rsidR="00974899">
        <w:rPr>
          <w:szCs w:val="20"/>
        </w:rPr>
        <w:t>nable</w:t>
      </w:r>
      <w:r w:rsidR="008A0BCC">
        <w:rPr>
          <w:szCs w:val="20"/>
        </w:rPr>
        <w:t xml:space="preserve"> discussion</w:t>
      </w:r>
      <w:r w:rsidR="0038638B">
        <w:rPr>
          <w:szCs w:val="20"/>
        </w:rPr>
        <w:t>s</w:t>
      </w:r>
      <w:r w:rsidR="008A0BCC">
        <w:rPr>
          <w:szCs w:val="20"/>
        </w:rPr>
        <w:t xml:space="preserve"> of hidden </w:t>
      </w:r>
      <w:r w:rsidR="00974899">
        <w:rPr>
          <w:szCs w:val="20"/>
        </w:rPr>
        <w:t xml:space="preserve">or taboo </w:t>
      </w:r>
      <w:r w:rsidR="008A0BCC">
        <w:rPr>
          <w:szCs w:val="20"/>
        </w:rPr>
        <w:t>issues such as pregnancy, menstruation, early marriage, household chores, and time burdens.</w:t>
      </w:r>
    </w:p>
    <w:p w:rsidR="00C93BB7" w:rsidRPr="00622F2A" w:rsidRDefault="00C93BB7" w:rsidP="0094476A">
      <w:pPr>
        <w:pStyle w:val="CoffeyBullet1"/>
        <w:numPr>
          <w:ilvl w:val="0"/>
          <w:numId w:val="13"/>
        </w:numPr>
        <w:spacing w:line="240" w:lineRule="auto"/>
        <w:rPr>
          <w:rFonts w:eastAsia="Arial" w:cs="Arial"/>
          <w:szCs w:val="20"/>
        </w:rPr>
      </w:pPr>
      <w:r w:rsidRPr="00622F2A">
        <w:rPr>
          <w:rFonts w:eastAsia="Arial" w:cs="Arial"/>
          <w:b/>
          <w:szCs w:val="20"/>
        </w:rPr>
        <w:t>Bicycle Education Empowerment Programme (BEEP)</w:t>
      </w:r>
      <w:r w:rsidRPr="00622F2A">
        <w:rPr>
          <w:rFonts w:eastAsia="Arial" w:cs="Arial"/>
          <w:szCs w:val="20"/>
        </w:rPr>
        <w:t xml:space="preserve"> </w:t>
      </w:r>
      <w:r w:rsidR="0038638B">
        <w:rPr>
          <w:rFonts w:eastAsia="Arial" w:cs="Arial"/>
          <w:szCs w:val="20"/>
        </w:rPr>
        <w:t>wa</w:t>
      </w:r>
      <w:r w:rsidR="0038638B" w:rsidRPr="00622F2A">
        <w:rPr>
          <w:rFonts w:eastAsia="Arial" w:cs="Arial"/>
          <w:szCs w:val="20"/>
        </w:rPr>
        <w:t xml:space="preserve">s </w:t>
      </w:r>
      <w:r w:rsidRPr="00622F2A">
        <w:rPr>
          <w:rFonts w:eastAsia="Arial" w:cs="Arial"/>
          <w:szCs w:val="20"/>
        </w:rPr>
        <w:t xml:space="preserve">a World Bicycle Relief (WBR) model that </w:t>
      </w:r>
      <w:r w:rsidR="0038638B" w:rsidRPr="00622F2A">
        <w:rPr>
          <w:rFonts w:eastAsia="Arial" w:cs="Arial"/>
          <w:szCs w:val="20"/>
        </w:rPr>
        <w:t>establishe</w:t>
      </w:r>
      <w:r w:rsidR="0038638B">
        <w:rPr>
          <w:rFonts w:eastAsia="Arial" w:cs="Arial"/>
          <w:szCs w:val="20"/>
        </w:rPr>
        <w:t>d</w:t>
      </w:r>
      <w:r w:rsidR="0038638B" w:rsidRPr="00622F2A">
        <w:rPr>
          <w:rFonts w:eastAsia="Arial" w:cs="Arial"/>
          <w:szCs w:val="20"/>
        </w:rPr>
        <w:t xml:space="preserve"> </w:t>
      </w:r>
      <w:r w:rsidRPr="00622F2A">
        <w:rPr>
          <w:rFonts w:eastAsia="Arial" w:cs="Arial"/>
          <w:szCs w:val="20"/>
        </w:rPr>
        <w:t xml:space="preserve">and </w:t>
      </w:r>
      <w:r w:rsidR="0038638B" w:rsidRPr="00622F2A">
        <w:rPr>
          <w:rFonts w:eastAsia="Arial" w:cs="Arial"/>
          <w:szCs w:val="20"/>
        </w:rPr>
        <w:t>support</w:t>
      </w:r>
      <w:r w:rsidR="0038638B">
        <w:rPr>
          <w:rFonts w:eastAsia="Arial" w:cs="Arial"/>
          <w:szCs w:val="20"/>
        </w:rPr>
        <w:t>ed</w:t>
      </w:r>
      <w:r w:rsidR="0038638B" w:rsidRPr="00622F2A">
        <w:rPr>
          <w:rFonts w:eastAsia="Arial" w:cs="Arial"/>
          <w:szCs w:val="20"/>
        </w:rPr>
        <w:t xml:space="preserve"> </w:t>
      </w:r>
      <w:r w:rsidRPr="00622F2A">
        <w:rPr>
          <w:rFonts w:eastAsia="Arial" w:cs="Arial"/>
          <w:szCs w:val="20"/>
        </w:rPr>
        <w:t>community-based programmes to provide bicycles to students living long distances from school</w:t>
      </w:r>
      <w:r w:rsidR="00BE5F09">
        <w:rPr>
          <w:rFonts w:eastAsia="Arial" w:cs="Arial"/>
          <w:szCs w:val="20"/>
        </w:rPr>
        <w:t>. BEEP aimed</w:t>
      </w:r>
      <w:r w:rsidRPr="00622F2A">
        <w:rPr>
          <w:rFonts w:eastAsia="Arial" w:cs="Arial"/>
          <w:szCs w:val="20"/>
        </w:rPr>
        <w:t xml:space="preserve"> minimize the barrier of distance to </w:t>
      </w:r>
      <w:r w:rsidR="001E183A">
        <w:rPr>
          <w:rFonts w:eastAsia="Arial" w:cs="Arial"/>
          <w:szCs w:val="20"/>
        </w:rPr>
        <w:t xml:space="preserve">school </w:t>
      </w:r>
      <w:r w:rsidRPr="00622F2A">
        <w:rPr>
          <w:rFonts w:eastAsia="Arial" w:cs="Arial"/>
          <w:szCs w:val="20"/>
        </w:rPr>
        <w:t xml:space="preserve">enrolment and </w:t>
      </w:r>
      <w:r w:rsidR="001E183A">
        <w:rPr>
          <w:rFonts w:eastAsia="Arial" w:cs="Arial"/>
          <w:szCs w:val="20"/>
        </w:rPr>
        <w:t>attendance</w:t>
      </w:r>
      <w:r w:rsidR="00BE5F09">
        <w:rPr>
          <w:rFonts w:eastAsia="Arial" w:cs="Arial"/>
          <w:szCs w:val="20"/>
        </w:rPr>
        <w:t xml:space="preserve"> because far </w:t>
      </w:r>
      <w:r w:rsidR="0010598C">
        <w:rPr>
          <w:rFonts w:eastAsia="Arial" w:cs="Arial"/>
          <w:szCs w:val="20"/>
        </w:rPr>
        <w:t>distance</w:t>
      </w:r>
      <w:r w:rsidR="00BE5F09">
        <w:rPr>
          <w:rFonts w:eastAsia="Arial" w:cs="Arial"/>
          <w:szCs w:val="20"/>
        </w:rPr>
        <w:t>s</w:t>
      </w:r>
      <w:r w:rsidR="0010598C">
        <w:rPr>
          <w:rFonts w:eastAsia="Arial" w:cs="Arial"/>
          <w:szCs w:val="20"/>
        </w:rPr>
        <w:t xml:space="preserve"> </w:t>
      </w:r>
      <w:r w:rsidR="00BE5F09">
        <w:rPr>
          <w:rFonts w:eastAsia="Arial" w:cs="Arial"/>
          <w:szCs w:val="20"/>
        </w:rPr>
        <w:t xml:space="preserve">from home to </w:t>
      </w:r>
      <w:r w:rsidR="0010598C">
        <w:rPr>
          <w:rFonts w:eastAsia="Arial" w:cs="Arial"/>
          <w:szCs w:val="20"/>
        </w:rPr>
        <w:t xml:space="preserve">school was </w:t>
      </w:r>
      <w:r w:rsidR="00BE5F09">
        <w:rPr>
          <w:rFonts w:eastAsia="Arial" w:cs="Arial"/>
          <w:szCs w:val="20"/>
        </w:rPr>
        <w:t xml:space="preserve">identified at baseline and midline as </w:t>
      </w:r>
      <w:r w:rsidR="0010598C">
        <w:rPr>
          <w:rFonts w:eastAsia="Arial" w:cs="Arial"/>
          <w:szCs w:val="20"/>
        </w:rPr>
        <w:t xml:space="preserve">one of the </w:t>
      </w:r>
      <w:r w:rsidR="00BE5F09">
        <w:rPr>
          <w:rFonts w:eastAsia="Arial" w:cs="Arial"/>
          <w:szCs w:val="20"/>
        </w:rPr>
        <w:t>greatest</w:t>
      </w:r>
      <w:r w:rsidR="0010598C">
        <w:rPr>
          <w:rFonts w:eastAsia="Arial" w:cs="Arial"/>
          <w:szCs w:val="20"/>
        </w:rPr>
        <w:t xml:space="preserve"> barriers to girls’ </w:t>
      </w:r>
      <w:r w:rsidR="00462475">
        <w:rPr>
          <w:rFonts w:eastAsia="Arial" w:cs="Arial"/>
          <w:szCs w:val="20"/>
        </w:rPr>
        <w:t xml:space="preserve">school </w:t>
      </w:r>
      <w:r w:rsidR="0010598C">
        <w:rPr>
          <w:rFonts w:eastAsia="Arial" w:cs="Arial"/>
          <w:szCs w:val="20"/>
        </w:rPr>
        <w:t>enrolment, attendance, retention, and performance.</w:t>
      </w:r>
    </w:p>
    <w:p w:rsidR="00C93BB7" w:rsidRPr="00622F2A" w:rsidRDefault="00C93BB7" w:rsidP="0094476A">
      <w:pPr>
        <w:pStyle w:val="CoffeyBullet1"/>
        <w:numPr>
          <w:ilvl w:val="0"/>
          <w:numId w:val="13"/>
        </w:numPr>
        <w:autoSpaceDE w:val="0"/>
        <w:autoSpaceDN w:val="0"/>
        <w:adjustRightInd w:val="0"/>
        <w:spacing w:line="240" w:lineRule="auto"/>
        <w:rPr>
          <w:rFonts w:eastAsia="Arial" w:cs="Arial"/>
          <w:szCs w:val="20"/>
        </w:rPr>
      </w:pPr>
      <w:r w:rsidRPr="00622F2A">
        <w:rPr>
          <w:rFonts w:eastAsia="Arial" w:cs="Arial"/>
          <w:b/>
          <w:szCs w:val="20"/>
        </w:rPr>
        <w:t>Channels of Hope</w:t>
      </w:r>
      <w:r w:rsidRPr="00622F2A">
        <w:rPr>
          <w:rFonts w:eastAsia="Arial" w:cs="Arial"/>
          <w:szCs w:val="20"/>
        </w:rPr>
        <w:t xml:space="preserve"> </w:t>
      </w:r>
      <w:r w:rsidR="00641DDE" w:rsidRPr="00641DDE">
        <w:rPr>
          <w:rFonts w:eastAsia="Arial" w:cs="Arial"/>
          <w:b/>
          <w:szCs w:val="20"/>
        </w:rPr>
        <w:t>(CoH)</w:t>
      </w:r>
      <w:r w:rsidR="00641DDE">
        <w:rPr>
          <w:rFonts w:eastAsia="Arial" w:cs="Arial"/>
          <w:szCs w:val="20"/>
        </w:rPr>
        <w:t xml:space="preserve"> </w:t>
      </w:r>
      <w:r w:rsidR="00462475">
        <w:rPr>
          <w:rFonts w:eastAsia="Arial" w:cs="Arial"/>
          <w:szCs w:val="20"/>
        </w:rPr>
        <w:t>wa</w:t>
      </w:r>
      <w:r w:rsidR="00462475" w:rsidRPr="00622F2A">
        <w:rPr>
          <w:rFonts w:eastAsia="Arial" w:cs="Arial"/>
          <w:szCs w:val="20"/>
        </w:rPr>
        <w:t xml:space="preserve">s </w:t>
      </w:r>
      <w:r w:rsidRPr="00622F2A">
        <w:rPr>
          <w:rFonts w:eastAsia="Arial" w:cs="Arial"/>
          <w:szCs w:val="20"/>
        </w:rPr>
        <w:t xml:space="preserve">a World Vision model. In partnership with the Evangelical Fellowship of Zimbabwe (EFZ) and the Union for the Development of the Apostolic Church in Zimbabwe Africa (UDACIZA), Apostolic and Evangelical faith leaders and elders </w:t>
      </w:r>
      <w:r w:rsidR="00462475">
        <w:rPr>
          <w:rFonts w:eastAsia="Arial" w:cs="Arial"/>
          <w:szCs w:val="20"/>
        </w:rPr>
        <w:t>we</w:t>
      </w:r>
      <w:r w:rsidR="00462475" w:rsidRPr="00622F2A">
        <w:rPr>
          <w:rFonts w:eastAsia="Arial" w:cs="Arial"/>
          <w:szCs w:val="20"/>
        </w:rPr>
        <w:t xml:space="preserve">re </w:t>
      </w:r>
      <w:r w:rsidRPr="00622F2A">
        <w:rPr>
          <w:rFonts w:eastAsia="Arial" w:cs="Arial"/>
          <w:szCs w:val="20"/>
        </w:rPr>
        <w:t xml:space="preserve">trained on the Biblical basis for gender equality. The model </w:t>
      </w:r>
      <w:r w:rsidR="00462475" w:rsidRPr="00622F2A">
        <w:rPr>
          <w:rFonts w:eastAsia="Arial" w:cs="Arial"/>
          <w:szCs w:val="20"/>
        </w:rPr>
        <w:t>emphasise</w:t>
      </w:r>
      <w:r w:rsidR="00462475">
        <w:rPr>
          <w:rFonts w:eastAsia="Arial" w:cs="Arial"/>
          <w:szCs w:val="20"/>
        </w:rPr>
        <w:t>d</w:t>
      </w:r>
      <w:r w:rsidR="00462475" w:rsidRPr="00622F2A">
        <w:rPr>
          <w:rFonts w:eastAsia="Arial" w:cs="Arial"/>
          <w:szCs w:val="20"/>
        </w:rPr>
        <w:t xml:space="preserve"> </w:t>
      </w:r>
      <w:r w:rsidRPr="00622F2A">
        <w:rPr>
          <w:rFonts w:eastAsia="Arial" w:cs="Arial"/>
          <w:szCs w:val="20"/>
        </w:rPr>
        <w:t>health, decision-making, education, sexual and reproductive decisions</w:t>
      </w:r>
      <w:r w:rsidR="000A4378">
        <w:rPr>
          <w:rFonts w:eastAsia="Arial" w:cs="Arial"/>
          <w:szCs w:val="20"/>
        </w:rPr>
        <w:t xml:space="preserve"> and </w:t>
      </w:r>
      <w:r w:rsidR="000A4378" w:rsidRPr="00622F2A">
        <w:rPr>
          <w:rFonts w:eastAsia="Arial" w:cs="Arial"/>
          <w:szCs w:val="20"/>
        </w:rPr>
        <w:t>financial power</w:t>
      </w:r>
      <w:r w:rsidRPr="00622F2A">
        <w:rPr>
          <w:rFonts w:eastAsia="Arial" w:cs="Arial"/>
          <w:szCs w:val="20"/>
        </w:rPr>
        <w:t>.</w:t>
      </w:r>
      <w:r w:rsidR="0010598C">
        <w:rPr>
          <w:rFonts w:eastAsia="Arial" w:cs="Arial"/>
          <w:szCs w:val="20"/>
        </w:rPr>
        <w:t xml:space="preserve"> CoH engage</w:t>
      </w:r>
      <w:r w:rsidR="00462475">
        <w:rPr>
          <w:rFonts w:eastAsia="Arial" w:cs="Arial"/>
          <w:szCs w:val="20"/>
        </w:rPr>
        <w:t>d</w:t>
      </w:r>
      <w:r w:rsidR="0010598C">
        <w:rPr>
          <w:rFonts w:eastAsia="Arial" w:cs="Arial"/>
          <w:szCs w:val="20"/>
        </w:rPr>
        <w:t xml:space="preserve"> religious and traditional leaders to help create an enabling environment to support girls’ education and combat strong views that prevent girls from attending and succeeding in school.</w:t>
      </w:r>
    </w:p>
    <w:p w:rsidR="00C93BB7" w:rsidRPr="00622F2A" w:rsidRDefault="00C93BB7" w:rsidP="0094476A">
      <w:pPr>
        <w:pStyle w:val="CoffeyBullet1"/>
        <w:numPr>
          <w:ilvl w:val="0"/>
          <w:numId w:val="13"/>
        </w:numPr>
        <w:autoSpaceDE w:val="0"/>
        <w:autoSpaceDN w:val="0"/>
        <w:adjustRightInd w:val="0"/>
        <w:spacing w:line="240" w:lineRule="auto"/>
        <w:rPr>
          <w:rFonts w:eastAsia="Arial" w:cs="Arial"/>
          <w:szCs w:val="20"/>
        </w:rPr>
      </w:pPr>
      <w:r w:rsidRPr="00622F2A">
        <w:rPr>
          <w:rFonts w:eastAsia="Arial" w:cs="Arial"/>
          <w:b/>
          <w:szCs w:val="20"/>
        </w:rPr>
        <w:t>Male Champions</w:t>
      </w:r>
      <w:r w:rsidR="00641DDE">
        <w:rPr>
          <w:rFonts w:eastAsia="Arial" w:cs="Arial"/>
          <w:b/>
          <w:szCs w:val="20"/>
        </w:rPr>
        <w:t xml:space="preserve"> (MC)</w:t>
      </w:r>
      <w:r w:rsidRPr="00622F2A">
        <w:rPr>
          <w:rFonts w:eastAsia="Arial" w:cs="Arial"/>
          <w:szCs w:val="20"/>
        </w:rPr>
        <w:t xml:space="preserve"> </w:t>
      </w:r>
      <w:r w:rsidR="00462475" w:rsidRPr="00622F2A">
        <w:rPr>
          <w:rFonts w:eastAsia="Arial" w:cs="Arial"/>
          <w:szCs w:val="20"/>
        </w:rPr>
        <w:t>involve</w:t>
      </w:r>
      <w:r w:rsidR="00462475">
        <w:rPr>
          <w:rFonts w:eastAsia="Arial" w:cs="Arial"/>
          <w:szCs w:val="20"/>
        </w:rPr>
        <w:t>d</w:t>
      </w:r>
      <w:r w:rsidR="00462475" w:rsidRPr="00622F2A">
        <w:rPr>
          <w:rFonts w:eastAsia="Arial" w:cs="Arial"/>
          <w:szCs w:val="20"/>
        </w:rPr>
        <w:t xml:space="preserve"> </w:t>
      </w:r>
      <w:r w:rsidRPr="00622F2A">
        <w:rPr>
          <w:rFonts w:eastAsia="Arial" w:cs="Arial"/>
          <w:szCs w:val="20"/>
        </w:rPr>
        <w:t xml:space="preserve">IGATE, in partnership with Emthonjeni Women’s Forum (EWF), training men to lead the process of bringing about gender-based, community-level changes to support girls’ education. Male Champions </w:t>
      </w:r>
      <w:r w:rsidR="00BB3449" w:rsidRPr="00622F2A">
        <w:rPr>
          <w:rFonts w:eastAsia="Arial" w:cs="Arial"/>
          <w:szCs w:val="20"/>
        </w:rPr>
        <w:t>collaborate</w:t>
      </w:r>
      <w:r w:rsidR="00BB3449">
        <w:rPr>
          <w:rFonts w:eastAsia="Arial" w:cs="Arial"/>
          <w:szCs w:val="20"/>
        </w:rPr>
        <w:t>d</w:t>
      </w:r>
      <w:r w:rsidR="00BB3449" w:rsidRPr="00622F2A">
        <w:rPr>
          <w:rFonts w:eastAsia="Arial" w:cs="Arial"/>
          <w:szCs w:val="20"/>
        </w:rPr>
        <w:t xml:space="preserve"> </w:t>
      </w:r>
      <w:r w:rsidRPr="00622F2A">
        <w:rPr>
          <w:rFonts w:eastAsia="Arial" w:cs="Arial"/>
          <w:szCs w:val="20"/>
        </w:rPr>
        <w:t>with MGs, SDCs, and other bodies.</w:t>
      </w:r>
      <w:r w:rsidR="008E0239">
        <w:rPr>
          <w:rFonts w:eastAsia="Arial" w:cs="Arial"/>
          <w:szCs w:val="20"/>
        </w:rPr>
        <w:t xml:space="preserve"> MC was added </w:t>
      </w:r>
      <w:r w:rsidR="00BB3449">
        <w:rPr>
          <w:rFonts w:eastAsia="Arial" w:cs="Arial"/>
          <w:szCs w:val="20"/>
        </w:rPr>
        <w:t xml:space="preserve">after the project began </w:t>
      </w:r>
      <w:r w:rsidR="008E0239">
        <w:rPr>
          <w:rFonts w:eastAsia="Arial" w:cs="Arial"/>
          <w:szCs w:val="20"/>
        </w:rPr>
        <w:t xml:space="preserve">to provide a focused, strategic engagement with men to increase </w:t>
      </w:r>
      <w:r w:rsidR="00A77CD2">
        <w:rPr>
          <w:rFonts w:eastAsia="Arial" w:cs="Arial"/>
          <w:szCs w:val="20"/>
        </w:rPr>
        <w:t xml:space="preserve">their </w:t>
      </w:r>
      <w:r w:rsidR="008E0239">
        <w:rPr>
          <w:rFonts w:eastAsia="Arial" w:cs="Arial"/>
          <w:szCs w:val="20"/>
        </w:rPr>
        <w:t xml:space="preserve">support for girls’ education </w:t>
      </w:r>
      <w:r w:rsidR="00A77CD2">
        <w:rPr>
          <w:rFonts w:eastAsia="Arial" w:cs="Arial"/>
          <w:szCs w:val="20"/>
        </w:rPr>
        <w:t xml:space="preserve">by attempting to </w:t>
      </w:r>
      <w:r w:rsidR="008E0239">
        <w:rPr>
          <w:rFonts w:eastAsia="Arial" w:cs="Arial"/>
          <w:szCs w:val="20"/>
        </w:rPr>
        <w:t xml:space="preserve">change </w:t>
      </w:r>
      <w:r w:rsidR="00A77CD2">
        <w:rPr>
          <w:rFonts w:eastAsia="Arial" w:cs="Arial"/>
          <w:szCs w:val="20"/>
        </w:rPr>
        <w:t>their</w:t>
      </w:r>
      <w:r w:rsidR="008E0239">
        <w:rPr>
          <w:rFonts w:eastAsia="Arial" w:cs="Arial"/>
          <w:szCs w:val="20"/>
        </w:rPr>
        <w:t xml:space="preserve"> attitudes and behaviours.  </w:t>
      </w:r>
    </w:p>
    <w:p w:rsidR="00091118" w:rsidRDefault="00C93BB7" w:rsidP="0094476A">
      <w:pPr>
        <w:pStyle w:val="CoffeyBullet1"/>
        <w:numPr>
          <w:ilvl w:val="0"/>
          <w:numId w:val="13"/>
        </w:numPr>
        <w:spacing w:line="240" w:lineRule="auto"/>
        <w:rPr>
          <w:rFonts w:eastAsia="Arial" w:cs="Arial"/>
          <w:szCs w:val="20"/>
        </w:rPr>
      </w:pPr>
      <w:r w:rsidRPr="00622F2A">
        <w:rPr>
          <w:rFonts w:eastAsia="Arial" w:cs="Arial"/>
          <w:b/>
          <w:szCs w:val="20"/>
        </w:rPr>
        <w:t>Happy Readers</w:t>
      </w:r>
      <w:r w:rsidR="00641DDE">
        <w:rPr>
          <w:rFonts w:eastAsia="Arial" w:cs="Arial"/>
          <w:b/>
          <w:szCs w:val="20"/>
        </w:rPr>
        <w:t xml:space="preserve"> (HR)</w:t>
      </w:r>
      <w:r w:rsidRPr="00622F2A">
        <w:rPr>
          <w:rFonts w:eastAsia="Arial" w:cs="Arial"/>
          <w:szCs w:val="20"/>
        </w:rPr>
        <w:t xml:space="preserve"> is a local organisation that</w:t>
      </w:r>
      <w:r w:rsidR="00BB3449">
        <w:rPr>
          <w:rFonts w:eastAsia="Arial" w:cs="Arial"/>
          <w:szCs w:val="20"/>
        </w:rPr>
        <w:t>, through IGATE,</w:t>
      </w:r>
      <w:r w:rsidRPr="00622F2A">
        <w:rPr>
          <w:rFonts w:eastAsia="Arial" w:cs="Arial"/>
          <w:szCs w:val="20"/>
        </w:rPr>
        <w:t xml:space="preserve"> </w:t>
      </w:r>
      <w:r w:rsidR="00BB3449" w:rsidRPr="00622F2A">
        <w:rPr>
          <w:rFonts w:eastAsia="Arial" w:cs="Arial"/>
          <w:szCs w:val="20"/>
        </w:rPr>
        <w:t>train</w:t>
      </w:r>
      <w:r w:rsidR="00BB3449">
        <w:rPr>
          <w:rFonts w:eastAsia="Arial" w:cs="Arial"/>
          <w:szCs w:val="20"/>
        </w:rPr>
        <w:t>ed</w:t>
      </w:r>
      <w:r w:rsidR="00BB3449" w:rsidRPr="00622F2A">
        <w:rPr>
          <w:rFonts w:eastAsia="Arial" w:cs="Arial"/>
          <w:szCs w:val="20"/>
        </w:rPr>
        <w:t xml:space="preserve"> </w:t>
      </w:r>
      <w:r w:rsidRPr="00622F2A">
        <w:rPr>
          <w:rFonts w:eastAsia="Arial" w:cs="Arial"/>
          <w:szCs w:val="20"/>
        </w:rPr>
        <w:t>teachers</w:t>
      </w:r>
      <w:r w:rsidR="003819BE">
        <w:rPr>
          <w:rFonts w:eastAsia="Arial" w:cs="Arial"/>
          <w:szCs w:val="20"/>
        </w:rPr>
        <w:t xml:space="preserve"> (for one day)</w:t>
      </w:r>
      <w:r w:rsidRPr="00622F2A">
        <w:rPr>
          <w:rFonts w:eastAsia="Arial" w:cs="Arial"/>
          <w:szCs w:val="20"/>
        </w:rPr>
        <w:t xml:space="preserve"> to develop students’ reading skills </w:t>
      </w:r>
      <w:r w:rsidR="00BB3449">
        <w:rPr>
          <w:rFonts w:eastAsia="Arial" w:cs="Arial"/>
          <w:szCs w:val="20"/>
        </w:rPr>
        <w:t>by using</w:t>
      </w:r>
      <w:r w:rsidR="00BB3449" w:rsidRPr="00622F2A">
        <w:rPr>
          <w:rFonts w:eastAsia="Arial" w:cs="Arial"/>
          <w:szCs w:val="20"/>
        </w:rPr>
        <w:t xml:space="preserve"> </w:t>
      </w:r>
      <w:r w:rsidRPr="00622F2A">
        <w:rPr>
          <w:rFonts w:eastAsia="Arial" w:cs="Arial"/>
          <w:szCs w:val="20"/>
        </w:rPr>
        <w:t xml:space="preserve">a tailored teaching plan that </w:t>
      </w:r>
      <w:r w:rsidR="004F56B0" w:rsidRPr="00622F2A">
        <w:rPr>
          <w:rFonts w:eastAsia="Arial" w:cs="Arial"/>
          <w:szCs w:val="20"/>
        </w:rPr>
        <w:t>include</w:t>
      </w:r>
      <w:r w:rsidR="004F56B0">
        <w:rPr>
          <w:rFonts w:eastAsia="Arial" w:cs="Arial"/>
          <w:szCs w:val="20"/>
        </w:rPr>
        <w:t>d</w:t>
      </w:r>
      <w:r w:rsidR="004F56B0" w:rsidRPr="00622F2A">
        <w:rPr>
          <w:rFonts w:eastAsia="Arial" w:cs="Arial"/>
          <w:szCs w:val="20"/>
        </w:rPr>
        <w:t xml:space="preserve"> </w:t>
      </w:r>
      <w:r w:rsidRPr="00622F2A">
        <w:rPr>
          <w:rFonts w:eastAsia="Arial" w:cs="Arial"/>
          <w:szCs w:val="20"/>
        </w:rPr>
        <w:t xml:space="preserve">using </w:t>
      </w:r>
      <w:r w:rsidR="004F56B0">
        <w:rPr>
          <w:rFonts w:eastAsia="Arial" w:cs="Arial"/>
          <w:szCs w:val="20"/>
        </w:rPr>
        <w:t xml:space="preserve">the Happy Readers </w:t>
      </w:r>
      <w:r w:rsidR="00A20953">
        <w:rPr>
          <w:rFonts w:eastAsia="Arial" w:cs="Arial"/>
          <w:szCs w:val="20"/>
        </w:rPr>
        <w:t>books (</w:t>
      </w:r>
      <w:r w:rsidR="000A4378">
        <w:rPr>
          <w:rFonts w:eastAsia="Arial" w:cs="Arial"/>
          <w:szCs w:val="20"/>
        </w:rPr>
        <w:t xml:space="preserve">levelled </w:t>
      </w:r>
      <w:r w:rsidR="004F56B0">
        <w:rPr>
          <w:rFonts w:eastAsia="Arial" w:cs="Arial"/>
          <w:szCs w:val="20"/>
        </w:rPr>
        <w:t xml:space="preserve">books </w:t>
      </w:r>
      <w:r w:rsidR="00F5672F">
        <w:rPr>
          <w:rFonts w:eastAsia="Arial" w:cs="Arial"/>
          <w:szCs w:val="20"/>
        </w:rPr>
        <w:t>designed for Grades 1 to 4</w:t>
      </w:r>
      <w:r w:rsidR="00A20953">
        <w:rPr>
          <w:rFonts w:eastAsia="Arial" w:cs="Arial"/>
          <w:szCs w:val="20"/>
        </w:rPr>
        <w:t>)</w:t>
      </w:r>
      <w:r w:rsidR="00F5672F">
        <w:rPr>
          <w:rFonts w:eastAsia="Arial" w:cs="Arial"/>
          <w:szCs w:val="20"/>
        </w:rPr>
        <w:t xml:space="preserve">, </w:t>
      </w:r>
      <w:r w:rsidR="00B46961">
        <w:rPr>
          <w:rFonts w:eastAsia="Arial" w:cs="Arial"/>
          <w:szCs w:val="20"/>
        </w:rPr>
        <w:t xml:space="preserve">and other </w:t>
      </w:r>
      <w:r w:rsidR="004F56B0" w:rsidRPr="00622F2A">
        <w:rPr>
          <w:rFonts w:eastAsia="Arial" w:cs="Arial"/>
          <w:szCs w:val="20"/>
        </w:rPr>
        <w:t>Happy Readers</w:t>
      </w:r>
      <w:r w:rsidR="004F56B0">
        <w:rPr>
          <w:rFonts w:eastAsia="Arial" w:cs="Arial"/>
          <w:szCs w:val="20"/>
        </w:rPr>
        <w:t xml:space="preserve"> </w:t>
      </w:r>
      <w:r w:rsidR="00B46961">
        <w:rPr>
          <w:rFonts w:eastAsia="Arial" w:cs="Arial"/>
          <w:szCs w:val="20"/>
        </w:rPr>
        <w:t>instructional materials</w:t>
      </w:r>
      <w:r w:rsidRPr="00622F2A">
        <w:rPr>
          <w:rFonts w:eastAsia="Arial" w:cs="Arial"/>
          <w:szCs w:val="20"/>
        </w:rPr>
        <w:t xml:space="preserve">. </w:t>
      </w:r>
      <w:r w:rsidR="004F56B0" w:rsidRPr="00622F2A">
        <w:rPr>
          <w:rFonts w:eastAsia="Arial" w:cs="Arial"/>
          <w:szCs w:val="20"/>
        </w:rPr>
        <w:t>Happy Readers</w:t>
      </w:r>
      <w:r w:rsidRPr="00622F2A">
        <w:rPr>
          <w:rFonts w:eastAsia="Arial" w:cs="Arial"/>
          <w:szCs w:val="20"/>
        </w:rPr>
        <w:t xml:space="preserve"> books are in English and </w:t>
      </w:r>
      <w:r w:rsidR="00A20953">
        <w:rPr>
          <w:rFonts w:eastAsia="Arial" w:cs="Arial"/>
          <w:szCs w:val="20"/>
        </w:rPr>
        <w:t xml:space="preserve">in </w:t>
      </w:r>
      <w:r w:rsidRPr="00622F2A">
        <w:rPr>
          <w:rFonts w:eastAsia="Arial" w:cs="Arial"/>
          <w:szCs w:val="20"/>
        </w:rPr>
        <w:t xml:space="preserve">two local languages, Shona and Ndebele. </w:t>
      </w:r>
      <w:r w:rsidR="00B67584">
        <w:rPr>
          <w:rFonts w:eastAsia="Arial" w:cs="Arial"/>
          <w:szCs w:val="20"/>
        </w:rPr>
        <w:t>HR work</w:t>
      </w:r>
      <w:r w:rsidR="004F56B0">
        <w:rPr>
          <w:rFonts w:eastAsia="Arial" w:cs="Arial"/>
          <w:szCs w:val="20"/>
        </w:rPr>
        <w:t>ed</w:t>
      </w:r>
      <w:r w:rsidR="00B67584">
        <w:rPr>
          <w:rFonts w:eastAsia="Arial" w:cs="Arial"/>
          <w:szCs w:val="20"/>
        </w:rPr>
        <w:t xml:space="preserve"> to expand the CSGE and SDC initiatives by working to improve literacy, comprehension, and teacher capacity through training and partnership with government-endorsed institutions.</w:t>
      </w:r>
    </w:p>
    <w:p w:rsidR="008A0BCC" w:rsidRDefault="008A0BCC" w:rsidP="00AB15F7">
      <w:pPr>
        <w:pStyle w:val="CoffeyBullet1"/>
        <w:numPr>
          <w:ilvl w:val="0"/>
          <w:numId w:val="0"/>
        </w:numPr>
        <w:spacing w:line="240" w:lineRule="auto"/>
      </w:pPr>
    </w:p>
    <w:p w:rsidR="008A0BCC" w:rsidRDefault="008A0BCC" w:rsidP="00AB15F7">
      <w:pPr>
        <w:pStyle w:val="CoffeyBullet1"/>
        <w:numPr>
          <w:ilvl w:val="0"/>
          <w:numId w:val="0"/>
        </w:numPr>
        <w:spacing w:line="240" w:lineRule="auto"/>
      </w:pPr>
    </w:p>
    <w:p w:rsidR="008A0BCC" w:rsidRDefault="003529CB" w:rsidP="00591F1A">
      <w:pPr>
        <w:pStyle w:val="CoffeyBullet1"/>
        <w:keepNext/>
        <w:numPr>
          <w:ilvl w:val="0"/>
          <w:numId w:val="0"/>
        </w:numPr>
        <w:spacing w:line="240" w:lineRule="auto"/>
      </w:pPr>
      <w:r w:rsidRPr="008A0BCC">
        <w:rPr>
          <w:noProof/>
        </w:rPr>
        <w:drawing>
          <wp:inline distT="0" distB="0" distL="0" distR="0">
            <wp:extent cx="5734050" cy="5057775"/>
            <wp:effectExtent l="0" t="0" r="0"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4050" cy="5057775"/>
                    </a:xfrm>
                    <a:prstGeom prst="rect">
                      <a:avLst/>
                    </a:prstGeom>
                    <a:noFill/>
                    <a:ln>
                      <a:noFill/>
                    </a:ln>
                  </pic:spPr>
                </pic:pic>
              </a:graphicData>
            </a:graphic>
          </wp:inline>
        </w:drawing>
      </w:r>
    </w:p>
    <w:p w:rsidR="008A0BCC" w:rsidRPr="00A3341A" w:rsidRDefault="008A0BCC" w:rsidP="00591F1A">
      <w:pPr>
        <w:pStyle w:val="Caption"/>
        <w:rPr>
          <w:szCs w:val="20"/>
        </w:rPr>
      </w:pPr>
      <w:bookmarkStart w:id="17" w:name="_Toc480662420"/>
      <w:r w:rsidRPr="00591F1A">
        <w:rPr>
          <w:sz w:val="20"/>
          <w:szCs w:val="20"/>
        </w:rPr>
        <w:t xml:space="preserve">Figure </w:t>
      </w:r>
      <w:r w:rsidR="00C03892" w:rsidRPr="00591F1A">
        <w:rPr>
          <w:sz w:val="20"/>
          <w:szCs w:val="20"/>
        </w:rPr>
        <w:fldChar w:fldCharType="begin"/>
      </w:r>
      <w:r w:rsidRPr="00591F1A">
        <w:rPr>
          <w:sz w:val="20"/>
          <w:szCs w:val="20"/>
        </w:rPr>
        <w:instrText xml:space="preserve"> SEQ Figure \* ARABIC </w:instrText>
      </w:r>
      <w:r w:rsidR="00C03892" w:rsidRPr="00591F1A">
        <w:rPr>
          <w:sz w:val="20"/>
          <w:szCs w:val="20"/>
        </w:rPr>
        <w:fldChar w:fldCharType="separate"/>
      </w:r>
      <w:r w:rsidR="007A69BC">
        <w:rPr>
          <w:noProof/>
          <w:sz w:val="20"/>
          <w:szCs w:val="20"/>
        </w:rPr>
        <w:t>2</w:t>
      </w:r>
      <w:r w:rsidR="00C03892" w:rsidRPr="00591F1A">
        <w:rPr>
          <w:sz w:val="20"/>
          <w:szCs w:val="20"/>
        </w:rPr>
        <w:fldChar w:fldCharType="end"/>
      </w:r>
      <w:r w:rsidRPr="00591F1A">
        <w:rPr>
          <w:sz w:val="20"/>
          <w:szCs w:val="20"/>
        </w:rPr>
        <w:t>: IGATE's Theory of Change</w:t>
      </w:r>
      <w:bookmarkEnd w:id="17"/>
    </w:p>
    <w:p w:rsidR="00B90A35" w:rsidRDefault="00B90A35" w:rsidP="00591F1A">
      <w:pPr>
        <w:pStyle w:val="CoffeyBullet1"/>
        <w:numPr>
          <w:ilvl w:val="0"/>
          <w:numId w:val="0"/>
        </w:numPr>
        <w:spacing w:before="0" w:after="0" w:line="240" w:lineRule="auto"/>
      </w:pPr>
      <w:r>
        <w:t>IGATE’s T</w:t>
      </w:r>
      <w:r w:rsidR="001E7993">
        <w:t>heory of Change (T</w:t>
      </w:r>
      <w:r>
        <w:t>oC</w:t>
      </w:r>
      <w:r w:rsidR="001E7993">
        <w:t xml:space="preserve">) identifies nine contextual challenges and major barriers </w:t>
      </w:r>
      <w:r w:rsidR="00911D89">
        <w:t>that must be addressed</w:t>
      </w:r>
      <w:r w:rsidR="001E7993">
        <w:t xml:space="preserve"> in order to achieve the desired outcome</w:t>
      </w:r>
      <w:r w:rsidR="0050783A">
        <w:t xml:space="preserve"> of</w:t>
      </w:r>
      <w:r w:rsidR="001E7993">
        <w:t xml:space="preserve"> “girls who are empowered to st</w:t>
      </w:r>
      <w:r w:rsidR="00911D89">
        <w:t>ay in school and perform better</w:t>
      </w:r>
      <w:r w:rsidR="001E7993">
        <w:t>.</w:t>
      </w:r>
      <w:r w:rsidR="00911D89">
        <w:t>”</w:t>
      </w:r>
      <w:r w:rsidR="001E7993">
        <w:t xml:space="preserve"> IGATE </w:t>
      </w:r>
      <w:r w:rsidR="00911D89">
        <w:t>then</w:t>
      </w:r>
      <w:r w:rsidR="001E7993">
        <w:t xml:space="preserve"> addresses these barriers through school-based, multi-layered interventions. That is, </w:t>
      </w:r>
      <w:r>
        <w:t xml:space="preserve">the school </w:t>
      </w:r>
      <w:r w:rsidR="00910249">
        <w:t>i</w:t>
      </w:r>
      <w:r>
        <w:t xml:space="preserve">s the main base for programming, </w:t>
      </w:r>
      <w:r w:rsidR="00910249">
        <w:t>a</w:t>
      </w:r>
      <w:r w:rsidR="001E7993">
        <w:t>nd</w:t>
      </w:r>
      <w:r w:rsidR="00910249">
        <w:t xml:space="preserve"> </w:t>
      </w:r>
      <w:r>
        <w:t xml:space="preserve">activities </w:t>
      </w:r>
      <w:r w:rsidR="00910249">
        <w:t xml:space="preserve">are spread </w:t>
      </w:r>
      <w:r>
        <w:t xml:space="preserve">from the school to key actors, centers, and stakeholders, households, and </w:t>
      </w:r>
      <w:r w:rsidR="00E410A1">
        <w:t xml:space="preserve">the </w:t>
      </w:r>
      <w:r>
        <w:t xml:space="preserve">girls themselves. </w:t>
      </w:r>
      <w:r w:rsidR="00E410A1">
        <w:t>IGATE</w:t>
      </w:r>
      <w:r>
        <w:t xml:space="preserve"> interventions are based on the belief that </w:t>
      </w:r>
      <w:r w:rsidR="00544D7B">
        <w:t xml:space="preserve">by </w:t>
      </w:r>
      <w:r>
        <w:t>working with mothers</w:t>
      </w:r>
      <w:r w:rsidR="00E410A1">
        <w:t xml:space="preserve"> and </w:t>
      </w:r>
      <w:r>
        <w:t>fathers</w:t>
      </w:r>
      <w:r w:rsidR="00E410A1">
        <w:t xml:space="preserve"> as well as</w:t>
      </w:r>
      <w:r>
        <w:t xml:space="preserve"> religious, traditional, and school leaders</w:t>
      </w:r>
      <w:r w:rsidR="00544D7B">
        <w:t>,</w:t>
      </w:r>
      <w:r w:rsidR="001E7993">
        <w:t xml:space="preserve"> stakeholders</w:t>
      </w:r>
      <w:r>
        <w:t xml:space="preserve"> will increase </w:t>
      </w:r>
      <w:r w:rsidRPr="00591F1A">
        <w:t>their</w:t>
      </w:r>
      <w:r>
        <w:rPr>
          <w:i/>
        </w:rPr>
        <w:t xml:space="preserve"> </w:t>
      </w:r>
      <w:r>
        <w:t>knowledge</w:t>
      </w:r>
      <w:r w:rsidR="00544D7B">
        <w:t xml:space="preserve"> and understanding of the importance of girls’ education</w:t>
      </w:r>
      <w:r>
        <w:t xml:space="preserve">, </w:t>
      </w:r>
      <w:r w:rsidR="00544D7B">
        <w:t xml:space="preserve">thus </w:t>
      </w:r>
      <w:r>
        <w:t xml:space="preserve">enabling them to be agents of change to increase </w:t>
      </w:r>
      <w:r w:rsidR="00930679">
        <w:t xml:space="preserve">the </w:t>
      </w:r>
      <w:r>
        <w:t xml:space="preserve">impact and ensure </w:t>
      </w:r>
      <w:r w:rsidR="00930679">
        <w:t xml:space="preserve">the </w:t>
      </w:r>
      <w:r>
        <w:t>sustainability</w:t>
      </w:r>
      <w:r w:rsidR="00930679">
        <w:t xml:space="preserve"> of IGATE interventions</w:t>
      </w:r>
      <w:r>
        <w:t>.</w:t>
      </w:r>
    </w:p>
    <w:p w:rsidR="00AA7130" w:rsidRDefault="00AA7130" w:rsidP="00591F1A">
      <w:pPr>
        <w:pStyle w:val="CoffeyBullet1"/>
        <w:numPr>
          <w:ilvl w:val="0"/>
          <w:numId w:val="0"/>
        </w:numPr>
        <w:spacing w:before="0" w:after="0" w:line="240" w:lineRule="auto"/>
      </w:pPr>
    </w:p>
    <w:p w:rsidR="00AA7130" w:rsidRPr="00C807BD" w:rsidRDefault="0010232F" w:rsidP="001E7993">
      <w:pPr>
        <w:pStyle w:val="CoffeyBullet1"/>
        <w:numPr>
          <w:ilvl w:val="0"/>
          <w:numId w:val="0"/>
        </w:numPr>
        <w:spacing w:before="0" w:after="0" w:line="240" w:lineRule="auto"/>
        <w:rPr>
          <w:rFonts w:cs="Arial"/>
          <w:szCs w:val="20"/>
        </w:rPr>
      </w:pPr>
      <w:r>
        <w:rPr>
          <w:rFonts w:cs="Arial"/>
          <w:szCs w:val="20"/>
        </w:rPr>
        <w:t>In summary,</w:t>
      </w:r>
      <w:r w:rsidR="00217F78">
        <w:rPr>
          <w:rFonts w:cs="Arial"/>
          <w:szCs w:val="20"/>
        </w:rPr>
        <w:t xml:space="preserve"> </w:t>
      </w:r>
      <w:r w:rsidR="00AA7130" w:rsidRPr="00A56F46">
        <w:rPr>
          <w:rFonts w:cs="Arial"/>
          <w:szCs w:val="20"/>
        </w:rPr>
        <w:t>the foll</w:t>
      </w:r>
      <w:r w:rsidR="00AA7130" w:rsidRPr="00C807BD">
        <w:rPr>
          <w:rFonts w:cs="Arial"/>
          <w:szCs w:val="20"/>
        </w:rPr>
        <w:t>owing nine interventions were implemented to address the multiple barriers</w:t>
      </w:r>
      <w:r w:rsidR="00F4543B">
        <w:rPr>
          <w:rFonts w:cs="Arial"/>
          <w:szCs w:val="20"/>
        </w:rPr>
        <w:t xml:space="preserve"> to girls’ education</w:t>
      </w:r>
      <w:r>
        <w:rPr>
          <w:rFonts w:cs="Arial"/>
          <w:szCs w:val="20"/>
        </w:rPr>
        <w:t xml:space="preserve"> that were identified in the situational analysis</w:t>
      </w:r>
      <w:r w:rsidR="0050783A">
        <w:rPr>
          <w:rFonts w:cs="Arial"/>
          <w:szCs w:val="20"/>
        </w:rPr>
        <w:t>/</w:t>
      </w:r>
      <w:r>
        <w:rPr>
          <w:rFonts w:cs="Arial"/>
          <w:szCs w:val="20"/>
        </w:rPr>
        <w:t>baseline study</w:t>
      </w:r>
      <w:r w:rsidR="00AA7130" w:rsidRPr="00C807BD">
        <w:rPr>
          <w:rFonts w:cs="Arial"/>
          <w:szCs w:val="20"/>
        </w:rPr>
        <w:t>:</w:t>
      </w:r>
    </w:p>
    <w:p w:rsidR="00AA7130" w:rsidRPr="001E7993" w:rsidRDefault="00AA7130" w:rsidP="0094476A">
      <w:pPr>
        <w:pStyle w:val="NoSpacing"/>
        <w:numPr>
          <w:ilvl w:val="0"/>
          <w:numId w:val="23"/>
        </w:numPr>
        <w:rPr>
          <w:rFonts w:ascii="Arial" w:hAnsi="Arial" w:cs="Arial"/>
          <w:sz w:val="20"/>
          <w:szCs w:val="20"/>
        </w:rPr>
      </w:pPr>
      <w:bookmarkStart w:id="18" w:name="_Hlk480815289"/>
      <w:r w:rsidRPr="001E7993">
        <w:rPr>
          <w:rFonts w:ascii="Arial" w:hAnsi="Arial" w:cs="Arial"/>
          <w:sz w:val="20"/>
          <w:szCs w:val="20"/>
        </w:rPr>
        <w:t xml:space="preserve">PW </w:t>
      </w:r>
      <w:r w:rsidR="009E20C9">
        <w:rPr>
          <w:rFonts w:ascii="Arial" w:hAnsi="Arial" w:cs="Arial"/>
          <w:sz w:val="20"/>
          <w:szCs w:val="20"/>
        </w:rPr>
        <w:t>aimed</w:t>
      </w:r>
      <w:r w:rsidRPr="001E7993">
        <w:rPr>
          <w:rFonts w:ascii="Arial" w:hAnsi="Arial" w:cs="Arial"/>
          <w:sz w:val="20"/>
          <w:szCs w:val="20"/>
        </w:rPr>
        <w:t xml:space="preserve"> to raise girls’ empowerment and </w:t>
      </w:r>
      <w:r w:rsidRPr="008320BE">
        <w:rPr>
          <w:rFonts w:ascii="Arial" w:hAnsi="Arial" w:cs="Arial"/>
          <w:sz w:val="20"/>
          <w:szCs w:val="20"/>
          <w:u w:val="single"/>
        </w:rPr>
        <w:t>help girls understand their own potential</w:t>
      </w:r>
      <w:r w:rsidRPr="001E7993">
        <w:rPr>
          <w:rFonts w:ascii="Arial" w:hAnsi="Arial" w:cs="Arial"/>
          <w:sz w:val="20"/>
          <w:szCs w:val="20"/>
        </w:rPr>
        <w:t xml:space="preserve"> in their families and communities. </w:t>
      </w:r>
    </w:p>
    <w:p w:rsidR="00AA7130" w:rsidRPr="001E7993" w:rsidRDefault="00AA7130" w:rsidP="0094476A">
      <w:pPr>
        <w:pStyle w:val="NoSpacing"/>
        <w:numPr>
          <w:ilvl w:val="0"/>
          <w:numId w:val="23"/>
        </w:numPr>
        <w:rPr>
          <w:rFonts w:ascii="Arial" w:hAnsi="Arial" w:cs="Arial"/>
          <w:sz w:val="20"/>
          <w:szCs w:val="20"/>
        </w:rPr>
      </w:pPr>
      <w:r w:rsidRPr="001E7993">
        <w:rPr>
          <w:rFonts w:ascii="Arial" w:hAnsi="Arial" w:cs="Arial"/>
          <w:sz w:val="20"/>
          <w:szCs w:val="20"/>
        </w:rPr>
        <w:t xml:space="preserve">MGs </w:t>
      </w:r>
      <w:r w:rsidR="009E20C9">
        <w:rPr>
          <w:rFonts w:ascii="Arial" w:hAnsi="Arial" w:cs="Arial"/>
          <w:sz w:val="20"/>
          <w:szCs w:val="20"/>
        </w:rPr>
        <w:t>aimed</w:t>
      </w:r>
      <w:r w:rsidRPr="001E7993">
        <w:rPr>
          <w:rFonts w:ascii="Arial" w:hAnsi="Arial" w:cs="Arial"/>
          <w:sz w:val="20"/>
          <w:szCs w:val="20"/>
        </w:rPr>
        <w:t xml:space="preserve"> to increase parent</w:t>
      </w:r>
      <w:r w:rsidR="00B86A76">
        <w:rPr>
          <w:rFonts w:ascii="Arial" w:hAnsi="Arial" w:cs="Arial"/>
          <w:sz w:val="20"/>
          <w:szCs w:val="20"/>
        </w:rPr>
        <w:t>s’</w:t>
      </w:r>
      <w:r w:rsidRPr="001E7993">
        <w:rPr>
          <w:rFonts w:ascii="Arial" w:hAnsi="Arial" w:cs="Arial"/>
          <w:sz w:val="20"/>
          <w:szCs w:val="20"/>
        </w:rPr>
        <w:t xml:space="preserve"> understanding of, and support for, girls’ education.</w:t>
      </w:r>
      <w:r w:rsidR="00F703DD" w:rsidRPr="00F703DD">
        <w:rPr>
          <w:rFonts w:ascii="Arial" w:hAnsi="Arial" w:cs="Arial"/>
          <w:sz w:val="20"/>
          <w:szCs w:val="20"/>
        </w:rPr>
        <w:t xml:space="preserve"> </w:t>
      </w:r>
      <w:r w:rsidR="00F703DD">
        <w:rPr>
          <w:rFonts w:ascii="Arial" w:hAnsi="Arial" w:cs="Arial"/>
          <w:sz w:val="20"/>
          <w:szCs w:val="20"/>
        </w:rPr>
        <w:t xml:space="preserve">This was in response to </w:t>
      </w:r>
      <w:r w:rsidR="00F703DD" w:rsidRPr="00177177">
        <w:rPr>
          <w:rFonts w:ascii="Arial" w:hAnsi="Arial" w:cs="Arial"/>
          <w:sz w:val="20"/>
          <w:szCs w:val="20"/>
        </w:rPr>
        <w:t xml:space="preserve">the situational analysis and baseline data </w:t>
      </w:r>
      <w:r w:rsidR="00F703DD">
        <w:rPr>
          <w:rFonts w:ascii="Arial" w:hAnsi="Arial" w:cs="Arial"/>
          <w:sz w:val="20"/>
          <w:szCs w:val="20"/>
        </w:rPr>
        <w:t xml:space="preserve">that </w:t>
      </w:r>
      <w:r w:rsidR="00F703DD" w:rsidRPr="00177177">
        <w:rPr>
          <w:rFonts w:ascii="Arial" w:hAnsi="Arial" w:cs="Arial"/>
          <w:sz w:val="20"/>
          <w:szCs w:val="20"/>
        </w:rPr>
        <w:t xml:space="preserve">indicated </w:t>
      </w:r>
      <w:r w:rsidR="00F703DD" w:rsidRPr="008320BE">
        <w:rPr>
          <w:rFonts w:ascii="Arial" w:hAnsi="Arial" w:cs="Arial"/>
          <w:sz w:val="20"/>
          <w:szCs w:val="20"/>
          <w:u w:val="single"/>
        </w:rPr>
        <w:t>low parental understanding</w:t>
      </w:r>
      <w:r w:rsidR="00F703DD" w:rsidRPr="00177177">
        <w:rPr>
          <w:rFonts w:ascii="Arial" w:hAnsi="Arial" w:cs="Arial"/>
          <w:sz w:val="20"/>
          <w:szCs w:val="20"/>
        </w:rPr>
        <w:t xml:space="preserve"> of the benefit of girls’ education and parental support of girls’ initiatives</w:t>
      </w:r>
      <w:r w:rsidR="00F703DD">
        <w:rPr>
          <w:rFonts w:ascii="Arial" w:hAnsi="Arial" w:cs="Arial"/>
          <w:sz w:val="20"/>
          <w:szCs w:val="20"/>
        </w:rPr>
        <w:t>.</w:t>
      </w:r>
      <w:r w:rsidR="0050783A">
        <w:rPr>
          <w:rFonts w:ascii="Arial" w:hAnsi="Arial" w:cs="Arial"/>
          <w:sz w:val="20"/>
          <w:szCs w:val="20"/>
        </w:rPr>
        <w:t xml:space="preserve"> </w:t>
      </w:r>
    </w:p>
    <w:p w:rsidR="00AA7130" w:rsidRPr="001E7993" w:rsidRDefault="00AA7130" w:rsidP="0094476A">
      <w:pPr>
        <w:pStyle w:val="NoSpacing"/>
        <w:numPr>
          <w:ilvl w:val="0"/>
          <w:numId w:val="23"/>
        </w:numPr>
        <w:rPr>
          <w:rFonts w:ascii="Arial" w:hAnsi="Arial" w:cs="Arial"/>
          <w:sz w:val="20"/>
          <w:szCs w:val="20"/>
        </w:rPr>
      </w:pPr>
      <w:r w:rsidRPr="001E7993">
        <w:rPr>
          <w:rFonts w:ascii="Arial" w:hAnsi="Arial" w:cs="Arial"/>
          <w:sz w:val="20"/>
          <w:szCs w:val="20"/>
        </w:rPr>
        <w:t xml:space="preserve">VSL </w:t>
      </w:r>
      <w:r w:rsidR="009E20C9">
        <w:rPr>
          <w:rFonts w:ascii="Arial" w:hAnsi="Arial" w:cs="Arial"/>
          <w:sz w:val="20"/>
          <w:szCs w:val="20"/>
        </w:rPr>
        <w:t>aimed</w:t>
      </w:r>
      <w:r w:rsidRPr="001E7993">
        <w:rPr>
          <w:rFonts w:ascii="Arial" w:hAnsi="Arial" w:cs="Arial"/>
          <w:sz w:val="20"/>
          <w:szCs w:val="20"/>
        </w:rPr>
        <w:t xml:space="preserve"> to increase family capacity to support girls’ education</w:t>
      </w:r>
      <w:r w:rsidR="00F703DD" w:rsidRPr="00F703DD">
        <w:rPr>
          <w:rFonts w:ascii="Arial" w:hAnsi="Arial" w:cs="Arial"/>
          <w:sz w:val="20"/>
          <w:szCs w:val="20"/>
        </w:rPr>
        <w:t xml:space="preserve"> </w:t>
      </w:r>
      <w:r w:rsidR="00B86A76">
        <w:rPr>
          <w:rFonts w:ascii="Arial" w:hAnsi="Arial" w:cs="Arial"/>
          <w:sz w:val="20"/>
          <w:szCs w:val="20"/>
        </w:rPr>
        <w:t xml:space="preserve">since </w:t>
      </w:r>
      <w:r w:rsidR="00F703DD" w:rsidRPr="008320BE">
        <w:rPr>
          <w:rFonts w:ascii="Arial" w:hAnsi="Arial" w:cs="Arial"/>
          <w:sz w:val="20"/>
          <w:szCs w:val="20"/>
          <w:u w:val="single"/>
        </w:rPr>
        <w:t>poverty</w:t>
      </w:r>
      <w:r w:rsidR="00F703DD" w:rsidRPr="00177177">
        <w:rPr>
          <w:rFonts w:ascii="Arial" w:hAnsi="Arial" w:cs="Arial"/>
          <w:sz w:val="20"/>
          <w:szCs w:val="20"/>
        </w:rPr>
        <w:t xml:space="preserve"> was identified as the greatest barrier to girls’ attendance and success in school.</w:t>
      </w:r>
    </w:p>
    <w:bookmarkEnd w:id="18"/>
    <w:p w:rsidR="00AA7130" w:rsidRPr="001E7993" w:rsidRDefault="00AA7130" w:rsidP="0094476A">
      <w:pPr>
        <w:pStyle w:val="NoSpacing"/>
        <w:numPr>
          <w:ilvl w:val="0"/>
          <w:numId w:val="23"/>
        </w:numPr>
        <w:rPr>
          <w:rFonts w:ascii="Arial" w:hAnsi="Arial" w:cs="Arial"/>
          <w:sz w:val="20"/>
          <w:szCs w:val="20"/>
        </w:rPr>
      </w:pPr>
      <w:r w:rsidRPr="001E7993">
        <w:rPr>
          <w:rFonts w:ascii="Arial" w:hAnsi="Arial" w:cs="Arial"/>
          <w:sz w:val="20"/>
          <w:szCs w:val="20"/>
        </w:rPr>
        <w:t xml:space="preserve">SDCs </w:t>
      </w:r>
      <w:r w:rsidR="009E20C9">
        <w:rPr>
          <w:rFonts w:ascii="Arial" w:hAnsi="Arial" w:cs="Arial"/>
          <w:sz w:val="20"/>
          <w:szCs w:val="20"/>
        </w:rPr>
        <w:t>aimed</w:t>
      </w:r>
      <w:r w:rsidRPr="001E7993">
        <w:rPr>
          <w:rFonts w:ascii="Arial" w:hAnsi="Arial" w:cs="Arial"/>
          <w:sz w:val="20"/>
          <w:szCs w:val="20"/>
        </w:rPr>
        <w:t xml:space="preserve"> to improve school</w:t>
      </w:r>
      <w:r w:rsidR="00B86A76">
        <w:rPr>
          <w:rFonts w:ascii="Arial" w:hAnsi="Arial" w:cs="Arial"/>
          <w:sz w:val="20"/>
          <w:szCs w:val="20"/>
        </w:rPr>
        <w:t>s’</w:t>
      </w:r>
      <w:r w:rsidRPr="001E7993">
        <w:rPr>
          <w:rFonts w:ascii="Arial" w:hAnsi="Arial" w:cs="Arial"/>
          <w:sz w:val="20"/>
          <w:szCs w:val="20"/>
        </w:rPr>
        <w:t xml:space="preserve"> capacity to support girl-friendly environments and </w:t>
      </w:r>
      <w:r w:rsidR="00B86A76">
        <w:rPr>
          <w:rFonts w:ascii="Arial" w:hAnsi="Arial" w:cs="Arial"/>
          <w:sz w:val="20"/>
          <w:szCs w:val="20"/>
        </w:rPr>
        <w:t xml:space="preserve">to </w:t>
      </w:r>
      <w:r w:rsidRPr="001E7993">
        <w:rPr>
          <w:rFonts w:ascii="Arial" w:hAnsi="Arial" w:cs="Arial"/>
          <w:sz w:val="20"/>
          <w:szCs w:val="20"/>
        </w:rPr>
        <w:t>manage school initiatives</w:t>
      </w:r>
      <w:r w:rsidR="00B86A76">
        <w:rPr>
          <w:rFonts w:ascii="Arial" w:hAnsi="Arial" w:cs="Arial"/>
          <w:sz w:val="20"/>
          <w:szCs w:val="20"/>
        </w:rPr>
        <w:t>, since</w:t>
      </w:r>
      <w:r w:rsidR="00413C90">
        <w:rPr>
          <w:rFonts w:ascii="Arial" w:hAnsi="Arial" w:cs="Arial"/>
          <w:sz w:val="20"/>
          <w:szCs w:val="20"/>
        </w:rPr>
        <w:t xml:space="preserve"> </w:t>
      </w:r>
      <w:r w:rsidR="00413C90" w:rsidRPr="00177177">
        <w:rPr>
          <w:rFonts w:ascii="Arial" w:hAnsi="Arial" w:cs="Arial"/>
          <w:sz w:val="20"/>
          <w:szCs w:val="20"/>
        </w:rPr>
        <w:t xml:space="preserve">a variety of stakeholders </w:t>
      </w:r>
      <w:r w:rsidR="00413C90">
        <w:rPr>
          <w:rFonts w:ascii="Arial" w:hAnsi="Arial" w:cs="Arial"/>
          <w:sz w:val="20"/>
          <w:szCs w:val="20"/>
        </w:rPr>
        <w:t xml:space="preserve">reported that </w:t>
      </w:r>
      <w:r w:rsidR="00413C90" w:rsidRPr="008320BE">
        <w:rPr>
          <w:rFonts w:ascii="Arial" w:hAnsi="Arial" w:cs="Arial"/>
          <w:sz w:val="20"/>
          <w:szCs w:val="20"/>
          <w:u w:val="single"/>
        </w:rPr>
        <w:t>s</w:t>
      </w:r>
      <w:r w:rsidR="00F703DD" w:rsidRPr="008320BE">
        <w:rPr>
          <w:rFonts w:ascii="Arial" w:hAnsi="Arial" w:cs="Arial"/>
          <w:sz w:val="20"/>
          <w:szCs w:val="20"/>
          <w:u w:val="single"/>
        </w:rPr>
        <w:t>chools were as not child-friendly</w:t>
      </w:r>
      <w:r w:rsidR="00F703DD" w:rsidRPr="00177177">
        <w:rPr>
          <w:rFonts w:ascii="Arial" w:hAnsi="Arial" w:cs="Arial"/>
          <w:sz w:val="20"/>
          <w:szCs w:val="20"/>
        </w:rPr>
        <w:t xml:space="preserve">. </w:t>
      </w:r>
    </w:p>
    <w:p w:rsidR="00AA7130" w:rsidRPr="001E7993" w:rsidRDefault="00AA7130" w:rsidP="0094476A">
      <w:pPr>
        <w:pStyle w:val="NoSpacing"/>
        <w:numPr>
          <w:ilvl w:val="0"/>
          <w:numId w:val="23"/>
        </w:numPr>
        <w:rPr>
          <w:rFonts w:ascii="Arial" w:hAnsi="Arial" w:cs="Arial"/>
          <w:sz w:val="20"/>
          <w:szCs w:val="20"/>
        </w:rPr>
      </w:pPr>
      <w:r w:rsidRPr="001E7993">
        <w:rPr>
          <w:rFonts w:ascii="Arial" w:hAnsi="Arial" w:cs="Arial"/>
          <w:sz w:val="20"/>
          <w:szCs w:val="20"/>
        </w:rPr>
        <w:t xml:space="preserve">CSGE </w:t>
      </w:r>
      <w:r w:rsidR="009E20C9">
        <w:rPr>
          <w:rFonts w:ascii="Arial" w:hAnsi="Arial" w:cs="Arial"/>
          <w:sz w:val="20"/>
          <w:szCs w:val="20"/>
        </w:rPr>
        <w:t>aimed</w:t>
      </w:r>
      <w:r w:rsidRPr="001E7993">
        <w:rPr>
          <w:rFonts w:ascii="Arial" w:hAnsi="Arial" w:cs="Arial"/>
          <w:sz w:val="20"/>
          <w:szCs w:val="20"/>
        </w:rPr>
        <w:t xml:space="preserve"> to increase community-wide support and advocacy for school improvements and services.</w:t>
      </w:r>
      <w:r w:rsidR="00413C90">
        <w:rPr>
          <w:rFonts w:ascii="Arial" w:hAnsi="Arial" w:cs="Arial"/>
          <w:sz w:val="20"/>
          <w:szCs w:val="20"/>
        </w:rPr>
        <w:t xml:space="preserve"> This was in response to </w:t>
      </w:r>
      <w:r w:rsidR="00413C90" w:rsidRPr="00177177">
        <w:rPr>
          <w:rFonts w:ascii="Arial" w:hAnsi="Arial" w:cs="Arial"/>
          <w:sz w:val="20"/>
          <w:szCs w:val="20"/>
        </w:rPr>
        <w:t>baseline</w:t>
      </w:r>
      <w:r w:rsidR="00413C90">
        <w:rPr>
          <w:rFonts w:ascii="Arial" w:hAnsi="Arial" w:cs="Arial"/>
          <w:sz w:val="20"/>
          <w:szCs w:val="20"/>
        </w:rPr>
        <w:t xml:space="preserve"> findings that</w:t>
      </w:r>
      <w:r w:rsidR="00413C90" w:rsidRPr="00177177">
        <w:rPr>
          <w:rFonts w:ascii="Arial" w:hAnsi="Arial" w:cs="Arial"/>
          <w:sz w:val="20"/>
          <w:szCs w:val="20"/>
        </w:rPr>
        <w:t xml:space="preserve"> </w:t>
      </w:r>
      <w:r w:rsidR="00413C90" w:rsidRPr="008320BE">
        <w:rPr>
          <w:rFonts w:ascii="Arial" w:hAnsi="Arial" w:cs="Arial"/>
          <w:sz w:val="20"/>
          <w:szCs w:val="20"/>
          <w:u w:val="single"/>
        </w:rPr>
        <w:t>religious and traditional leaders</w:t>
      </w:r>
      <w:r w:rsidR="00413C90" w:rsidRPr="00177177">
        <w:rPr>
          <w:rFonts w:ascii="Arial" w:hAnsi="Arial" w:cs="Arial"/>
          <w:sz w:val="20"/>
          <w:szCs w:val="20"/>
        </w:rPr>
        <w:t xml:space="preserve"> are extremely powerful in Zimbabwe, but did not strongly support girls’ education.</w:t>
      </w:r>
    </w:p>
    <w:p w:rsidR="00AA7130" w:rsidRPr="001E7993" w:rsidRDefault="00AA7130" w:rsidP="0094476A">
      <w:pPr>
        <w:pStyle w:val="NoSpacing"/>
        <w:numPr>
          <w:ilvl w:val="0"/>
          <w:numId w:val="23"/>
        </w:numPr>
        <w:rPr>
          <w:rFonts w:ascii="Arial" w:hAnsi="Arial" w:cs="Arial"/>
          <w:sz w:val="20"/>
          <w:szCs w:val="20"/>
        </w:rPr>
      </w:pPr>
      <w:r w:rsidRPr="001E7993">
        <w:rPr>
          <w:rFonts w:ascii="Arial" w:hAnsi="Arial" w:cs="Arial"/>
          <w:sz w:val="20"/>
          <w:szCs w:val="20"/>
        </w:rPr>
        <w:t xml:space="preserve">CSGE </w:t>
      </w:r>
      <w:r w:rsidR="009E20C9">
        <w:rPr>
          <w:rFonts w:ascii="Arial" w:hAnsi="Arial" w:cs="Arial"/>
          <w:sz w:val="20"/>
          <w:szCs w:val="20"/>
        </w:rPr>
        <w:t>aimed</w:t>
      </w:r>
      <w:r w:rsidRPr="001E7993">
        <w:rPr>
          <w:rFonts w:ascii="Arial" w:hAnsi="Arial" w:cs="Arial"/>
          <w:sz w:val="20"/>
          <w:szCs w:val="20"/>
        </w:rPr>
        <w:t xml:space="preserve"> to </w:t>
      </w:r>
      <w:r w:rsidR="007A69BC">
        <w:rPr>
          <w:rFonts w:ascii="Arial" w:hAnsi="Arial" w:cs="Arial"/>
          <w:sz w:val="20"/>
          <w:szCs w:val="20"/>
        </w:rPr>
        <w:t xml:space="preserve">develop community-wide support and </w:t>
      </w:r>
      <w:r w:rsidRPr="001E7993">
        <w:rPr>
          <w:rFonts w:ascii="Arial" w:hAnsi="Arial" w:cs="Arial"/>
          <w:sz w:val="20"/>
          <w:szCs w:val="20"/>
        </w:rPr>
        <w:t>advoca</w:t>
      </w:r>
      <w:r w:rsidR="007A69BC">
        <w:rPr>
          <w:rFonts w:ascii="Arial" w:hAnsi="Arial" w:cs="Arial"/>
          <w:sz w:val="20"/>
          <w:szCs w:val="20"/>
        </w:rPr>
        <w:t>cy</w:t>
      </w:r>
      <w:r w:rsidRPr="001E7993">
        <w:rPr>
          <w:rFonts w:ascii="Arial" w:hAnsi="Arial" w:cs="Arial"/>
          <w:sz w:val="20"/>
          <w:szCs w:val="20"/>
        </w:rPr>
        <w:t xml:space="preserve"> for school improvements and services</w:t>
      </w:r>
      <w:r w:rsidRPr="008320BE">
        <w:rPr>
          <w:rFonts w:ascii="Arial" w:hAnsi="Arial" w:cs="Arial"/>
          <w:sz w:val="20"/>
          <w:szCs w:val="20"/>
        </w:rPr>
        <w:t xml:space="preserve">, </w:t>
      </w:r>
      <w:r w:rsidRPr="00540C40">
        <w:rPr>
          <w:rFonts w:ascii="Arial" w:hAnsi="Arial" w:cs="Arial"/>
          <w:sz w:val="20"/>
          <w:szCs w:val="20"/>
        </w:rPr>
        <w:t>particular</w:t>
      </w:r>
      <w:r w:rsidR="00A313FF" w:rsidRPr="00540C40">
        <w:rPr>
          <w:rFonts w:ascii="Arial" w:hAnsi="Arial" w:cs="Arial"/>
          <w:sz w:val="20"/>
          <w:szCs w:val="20"/>
        </w:rPr>
        <w:t xml:space="preserve">ly </w:t>
      </w:r>
      <w:r w:rsidR="00776234" w:rsidRPr="00540C40">
        <w:rPr>
          <w:rFonts w:ascii="Arial" w:hAnsi="Arial" w:cs="Arial"/>
          <w:sz w:val="20"/>
          <w:szCs w:val="20"/>
        </w:rPr>
        <w:t>in relation to</w:t>
      </w:r>
      <w:r w:rsidRPr="00540C40">
        <w:rPr>
          <w:rFonts w:ascii="Arial" w:hAnsi="Arial" w:cs="Arial"/>
          <w:sz w:val="20"/>
          <w:szCs w:val="20"/>
        </w:rPr>
        <w:t xml:space="preserve"> gender-based violence</w:t>
      </w:r>
      <w:r w:rsidR="00B86A76" w:rsidRPr="00540C40">
        <w:rPr>
          <w:rFonts w:ascii="Arial" w:hAnsi="Arial" w:cs="Arial"/>
          <w:sz w:val="20"/>
          <w:szCs w:val="20"/>
        </w:rPr>
        <w:t xml:space="preserve"> (i.e., </w:t>
      </w:r>
      <w:r w:rsidR="00A313FF" w:rsidRPr="00540C40">
        <w:rPr>
          <w:rFonts w:ascii="Arial" w:hAnsi="Arial" w:cs="Arial"/>
          <w:sz w:val="20"/>
          <w:szCs w:val="20"/>
        </w:rPr>
        <w:t xml:space="preserve">to reduce or eliminate barriers related to </w:t>
      </w:r>
      <w:r w:rsidR="00776234" w:rsidRPr="00540C40">
        <w:rPr>
          <w:rFonts w:ascii="Arial" w:hAnsi="Arial" w:cs="Arial"/>
          <w:sz w:val="20"/>
          <w:szCs w:val="20"/>
        </w:rPr>
        <w:t xml:space="preserve">girls’ </w:t>
      </w:r>
      <w:r w:rsidR="001B7F0A" w:rsidRPr="00540C40">
        <w:rPr>
          <w:rFonts w:ascii="Arial" w:hAnsi="Arial" w:cs="Arial"/>
          <w:sz w:val="20"/>
          <w:szCs w:val="20"/>
        </w:rPr>
        <w:t>report</w:t>
      </w:r>
      <w:r w:rsidR="00B86A76" w:rsidRPr="00540C40">
        <w:rPr>
          <w:rFonts w:ascii="Arial" w:hAnsi="Arial" w:cs="Arial"/>
          <w:sz w:val="20"/>
          <w:szCs w:val="20"/>
        </w:rPr>
        <w:t>s</w:t>
      </w:r>
      <w:r w:rsidR="001B7F0A" w:rsidRPr="00540C40">
        <w:rPr>
          <w:rFonts w:ascii="Arial" w:hAnsi="Arial" w:cs="Arial"/>
          <w:sz w:val="20"/>
          <w:szCs w:val="20"/>
        </w:rPr>
        <w:t xml:space="preserve"> of abuse</w:t>
      </w:r>
      <w:r w:rsidR="00B86A76" w:rsidRPr="00540C40">
        <w:rPr>
          <w:rFonts w:ascii="Arial" w:hAnsi="Arial" w:cs="Arial"/>
          <w:sz w:val="20"/>
          <w:szCs w:val="20"/>
        </w:rPr>
        <w:t>,</w:t>
      </w:r>
      <w:r w:rsidR="001B7F0A">
        <w:rPr>
          <w:rFonts w:ascii="Arial" w:hAnsi="Arial" w:cs="Arial"/>
          <w:sz w:val="20"/>
          <w:szCs w:val="20"/>
        </w:rPr>
        <w:t xml:space="preserve"> </w:t>
      </w:r>
      <w:r w:rsidR="00A313FF" w:rsidRPr="00177177">
        <w:rPr>
          <w:rFonts w:ascii="Arial" w:hAnsi="Arial" w:cs="Arial"/>
          <w:sz w:val="20"/>
          <w:szCs w:val="20"/>
        </w:rPr>
        <w:t>and</w:t>
      </w:r>
      <w:r w:rsidR="001B7F0A">
        <w:rPr>
          <w:rFonts w:ascii="Arial" w:hAnsi="Arial" w:cs="Arial"/>
          <w:sz w:val="20"/>
          <w:szCs w:val="20"/>
        </w:rPr>
        <w:t xml:space="preserve"> to improve</w:t>
      </w:r>
      <w:r w:rsidR="00A313FF" w:rsidRPr="00177177">
        <w:rPr>
          <w:rFonts w:ascii="Arial" w:hAnsi="Arial" w:cs="Arial"/>
          <w:sz w:val="20"/>
          <w:szCs w:val="20"/>
        </w:rPr>
        <w:t xml:space="preserve"> </w:t>
      </w:r>
      <w:r w:rsidR="00657C86">
        <w:rPr>
          <w:rFonts w:ascii="Arial" w:hAnsi="Arial" w:cs="Arial"/>
          <w:sz w:val="20"/>
          <w:szCs w:val="20"/>
        </w:rPr>
        <w:t xml:space="preserve">how </w:t>
      </w:r>
      <w:r w:rsidR="00A313FF" w:rsidRPr="00177177">
        <w:rPr>
          <w:rFonts w:ascii="Arial" w:hAnsi="Arial" w:cs="Arial"/>
          <w:sz w:val="20"/>
          <w:szCs w:val="20"/>
        </w:rPr>
        <w:t xml:space="preserve">the </w:t>
      </w:r>
      <w:r w:rsidR="00F4543B">
        <w:rPr>
          <w:rFonts w:ascii="Arial" w:hAnsi="Arial" w:cs="Arial"/>
          <w:sz w:val="20"/>
          <w:szCs w:val="20"/>
        </w:rPr>
        <w:t>community</w:t>
      </w:r>
      <w:r w:rsidR="00657C86">
        <w:rPr>
          <w:rFonts w:ascii="Arial" w:hAnsi="Arial" w:cs="Arial"/>
          <w:sz w:val="20"/>
          <w:szCs w:val="20"/>
        </w:rPr>
        <w:t xml:space="preserve">, </w:t>
      </w:r>
      <w:r w:rsidR="00F4543B">
        <w:rPr>
          <w:rFonts w:ascii="Arial" w:hAnsi="Arial" w:cs="Arial"/>
          <w:sz w:val="20"/>
          <w:szCs w:val="20"/>
        </w:rPr>
        <w:t>civil society</w:t>
      </w:r>
      <w:r w:rsidR="00657C86">
        <w:rPr>
          <w:rFonts w:ascii="Arial" w:hAnsi="Arial" w:cs="Arial"/>
          <w:sz w:val="20"/>
          <w:szCs w:val="20"/>
        </w:rPr>
        <w:t>,</w:t>
      </w:r>
      <w:r w:rsidR="00F4543B">
        <w:rPr>
          <w:rFonts w:ascii="Arial" w:hAnsi="Arial" w:cs="Arial"/>
          <w:sz w:val="20"/>
          <w:szCs w:val="20"/>
        </w:rPr>
        <w:t xml:space="preserve"> and </w:t>
      </w:r>
      <w:r w:rsidR="00657C86">
        <w:rPr>
          <w:rFonts w:ascii="Arial" w:hAnsi="Arial" w:cs="Arial"/>
          <w:sz w:val="20"/>
          <w:szCs w:val="20"/>
        </w:rPr>
        <w:t xml:space="preserve">the </w:t>
      </w:r>
      <w:r w:rsidR="00A313FF" w:rsidRPr="00177177">
        <w:rPr>
          <w:rFonts w:ascii="Arial" w:hAnsi="Arial" w:cs="Arial"/>
          <w:sz w:val="20"/>
          <w:szCs w:val="20"/>
        </w:rPr>
        <w:t>government</w:t>
      </w:r>
      <w:r w:rsidR="00657C86">
        <w:rPr>
          <w:rFonts w:ascii="Arial" w:hAnsi="Arial" w:cs="Arial"/>
          <w:sz w:val="20"/>
          <w:szCs w:val="20"/>
        </w:rPr>
        <w:t xml:space="preserve"> engage with each other on these issues</w:t>
      </w:r>
      <w:r w:rsidR="00B86A76">
        <w:rPr>
          <w:rFonts w:ascii="Arial" w:hAnsi="Arial" w:cs="Arial"/>
          <w:sz w:val="20"/>
          <w:szCs w:val="20"/>
        </w:rPr>
        <w:t>)</w:t>
      </w:r>
      <w:r w:rsidR="00F4543B">
        <w:rPr>
          <w:rFonts w:ascii="Arial" w:hAnsi="Arial" w:cs="Arial"/>
          <w:sz w:val="20"/>
          <w:szCs w:val="20"/>
        </w:rPr>
        <w:t>.</w:t>
      </w:r>
    </w:p>
    <w:p w:rsidR="00AA7130" w:rsidRPr="001E7993" w:rsidRDefault="00AA7130" w:rsidP="0094476A">
      <w:pPr>
        <w:pStyle w:val="NoSpacing"/>
        <w:numPr>
          <w:ilvl w:val="0"/>
          <w:numId w:val="23"/>
        </w:numPr>
        <w:rPr>
          <w:rFonts w:ascii="Arial" w:hAnsi="Arial" w:cs="Arial"/>
          <w:sz w:val="20"/>
          <w:szCs w:val="20"/>
        </w:rPr>
      </w:pPr>
      <w:r w:rsidRPr="001E7993">
        <w:rPr>
          <w:rFonts w:ascii="Arial" w:hAnsi="Arial" w:cs="Arial"/>
          <w:sz w:val="20"/>
          <w:szCs w:val="20"/>
        </w:rPr>
        <w:t xml:space="preserve">BEEP </w:t>
      </w:r>
      <w:r w:rsidR="009E20C9">
        <w:rPr>
          <w:rFonts w:ascii="Arial" w:hAnsi="Arial" w:cs="Arial"/>
          <w:sz w:val="20"/>
          <w:szCs w:val="20"/>
        </w:rPr>
        <w:t>aimed</w:t>
      </w:r>
      <w:r w:rsidRPr="001E7993">
        <w:rPr>
          <w:rFonts w:ascii="Arial" w:hAnsi="Arial" w:cs="Arial"/>
          <w:sz w:val="20"/>
          <w:szCs w:val="20"/>
        </w:rPr>
        <w:t xml:space="preserve"> to address distance to school as a major factor impeding girls’ education</w:t>
      </w:r>
      <w:r w:rsidR="001B7F0A" w:rsidRPr="001B7F0A">
        <w:rPr>
          <w:rFonts w:ascii="Arial" w:hAnsi="Arial" w:cs="Arial"/>
          <w:sz w:val="20"/>
          <w:szCs w:val="20"/>
        </w:rPr>
        <w:t xml:space="preserve"> </w:t>
      </w:r>
      <w:r w:rsidR="00B86A76">
        <w:rPr>
          <w:rFonts w:ascii="Arial" w:hAnsi="Arial" w:cs="Arial"/>
          <w:sz w:val="20"/>
          <w:szCs w:val="20"/>
        </w:rPr>
        <w:t>since</w:t>
      </w:r>
      <w:r w:rsidR="001B7F0A">
        <w:rPr>
          <w:rFonts w:ascii="Arial" w:hAnsi="Arial" w:cs="Arial"/>
          <w:sz w:val="20"/>
          <w:szCs w:val="20"/>
        </w:rPr>
        <w:t>, i</w:t>
      </w:r>
      <w:r w:rsidR="001B7F0A" w:rsidRPr="00177177">
        <w:rPr>
          <w:rFonts w:ascii="Arial" w:hAnsi="Arial" w:cs="Arial"/>
          <w:sz w:val="20"/>
          <w:szCs w:val="20"/>
        </w:rPr>
        <w:t>n addition to poverty</w:t>
      </w:r>
      <w:r w:rsidR="009D3815">
        <w:rPr>
          <w:rFonts w:ascii="Arial" w:hAnsi="Arial" w:cs="Arial"/>
          <w:sz w:val="20"/>
          <w:szCs w:val="20"/>
        </w:rPr>
        <w:t xml:space="preserve"> with</w:t>
      </w:r>
      <w:r w:rsidR="00B86A76">
        <w:rPr>
          <w:rFonts w:ascii="Arial" w:hAnsi="Arial" w:cs="Arial"/>
          <w:sz w:val="20"/>
          <w:szCs w:val="20"/>
        </w:rPr>
        <w:t>in</w:t>
      </w:r>
      <w:r w:rsidR="009D3815">
        <w:rPr>
          <w:rFonts w:ascii="Arial" w:hAnsi="Arial" w:cs="Arial"/>
          <w:sz w:val="20"/>
          <w:szCs w:val="20"/>
        </w:rPr>
        <w:t xml:space="preserve"> the household</w:t>
      </w:r>
      <w:r w:rsidR="001B7F0A" w:rsidRPr="00177177">
        <w:rPr>
          <w:rFonts w:ascii="Arial" w:hAnsi="Arial" w:cs="Arial"/>
          <w:sz w:val="20"/>
          <w:szCs w:val="20"/>
        </w:rPr>
        <w:t xml:space="preserve">, </w:t>
      </w:r>
      <w:r w:rsidR="009D3815">
        <w:rPr>
          <w:rFonts w:ascii="Arial" w:hAnsi="Arial" w:cs="Arial"/>
          <w:sz w:val="20"/>
          <w:szCs w:val="20"/>
        </w:rPr>
        <w:t xml:space="preserve">girls living </w:t>
      </w:r>
      <w:r w:rsidR="007A69BC">
        <w:rPr>
          <w:rFonts w:ascii="Arial" w:hAnsi="Arial" w:cs="Arial"/>
          <w:sz w:val="20"/>
          <w:szCs w:val="20"/>
        </w:rPr>
        <w:t xml:space="preserve">a great </w:t>
      </w:r>
      <w:r w:rsidR="007A69BC" w:rsidRPr="008320BE">
        <w:rPr>
          <w:rFonts w:ascii="Arial" w:hAnsi="Arial" w:cs="Arial"/>
          <w:sz w:val="20"/>
          <w:szCs w:val="20"/>
          <w:u w:val="single"/>
        </w:rPr>
        <w:t>distance</w:t>
      </w:r>
      <w:r w:rsidR="007A69BC">
        <w:rPr>
          <w:rFonts w:ascii="Arial" w:hAnsi="Arial" w:cs="Arial"/>
          <w:sz w:val="20"/>
          <w:szCs w:val="20"/>
        </w:rPr>
        <w:t xml:space="preserve"> </w:t>
      </w:r>
      <w:r w:rsidR="003471E4">
        <w:rPr>
          <w:rFonts w:ascii="Arial" w:hAnsi="Arial" w:cs="Arial"/>
          <w:sz w:val="20"/>
          <w:szCs w:val="20"/>
        </w:rPr>
        <w:t>from</w:t>
      </w:r>
      <w:r w:rsidR="001B7F0A">
        <w:rPr>
          <w:rFonts w:ascii="Arial" w:hAnsi="Arial" w:cs="Arial"/>
          <w:sz w:val="20"/>
          <w:szCs w:val="20"/>
        </w:rPr>
        <w:t xml:space="preserve"> school </w:t>
      </w:r>
      <w:r w:rsidR="001B7F0A" w:rsidRPr="00177177">
        <w:rPr>
          <w:rFonts w:ascii="Arial" w:hAnsi="Arial" w:cs="Arial"/>
          <w:sz w:val="20"/>
          <w:szCs w:val="20"/>
        </w:rPr>
        <w:t xml:space="preserve">was identified as a major barrier to </w:t>
      </w:r>
      <w:r w:rsidR="003471E4">
        <w:rPr>
          <w:rFonts w:ascii="Arial" w:hAnsi="Arial" w:cs="Arial"/>
          <w:sz w:val="20"/>
          <w:szCs w:val="20"/>
        </w:rPr>
        <w:t xml:space="preserve">girls’ </w:t>
      </w:r>
      <w:r w:rsidR="001B7F0A" w:rsidRPr="00177177">
        <w:rPr>
          <w:rFonts w:ascii="Arial" w:hAnsi="Arial" w:cs="Arial"/>
          <w:sz w:val="20"/>
          <w:szCs w:val="20"/>
        </w:rPr>
        <w:t>school</w:t>
      </w:r>
      <w:r w:rsidR="003471E4">
        <w:rPr>
          <w:rFonts w:ascii="Arial" w:hAnsi="Arial" w:cs="Arial"/>
          <w:sz w:val="20"/>
          <w:szCs w:val="20"/>
        </w:rPr>
        <w:t>ing</w:t>
      </w:r>
      <w:r w:rsidR="001B7F0A" w:rsidRPr="00177177">
        <w:rPr>
          <w:rFonts w:ascii="Arial" w:hAnsi="Arial" w:cs="Arial"/>
          <w:sz w:val="20"/>
          <w:szCs w:val="20"/>
        </w:rPr>
        <w:t>.</w:t>
      </w:r>
    </w:p>
    <w:p w:rsidR="00AA7130" w:rsidRPr="001E7993" w:rsidRDefault="00AA7130" w:rsidP="0094476A">
      <w:pPr>
        <w:pStyle w:val="NoSpacing"/>
        <w:numPr>
          <w:ilvl w:val="0"/>
          <w:numId w:val="23"/>
        </w:numPr>
        <w:rPr>
          <w:rFonts w:ascii="Arial" w:hAnsi="Arial" w:cs="Arial"/>
          <w:sz w:val="20"/>
          <w:szCs w:val="20"/>
        </w:rPr>
      </w:pPr>
      <w:r w:rsidRPr="001E7993">
        <w:rPr>
          <w:rFonts w:ascii="Arial" w:hAnsi="Arial" w:cs="Arial"/>
          <w:sz w:val="20"/>
          <w:szCs w:val="20"/>
        </w:rPr>
        <w:t xml:space="preserve">Happy Readers </w:t>
      </w:r>
      <w:r w:rsidR="009E20C9">
        <w:rPr>
          <w:rFonts w:ascii="Arial" w:hAnsi="Arial" w:cs="Arial"/>
          <w:sz w:val="20"/>
          <w:szCs w:val="20"/>
        </w:rPr>
        <w:t>aimed</w:t>
      </w:r>
      <w:r w:rsidRPr="001E7993">
        <w:rPr>
          <w:rFonts w:ascii="Arial" w:hAnsi="Arial" w:cs="Arial"/>
          <w:sz w:val="20"/>
          <w:szCs w:val="20"/>
        </w:rPr>
        <w:t xml:space="preserve"> to</w:t>
      </w:r>
      <w:r w:rsidR="00206732" w:rsidRPr="00177177">
        <w:rPr>
          <w:rFonts w:ascii="Arial" w:hAnsi="Arial" w:cs="Arial"/>
          <w:sz w:val="20"/>
          <w:szCs w:val="20"/>
        </w:rPr>
        <w:t xml:space="preserve"> improve </w:t>
      </w:r>
      <w:r w:rsidR="007A69BC" w:rsidRPr="00D5521B">
        <w:rPr>
          <w:rFonts w:ascii="Arial" w:hAnsi="Arial" w:cs="Arial"/>
          <w:sz w:val="20"/>
          <w:szCs w:val="20"/>
          <w:u w:val="single"/>
        </w:rPr>
        <w:t xml:space="preserve">learning </w:t>
      </w:r>
      <w:r w:rsidR="00A206DA" w:rsidRPr="00D5521B">
        <w:rPr>
          <w:rFonts w:ascii="Arial" w:hAnsi="Arial" w:cs="Arial"/>
          <w:sz w:val="20"/>
          <w:szCs w:val="20"/>
          <w:u w:val="single"/>
        </w:rPr>
        <w:t>quality</w:t>
      </w:r>
      <w:r w:rsidR="007A69BC">
        <w:rPr>
          <w:rFonts w:ascii="Arial" w:hAnsi="Arial" w:cs="Arial"/>
          <w:sz w:val="20"/>
          <w:szCs w:val="20"/>
        </w:rPr>
        <w:t xml:space="preserve"> – in particular, the quality</w:t>
      </w:r>
      <w:r w:rsidR="00A206DA">
        <w:rPr>
          <w:rFonts w:ascii="Arial" w:hAnsi="Arial" w:cs="Arial"/>
          <w:sz w:val="20"/>
          <w:szCs w:val="20"/>
        </w:rPr>
        <w:t xml:space="preserve"> of literacy </w:t>
      </w:r>
      <w:r w:rsidR="0095742D">
        <w:rPr>
          <w:rFonts w:ascii="Arial" w:hAnsi="Arial" w:cs="Arial"/>
          <w:sz w:val="20"/>
          <w:szCs w:val="20"/>
        </w:rPr>
        <w:t xml:space="preserve">and numeracy </w:t>
      </w:r>
      <w:r w:rsidR="00A206DA">
        <w:rPr>
          <w:rFonts w:ascii="Arial" w:hAnsi="Arial" w:cs="Arial"/>
          <w:sz w:val="20"/>
          <w:szCs w:val="20"/>
        </w:rPr>
        <w:t xml:space="preserve">instruction </w:t>
      </w:r>
      <w:r w:rsidR="007A69BC">
        <w:rPr>
          <w:rFonts w:ascii="Arial" w:hAnsi="Arial" w:cs="Arial"/>
          <w:sz w:val="20"/>
          <w:szCs w:val="20"/>
        </w:rPr>
        <w:t>– by</w:t>
      </w:r>
      <w:r w:rsidRPr="001E7993">
        <w:rPr>
          <w:rFonts w:ascii="Arial" w:hAnsi="Arial" w:cs="Arial"/>
          <w:sz w:val="20"/>
          <w:szCs w:val="20"/>
        </w:rPr>
        <w:t xml:space="preserve"> </w:t>
      </w:r>
      <w:r w:rsidR="003471E4">
        <w:rPr>
          <w:rFonts w:ascii="Arial" w:hAnsi="Arial" w:cs="Arial"/>
          <w:sz w:val="20"/>
          <w:szCs w:val="20"/>
        </w:rPr>
        <w:t xml:space="preserve">providing </w:t>
      </w:r>
      <w:r w:rsidR="00A206DA">
        <w:rPr>
          <w:rFonts w:ascii="Arial" w:hAnsi="Arial" w:cs="Arial"/>
          <w:sz w:val="20"/>
          <w:szCs w:val="20"/>
        </w:rPr>
        <w:t>child-friendly</w:t>
      </w:r>
      <w:r w:rsidR="00B86A76">
        <w:rPr>
          <w:rFonts w:ascii="Arial" w:hAnsi="Arial" w:cs="Arial"/>
          <w:sz w:val="20"/>
          <w:szCs w:val="20"/>
        </w:rPr>
        <w:t>,</w:t>
      </w:r>
      <w:r w:rsidR="00A206DA">
        <w:rPr>
          <w:rFonts w:ascii="Arial" w:hAnsi="Arial" w:cs="Arial"/>
          <w:sz w:val="20"/>
          <w:szCs w:val="20"/>
        </w:rPr>
        <w:t xml:space="preserve"> levelled </w:t>
      </w:r>
      <w:r w:rsidR="0095742D">
        <w:rPr>
          <w:rFonts w:ascii="Arial" w:hAnsi="Arial" w:cs="Arial"/>
          <w:sz w:val="20"/>
          <w:szCs w:val="20"/>
        </w:rPr>
        <w:t xml:space="preserve">Happy Readers books </w:t>
      </w:r>
      <w:r w:rsidR="00807291">
        <w:rPr>
          <w:rFonts w:ascii="Arial" w:hAnsi="Arial" w:cs="Arial"/>
          <w:sz w:val="20"/>
          <w:szCs w:val="20"/>
        </w:rPr>
        <w:t xml:space="preserve">developed for lower primary grades readers and </w:t>
      </w:r>
      <w:r w:rsidR="003471E4">
        <w:rPr>
          <w:rFonts w:ascii="Arial" w:hAnsi="Arial" w:cs="Arial"/>
          <w:sz w:val="20"/>
          <w:szCs w:val="20"/>
        </w:rPr>
        <w:t>providing a one-day training for teachers on how to use the books</w:t>
      </w:r>
      <w:r w:rsidR="00807291">
        <w:rPr>
          <w:rFonts w:ascii="Arial" w:hAnsi="Arial" w:cs="Arial"/>
          <w:sz w:val="20"/>
          <w:szCs w:val="20"/>
        </w:rPr>
        <w:t>.</w:t>
      </w:r>
    </w:p>
    <w:p w:rsidR="00AA7130" w:rsidRPr="001E7993" w:rsidRDefault="00AA7130" w:rsidP="0094476A">
      <w:pPr>
        <w:pStyle w:val="NoSpacing"/>
        <w:numPr>
          <w:ilvl w:val="0"/>
          <w:numId w:val="23"/>
        </w:numPr>
        <w:rPr>
          <w:rFonts w:ascii="Arial" w:hAnsi="Arial" w:cs="Arial"/>
          <w:sz w:val="20"/>
          <w:szCs w:val="20"/>
        </w:rPr>
      </w:pPr>
      <w:r w:rsidRPr="001E7993">
        <w:rPr>
          <w:rFonts w:ascii="Arial" w:hAnsi="Arial" w:cs="Arial"/>
          <w:sz w:val="20"/>
          <w:szCs w:val="20"/>
        </w:rPr>
        <w:t xml:space="preserve">MC </w:t>
      </w:r>
      <w:r w:rsidR="0091404E">
        <w:rPr>
          <w:rFonts w:ascii="Arial" w:hAnsi="Arial" w:cs="Arial"/>
          <w:sz w:val="20"/>
          <w:szCs w:val="20"/>
        </w:rPr>
        <w:t>aimed</w:t>
      </w:r>
      <w:r w:rsidRPr="001E7993">
        <w:rPr>
          <w:rFonts w:ascii="Arial" w:hAnsi="Arial" w:cs="Arial"/>
          <w:sz w:val="20"/>
          <w:szCs w:val="20"/>
        </w:rPr>
        <w:t xml:space="preserve"> to </w:t>
      </w:r>
      <w:r w:rsidR="007A69BC">
        <w:rPr>
          <w:rFonts w:ascii="Arial" w:hAnsi="Arial" w:cs="Arial"/>
          <w:sz w:val="20"/>
          <w:szCs w:val="20"/>
        </w:rPr>
        <w:t xml:space="preserve">challenge traditional gender social norms by </w:t>
      </w:r>
      <w:r w:rsidR="008B3E70">
        <w:rPr>
          <w:rFonts w:ascii="Arial" w:hAnsi="Arial" w:cs="Arial"/>
          <w:sz w:val="20"/>
          <w:szCs w:val="20"/>
        </w:rPr>
        <w:t>enabl</w:t>
      </w:r>
      <w:r w:rsidR="007A69BC">
        <w:rPr>
          <w:rFonts w:ascii="Arial" w:hAnsi="Arial" w:cs="Arial"/>
          <w:sz w:val="20"/>
          <w:szCs w:val="20"/>
        </w:rPr>
        <w:t>ing</w:t>
      </w:r>
      <w:r w:rsidR="00807291">
        <w:rPr>
          <w:rFonts w:ascii="Arial" w:hAnsi="Arial" w:cs="Arial"/>
          <w:sz w:val="20"/>
          <w:szCs w:val="20"/>
        </w:rPr>
        <w:t xml:space="preserve"> men</w:t>
      </w:r>
      <w:r w:rsidR="00A31986">
        <w:rPr>
          <w:rFonts w:ascii="Arial" w:hAnsi="Arial" w:cs="Arial"/>
          <w:sz w:val="20"/>
          <w:szCs w:val="20"/>
        </w:rPr>
        <w:t xml:space="preserve">, as fathers and community members, to </w:t>
      </w:r>
      <w:r w:rsidR="00B86A76">
        <w:rPr>
          <w:rFonts w:ascii="Arial" w:hAnsi="Arial" w:cs="Arial"/>
          <w:sz w:val="20"/>
          <w:szCs w:val="20"/>
        </w:rPr>
        <w:t xml:space="preserve">learn about the </w:t>
      </w:r>
      <w:r w:rsidR="00A402B4">
        <w:rPr>
          <w:rFonts w:ascii="Arial" w:hAnsi="Arial" w:cs="Arial"/>
          <w:sz w:val="20"/>
          <w:szCs w:val="20"/>
        </w:rPr>
        <w:t xml:space="preserve">important roles </w:t>
      </w:r>
      <w:r w:rsidR="00B86A76">
        <w:rPr>
          <w:rFonts w:ascii="Arial" w:hAnsi="Arial" w:cs="Arial"/>
          <w:sz w:val="20"/>
          <w:szCs w:val="20"/>
        </w:rPr>
        <w:t xml:space="preserve">they </w:t>
      </w:r>
      <w:r w:rsidR="00A402B4">
        <w:rPr>
          <w:rFonts w:ascii="Arial" w:hAnsi="Arial" w:cs="Arial"/>
          <w:sz w:val="20"/>
          <w:szCs w:val="20"/>
        </w:rPr>
        <w:t xml:space="preserve">play </w:t>
      </w:r>
      <w:r w:rsidR="00127531">
        <w:rPr>
          <w:rFonts w:ascii="Arial" w:hAnsi="Arial" w:cs="Arial"/>
          <w:sz w:val="20"/>
          <w:szCs w:val="20"/>
        </w:rPr>
        <w:t xml:space="preserve">in supporting </w:t>
      </w:r>
      <w:r w:rsidR="00807291" w:rsidRPr="00177177">
        <w:rPr>
          <w:rFonts w:ascii="Arial" w:hAnsi="Arial" w:cs="Arial"/>
          <w:sz w:val="20"/>
          <w:szCs w:val="20"/>
        </w:rPr>
        <w:t>girls</w:t>
      </w:r>
      <w:r w:rsidR="007136A3">
        <w:rPr>
          <w:rFonts w:ascii="Arial" w:hAnsi="Arial" w:cs="Arial"/>
          <w:sz w:val="20"/>
          <w:szCs w:val="20"/>
        </w:rPr>
        <w:t>’</w:t>
      </w:r>
      <w:r w:rsidR="00127531">
        <w:rPr>
          <w:rFonts w:ascii="Arial" w:hAnsi="Arial" w:cs="Arial"/>
          <w:sz w:val="20"/>
          <w:szCs w:val="20"/>
        </w:rPr>
        <w:t xml:space="preserve"> education and </w:t>
      </w:r>
      <w:r w:rsidR="001E7993">
        <w:rPr>
          <w:rFonts w:ascii="Arial" w:hAnsi="Arial" w:cs="Arial"/>
          <w:sz w:val="20"/>
          <w:szCs w:val="20"/>
        </w:rPr>
        <w:t xml:space="preserve">in </w:t>
      </w:r>
      <w:r w:rsidR="00127531">
        <w:rPr>
          <w:rFonts w:ascii="Arial" w:hAnsi="Arial" w:cs="Arial"/>
          <w:sz w:val="20"/>
          <w:szCs w:val="20"/>
        </w:rPr>
        <w:t xml:space="preserve">taking </w:t>
      </w:r>
      <w:r w:rsidR="00807291" w:rsidRPr="00177177">
        <w:rPr>
          <w:rFonts w:ascii="Arial" w:hAnsi="Arial" w:cs="Arial"/>
          <w:sz w:val="20"/>
          <w:szCs w:val="20"/>
        </w:rPr>
        <w:t xml:space="preserve">action </w:t>
      </w:r>
      <w:r w:rsidR="007136A3">
        <w:rPr>
          <w:rFonts w:ascii="Arial" w:hAnsi="Arial" w:cs="Arial"/>
          <w:sz w:val="20"/>
          <w:szCs w:val="20"/>
        </w:rPr>
        <w:t>with</w:t>
      </w:r>
      <w:r w:rsidR="00807291" w:rsidRPr="00177177">
        <w:rPr>
          <w:rFonts w:ascii="Arial" w:hAnsi="Arial" w:cs="Arial"/>
          <w:sz w:val="20"/>
          <w:szCs w:val="20"/>
        </w:rPr>
        <w:t xml:space="preserve">in </w:t>
      </w:r>
      <w:r w:rsidR="007136A3">
        <w:rPr>
          <w:rFonts w:ascii="Arial" w:hAnsi="Arial" w:cs="Arial"/>
          <w:sz w:val="20"/>
          <w:szCs w:val="20"/>
        </w:rPr>
        <w:t xml:space="preserve">their family and </w:t>
      </w:r>
      <w:r w:rsidR="00807291" w:rsidRPr="00177177">
        <w:rPr>
          <w:rFonts w:ascii="Arial" w:hAnsi="Arial" w:cs="Arial"/>
          <w:sz w:val="20"/>
          <w:szCs w:val="20"/>
        </w:rPr>
        <w:t>community</w:t>
      </w:r>
      <w:r w:rsidR="00127531">
        <w:rPr>
          <w:rFonts w:ascii="Arial" w:hAnsi="Arial" w:cs="Arial"/>
          <w:sz w:val="20"/>
          <w:szCs w:val="20"/>
        </w:rPr>
        <w:t xml:space="preserve"> to do so</w:t>
      </w:r>
      <w:r w:rsidRPr="001E7993">
        <w:rPr>
          <w:rFonts w:ascii="Arial" w:hAnsi="Arial" w:cs="Arial"/>
          <w:sz w:val="20"/>
          <w:szCs w:val="20"/>
        </w:rPr>
        <w:t>.</w:t>
      </w:r>
    </w:p>
    <w:p w:rsidR="00AA7130" w:rsidRPr="00A56F46" w:rsidRDefault="00AA7130" w:rsidP="001E7993">
      <w:pPr>
        <w:pStyle w:val="CoffeyBullet1"/>
        <w:numPr>
          <w:ilvl w:val="0"/>
          <w:numId w:val="0"/>
        </w:numPr>
        <w:spacing w:before="0" w:after="0" w:line="240" w:lineRule="auto"/>
        <w:rPr>
          <w:rFonts w:cs="Arial"/>
          <w:szCs w:val="20"/>
        </w:rPr>
      </w:pPr>
    </w:p>
    <w:p w:rsidR="006403B6" w:rsidRPr="000A1A0D" w:rsidRDefault="00AA7130" w:rsidP="00AB15F7">
      <w:pPr>
        <w:pStyle w:val="CoffeyBullet1"/>
        <w:numPr>
          <w:ilvl w:val="0"/>
          <w:numId w:val="0"/>
        </w:numPr>
        <w:spacing w:line="240" w:lineRule="auto"/>
        <w:rPr>
          <w:rFonts w:eastAsia="Arial" w:cs="Arial"/>
          <w:szCs w:val="20"/>
        </w:rPr>
      </w:pPr>
      <w:r>
        <w:t>Last,</w:t>
      </w:r>
      <w:r w:rsidR="000E0E84">
        <w:t xml:space="preserve"> </w:t>
      </w:r>
      <w:r w:rsidR="006403B6">
        <w:t>IGATE</w:t>
      </w:r>
      <w:r w:rsidR="00EE3D22">
        <w:t>,</w:t>
      </w:r>
      <w:r w:rsidR="006403B6">
        <w:t xml:space="preserve"> </w:t>
      </w:r>
      <w:r w:rsidR="00EE3D22">
        <w:t xml:space="preserve">where implemented, </w:t>
      </w:r>
      <w:r w:rsidR="006403B6">
        <w:t>reach</w:t>
      </w:r>
      <w:r w:rsidR="0091404E">
        <w:t>ed</w:t>
      </w:r>
      <w:r w:rsidR="006403B6">
        <w:t xml:space="preserve"> all girls in school, including those in lower grades. Some intervention</w:t>
      </w:r>
      <w:r w:rsidR="0091404E">
        <w:t>s</w:t>
      </w:r>
      <w:r w:rsidR="007136A3">
        <w:t xml:space="preserve"> </w:t>
      </w:r>
      <w:r w:rsidR="00A34E7A">
        <w:t>(</w:t>
      </w:r>
      <w:r w:rsidR="007136A3">
        <w:t>such as PW and HR</w:t>
      </w:r>
      <w:r w:rsidR="00A34E7A">
        <w:t>)</w:t>
      </w:r>
      <w:r w:rsidR="007136A3">
        <w:t xml:space="preserve"> </w:t>
      </w:r>
      <w:r w:rsidR="006403B6">
        <w:t>target</w:t>
      </w:r>
      <w:r w:rsidR="0091404E">
        <w:t>ed</w:t>
      </w:r>
      <w:r w:rsidR="006403B6">
        <w:t xml:space="preserve"> primarily girls in Grade 3 and above, while others</w:t>
      </w:r>
      <w:r w:rsidR="00A34E7A">
        <w:t xml:space="preserve"> (such as </w:t>
      </w:r>
      <w:r w:rsidR="006403B6">
        <w:t xml:space="preserve">CSGE, MG, </w:t>
      </w:r>
      <w:r w:rsidR="00A34E7A">
        <w:t xml:space="preserve">and </w:t>
      </w:r>
      <w:r w:rsidR="006403B6">
        <w:t>VSL</w:t>
      </w:r>
      <w:r w:rsidR="00A34E7A">
        <w:t>)</w:t>
      </w:r>
      <w:r w:rsidR="006403B6">
        <w:t xml:space="preserve"> support</w:t>
      </w:r>
      <w:r w:rsidR="00A34E7A">
        <w:t>ed</w:t>
      </w:r>
      <w:r w:rsidR="006403B6">
        <w:t xml:space="preserve"> girls </w:t>
      </w:r>
      <w:r w:rsidR="00EE3D22">
        <w:t>in all grades</w:t>
      </w:r>
      <w:r w:rsidR="006403B6">
        <w:t>.</w:t>
      </w:r>
    </w:p>
    <w:p w:rsidR="00856411" w:rsidRPr="00622F2A" w:rsidRDefault="008F5CC7" w:rsidP="006D58C5">
      <w:pPr>
        <w:pStyle w:val="Heading3"/>
      </w:pPr>
      <w:bookmarkStart w:id="19" w:name="_Toc453181901"/>
      <w:bookmarkStart w:id="20" w:name="_Toc454379630"/>
      <w:bookmarkStart w:id="21" w:name="_Toc480662155"/>
      <w:r w:rsidRPr="0054370A">
        <w:t xml:space="preserve">1.2 </w:t>
      </w:r>
      <w:r w:rsidR="00856411" w:rsidRPr="0054370A">
        <w:t>M&amp;E approach and research methods</w:t>
      </w:r>
      <w:bookmarkEnd w:id="19"/>
      <w:bookmarkEnd w:id="20"/>
      <w:bookmarkEnd w:id="21"/>
    </w:p>
    <w:p w:rsidR="00856411" w:rsidRPr="00622F2A" w:rsidRDefault="008F5CC7" w:rsidP="008F5CC7">
      <w:pPr>
        <w:pStyle w:val="TableRowHeading"/>
      </w:pPr>
      <w:r w:rsidRPr="00622F2A">
        <w:t xml:space="preserve">1.2.1 </w:t>
      </w:r>
      <w:r w:rsidR="00856411" w:rsidRPr="00622F2A">
        <w:t>Evaluation approach</w:t>
      </w:r>
    </w:p>
    <w:p w:rsidR="00626D2E" w:rsidRPr="008320BE" w:rsidRDefault="00F07814" w:rsidP="00626D2E">
      <w:pPr>
        <w:pStyle w:val="CommentText"/>
        <w:spacing w:before="0" w:after="0"/>
        <w:rPr>
          <w:lang w:val="en-US"/>
        </w:rPr>
      </w:pPr>
      <w:r w:rsidRPr="00622F2A">
        <w:t xml:space="preserve">To measure the impact of IGATE, </w:t>
      </w:r>
      <w:r w:rsidR="0009291C" w:rsidRPr="00622F2A">
        <w:t>MWAI conducted a longitudinal, mixed methods evaluation</w:t>
      </w:r>
      <w:r w:rsidRPr="00622F2A">
        <w:t>.</w:t>
      </w:r>
      <w:r w:rsidR="008F12B8">
        <w:t xml:space="preserve"> </w:t>
      </w:r>
      <w:r w:rsidRPr="00622F2A">
        <w:t>T</w:t>
      </w:r>
      <w:r w:rsidR="0009291C" w:rsidRPr="00622F2A">
        <w:t xml:space="preserve">his </w:t>
      </w:r>
      <w:r w:rsidR="00C921DE">
        <w:t xml:space="preserve">evaluation </w:t>
      </w:r>
      <w:r w:rsidR="0009291C" w:rsidRPr="00622F2A">
        <w:t xml:space="preserve">included </w:t>
      </w:r>
      <w:r w:rsidR="004167A8" w:rsidRPr="00622F2A">
        <w:t>a randomised control trial (RCT)</w:t>
      </w:r>
      <w:r w:rsidR="0009291C" w:rsidRPr="00622F2A">
        <w:t xml:space="preserve"> design</w:t>
      </w:r>
      <w:r w:rsidRPr="00622F2A">
        <w:t xml:space="preserve"> using quantitative</w:t>
      </w:r>
      <w:r w:rsidR="003F62BE">
        <w:t xml:space="preserve"> </w:t>
      </w:r>
      <w:r w:rsidR="00FC531D">
        <w:t xml:space="preserve">surveys </w:t>
      </w:r>
      <w:r w:rsidR="003F62BE">
        <w:t>and qualitative</w:t>
      </w:r>
      <w:r w:rsidRPr="00622F2A">
        <w:t xml:space="preserve"> </w:t>
      </w:r>
      <w:r w:rsidR="00FC531D">
        <w:t xml:space="preserve">Key Informant Interviews (KIIs) and Focus Group Discussion (FGD) </w:t>
      </w:r>
      <w:r w:rsidRPr="00622F2A">
        <w:t>tools</w:t>
      </w:r>
      <w:r w:rsidR="00626D2E" w:rsidRPr="00622F2A">
        <w:t xml:space="preserve"> to </w:t>
      </w:r>
      <w:r w:rsidR="003D0E48">
        <w:t>better</w:t>
      </w:r>
      <w:r w:rsidR="003D0E48" w:rsidRPr="00622F2A">
        <w:t xml:space="preserve"> </w:t>
      </w:r>
      <w:r w:rsidR="00626D2E" w:rsidRPr="00622F2A">
        <w:t>understand the impact of the program on literacy, numeracy, attendance, enrolment, and support for girls’ education.</w:t>
      </w:r>
      <w:r w:rsidR="008F12B8">
        <w:t xml:space="preserve"> </w:t>
      </w:r>
      <w:r w:rsidR="00626D2E" w:rsidRPr="00622F2A">
        <w:t xml:space="preserve">The intervention group (randomly assigned) consisted of 48,773 girls in 467 schools (average of 104 girls per school) across </w:t>
      </w:r>
      <w:r w:rsidR="00F5672F">
        <w:t xml:space="preserve">10 districts of </w:t>
      </w:r>
      <w:r w:rsidR="00626D2E" w:rsidRPr="00622F2A">
        <w:t>Zimbabwe.</w:t>
      </w:r>
      <w:r w:rsidR="008F12B8">
        <w:t xml:space="preserve"> </w:t>
      </w:r>
      <w:r w:rsidR="00626D2E" w:rsidRPr="00622F2A">
        <w:t xml:space="preserve">For this evaluation, the baseline, midline, and endline quantitative sample size target </w:t>
      </w:r>
      <w:r w:rsidR="008320BE">
        <w:rPr>
          <w:lang w:val="en-US"/>
        </w:rPr>
        <w:t xml:space="preserve">aim </w:t>
      </w:r>
      <w:r w:rsidR="00626D2E" w:rsidRPr="00622F2A">
        <w:t>was 1,950 girls (4% of intervention group) in 53 treatment schools (11% of treatment schools), averaging 39 girls per school.</w:t>
      </w:r>
      <w:r w:rsidR="008F12B8">
        <w:t xml:space="preserve"> </w:t>
      </w:r>
      <w:r w:rsidR="00626D2E" w:rsidRPr="00622F2A">
        <w:t>Girls were selected at baseline (and then followed at midline and endline) based on random household sampling</w:t>
      </w:r>
      <w:r w:rsidR="00D478E1">
        <w:t>. These selected</w:t>
      </w:r>
      <w:r w:rsidR="00626D2E" w:rsidRPr="00622F2A">
        <w:t xml:space="preserve"> girls were from both treatment and control schools (schools in the same or other wards or districts).</w:t>
      </w:r>
      <w:r w:rsidR="008F12B8">
        <w:t xml:space="preserve"> </w:t>
      </w:r>
      <w:r w:rsidR="00626D2E" w:rsidRPr="00622F2A">
        <w:t>The control group consisted of 950 girls in 33 control schools (29 girls per school).</w:t>
      </w:r>
      <w:r w:rsidR="008F12B8">
        <w:t xml:space="preserve"> </w:t>
      </w:r>
      <w:r w:rsidR="00626D2E" w:rsidRPr="00622F2A">
        <w:t>Midline and endline data was collected in the 85 sample points (school catchment areas) assessed during baseline and midline, targeting a list of 2,900 girls identified at baseline (cohort tracked) for measuring changes over time.</w:t>
      </w:r>
      <w:r w:rsidR="008F12B8">
        <w:t xml:space="preserve"> </w:t>
      </w:r>
      <w:r w:rsidR="008320BE">
        <w:rPr>
          <w:lang w:val="en-US"/>
        </w:rPr>
        <w:t xml:space="preserve">At endline, three additional schools were identified as treatment rather than control, for a total of 56 treatment schools (2,059 girls) and 29 control schools (1,054 girls). </w:t>
      </w:r>
      <w:r w:rsidR="00D5521B">
        <w:rPr>
          <w:rStyle w:val="FootnoteReference"/>
          <w:lang w:val="en-US"/>
        </w:rPr>
        <w:footnoteReference w:id="11"/>
      </w:r>
    </w:p>
    <w:p w:rsidR="00626D2E" w:rsidRPr="00622F2A" w:rsidRDefault="00626D2E" w:rsidP="00C03C77">
      <w:pPr>
        <w:pStyle w:val="CoffeyBullet1"/>
        <w:numPr>
          <w:ilvl w:val="0"/>
          <w:numId w:val="0"/>
        </w:numPr>
        <w:spacing w:before="0" w:after="0" w:line="240" w:lineRule="auto"/>
      </w:pPr>
    </w:p>
    <w:p w:rsidR="00741717" w:rsidRDefault="00F058EC" w:rsidP="00F058EC">
      <w:pPr>
        <w:pStyle w:val="CoffeyBullet1"/>
        <w:numPr>
          <w:ilvl w:val="0"/>
          <w:numId w:val="0"/>
        </w:numPr>
        <w:spacing w:before="0" w:after="0" w:line="240" w:lineRule="auto"/>
        <w:rPr>
          <w:rFonts w:cs="Arial"/>
        </w:rPr>
      </w:pPr>
      <w:r w:rsidRPr="00856062">
        <w:rPr>
          <w:rFonts w:cs="Arial"/>
        </w:rPr>
        <w:t>DFID contracted Price Waterhouse Cooper (PwC) to be the Fund Manager (FM) for GEC, managing all 37 GEC projects.</w:t>
      </w:r>
      <w:r w:rsidR="008F12B8">
        <w:rPr>
          <w:rFonts w:cs="Arial"/>
        </w:rPr>
        <w:t xml:space="preserve"> </w:t>
      </w:r>
      <w:r w:rsidRPr="00856062">
        <w:rPr>
          <w:rFonts w:cs="Arial"/>
        </w:rPr>
        <w:t>Coffey International</w:t>
      </w:r>
      <w:r>
        <w:rPr>
          <w:rFonts w:cs="Arial"/>
        </w:rPr>
        <w:t>,</w:t>
      </w:r>
      <w:r w:rsidRPr="00856062">
        <w:rPr>
          <w:rFonts w:cs="Arial"/>
        </w:rPr>
        <w:t xml:space="preserve"> the evaluation manager</w:t>
      </w:r>
      <w:r>
        <w:rPr>
          <w:rFonts w:cs="Arial"/>
        </w:rPr>
        <w:t xml:space="preserve">, </w:t>
      </w:r>
      <w:r w:rsidRPr="00856062">
        <w:rPr>
          <w:rFonts w:cs="Arial"/>
        </w:rPr>
        <w:t>developed the household survey (HHS)</w:t>
      </w:r>
      <w:r>
        <w:rPr>
          <w:rFonts w:cs="Arial"/>
        </w:rPr>
        <w:t xml:space="preserve"> </w:t>
      </w:r>
      <w:r w:rsidRPr="00856062">
        <w:rPr>
          <w:rFonts w:cs="Arial"/>
        </w:rPr>
        <w:t xml:space="preserve">to be used across all </w:t>
      </w:r>
      <w:r>
        <w:rPr>
          <w:rFonts w:cs="Arial"/>
        </w:rPr>
        <w:t xml:space="preserve">37 </w:t>
      </w:r>
      <w:r w:rsidRPr="00856062">
        <w:rPr>
          <w:rFonts w:cs="Arial"/>
        </w:rPr>
        <w:t>GEC projects</w:t>
      </w:r>
      <w:r>
        <w:rPr>
          <w:rFonts w:cs="Arial"/>
        </w:rPr>
        <w:t>.</w:t>
      </w:r>
      <w:r w:rsidR="008F12B8">
        <w:rPr>
          <w:rFonts w:cs="Arial"/>
        </w:rPr>
        <w:t xml:space="preserve"> </w:t>
      </w:r>
      <w:r>
        <w:rPr>
          <w:rFonts w:cs="Arial"/>
        </w:rPr>
        <w:t>Coffey created these tools at baseline, revised the</w:t>
      </w:r>
      <w:r w:rsidRPr="00856062">
        <w:rPr>
          <w:rFonts w:cs="Arial"/>
        </w:rPr>
        <w:t xml:space="preserve"> tools at midline, and </w:t>
      </w:r>
      <w:r>
        <w:rPr>
          <w:rFonts w:cs="Arial"/>
        </w:rPr>
        <w:t xml:space="preserve">slightly </w:t>
      </w:r>
      <w:r w:rsidRPr="00856062">
        <w:rPr>
          <w:rFonts w:cs="Arial"/>
        </w:rPr>
        <w:t>revised them once again at endline</w:t>
      </w:r>
      <w:r>
        <w:rPr>
          <w:rFonts w:cs="Arial"/>
        </w:rPr>
        <w:t>, with DFID and PwC revising and approving the tools each time</w:t>
      </w:r>
      <w:r w:rsidRPr="00856062">
        <w:rPr>
          <w:rFonts w:cs="Arial"/>
        </w:rPr>
        <w:t>.</w:t>
      </w:r>
      <w:r w:rsidR="008F12B8">
        <w:rPr>
          <w:rFonts w:cs="Arial"/>
        </w:rPr>
        <w:t xml:space="preserve"> </w:t>
      </w:r>
      <w:r w:rsidRPr="00856062">
        <w:rPr>
          <w:rFonts w:cs="Arial"/>
        </w:rPr>
        <w:t>Every GEC project, including IGATE, was allowed to add a</w:t>
      </w:r>
      <w:r>
        <w:rPr>
          <w:rFonts w:cs="Arial"/>
        </w:rPr>
        <w:t xml:space="preserve"> finite number of </w:t>
      </w:r>
      <w:r w:rsidRPr="00856062">
        <w:rPr>
          <w:rFonts w:cs="Arial"/>
        </w:rPr>
        <w:t>items to the HHS at baseline, midline, and endline</w:t>
      </w:r>
      <w:r>
        <w:rPr>
          <w:rFonts w:cs="Arial"/>
        </w:rPr>
        <w:t>.</w:t>
      </w:r>
      <w:r w:rsidR="008F12B8">
        <w:rPr>
          <w:rFonts w:cs="Arial"/>
        </w:rPr>
        <w:t xml:space="preserve"> </w:t>
      </w:r>
      <w:r>
        <w:rPr>
          <w:rFonts w:cs="Arial"/>
        </w:rPr>
        <w:t>(</w:t>
      </w:r>
      <w:r w:rsidR="00741717">
        <w:rPr>
          <w:rFonts w:cs="Arial"/>
        </w:rPr>
        <w:t xml:space="preserve">For example, </w:t>
      </w:r>
      <w:r>
        <w:rPr>
          <w:rFonts w:cs="Arial"/>
        </w:rPr>
        <w:t xml:space="preserve">World Vision </w:t>
      </w:r>
      <w:r w:rsidR="00741717">
        <w:rPr>
          <w:rFonts w:cs="Arial"/>
        </w:rPr>
        <w:t>added questions about Happy Readers</w:t>
      </w:r>
      <w:r w:rsidR="00741717" w:rsidDel="00741717">
        <w:rPr>
          <w:rFonts w:cs="Arial"/>
        </w:rPr>
        <w:t xml:space="preserve"> </w:t>
      </w:r>
      <w:r w:rsidR="00741717">
        <w:rPr>
          <w:rFonts w:cs="Arial"/>
        </w:rPr>
        <w:t>to the</w:t>
      </w:r>
      <w:r>
        <w:rPr>
          <w:rFonts w:cs="Arial"/>
        </w:rPr>
        <w:t xml:space="preserve"> endline </w:t>
      </w:r>
      <w:r w:rsidR="00741717">
        <w:rPr>
          <w:rFonts w:cs="Arial"/>
        </w:rPr>
        <w:t>HHS</w:t>
      </w:r>
      <w:r w:rsidRPr="00856062">
        <w:rPr>
          <w:rFonts w:cs="Arial"/>
        </w:rPr>
        <w:t>.</w:t>
      </w:r>
      <w:r>
        <w:rPr>
          <w:rFonts w:cs="Arial"/>
        </w:rPr>
        <w:t>)</w:t>
      </w:r>
      <w:r w:rsidR="008F12B8">
        <w:rPr>
          <w:rFonts w:cs="Arial"/>
        </w:rPr>
        <w:t xml:space="preserve"> </w:t>
      </w:r>
    </w:p>
    <w:p w:rsidR="00741717" w:rsidRDefault="00741717" w:rsidP="00F058EC">
      <w:pPr>
        <w:pStyle w:val="CoffeyBullet1"/>
        <w:numPr>
          <w:ilvl w:val="0"/>
          <w:numId w:val="0"/>
        </w:numPr>
        <w:spacing w:before="0" w:after="0" w:line="240" w:lineRule="auto"/>
        <w:rPr>
          <w:rFonts w:cs="Arial"/>
        </w:rPr>
      </w:pPr>
    </w:p>
    <w:p w:rsidR="00F058EC" w:rsidRDefault="00F058EC" w:rsidP="00F058EC">
      <w:pPr>
        <w:pStyle w:val="CoffeyBullet1"/>
        <w:numPr>
          <w:ilvl w:val="0"/>
          <w:numId w:val="0"/>
        </w:numPr>
        <w:spacing w:before="0" w:after="0" w:line="240" w:lineRule="auto"/>
      </w:pPr>
      <w:r>
        <w:rPr>
          <w:rFonts w:cs="Arial"/>
        </w:rPr>
        <w:t>Each GEC project hired an external evaluator to conduct the baseline, midline and endline studies; the external evaluator created qualitative instruments to complement the quantitative findings.</w:t>
      </w:r>
      <w:r w:rsidR="008F12B8">
        <w:rPr>
          <w:rFonts w:cs="Arial"/>
        </w:rPr>
        <w:t xml:space="preserve"> </w:t>
      </w:r>
      <w:r>
        <w:rPr>
          <w:rFonts w:cs="Arial"/>
        </w:rPr>
        <w:t xml:space="preserve">For the baseline, WVUK </w:t>
      </w:r>
      <w:r w:rsidRPr="00567CC4">
        <w:rPr>
          <w:rFonts w:cs="Arial"/>
        </w:rPr>
        <w:t xml:space="preserve">contracted International NGO Training and Research </w:t>
      </w:r>
      <w:r w:rsidR="00235896" w:rsidRPr="00567CC4">
        <w:rPr>
          <w:rFonts w:cs="Arial"/>
        </w:rPr>
        <w:t>Centre</w:t>
      </w:r>
      <w:r w:rsidRPr="00567CC4">
        <w:rPr>
          <w:rFonts w:cs="Arial"/>
        </w:rPr>
        <w:t xml:space="preserve"> (INTRAC)</w:t>
      </w:r>
      <w:r>
        <w:rPr>
          <w:rFonts w:cs="Arial"/>
        </w:rPr>
        <w:t xml:space="preserve">, based in </w:t>
      </w:r>
      <w:r w:rsidRPr="00567CC4">
        <w:rPr>
          <w:rFonts w:cs="Arial"/>
        </w:rPr>
        <w:t>England</w:t>
      </w:r>
      <w:r w:rsidR="00A6117C">
        <w:rPr>
          <w:rFonts w:cs="Arial"/>
        </w:rPr>
        <w:t>,</w:t>
      </w:r>
      <w:r>
        <w:rPr>
          <w:rFonts w:cs="Arial"/>
        </w:rPr>
        <w:t xml:space="preserve"> to design the evaluation. </w:t>
      </w:r>
      <w:r w:rsidRPr="00622F2A">
        <w:t>Target Research/Q Partnership, an experience</w:t>
      </w:r>
      <w:r>
        <w:t>d</w:t>
      </w:r>
      <w:r w:rsidRPr="00622F2A">
        <w:t xml:space="preserve"> research consultancy company based in Zimbabwe</w:t>
      </w:r>
      <w:r>
        <w:t>, hired the enumerators and collected the data.</w:t>
      </w:r>
      <w:r w:rsidR="008F12B8">
        <w:t xml:space="preserve"> </w:t>
      </w:r>
      <w:r>
        <w:t xml:space="preserve">WVUK </w:t>
      </w:r>
      <w:r w:rsidRPr="00622F2A">
        <w:t>and CARE analysed the baseline data.</w:t>
      </w:r>
      <w:r w:rsidR="008F12B8">
        <w:t xml:space="preserve"> </w:t>
      </w:r>
      <w:r>
        <w:t>For the midline, WVUK contracted Miske Witt &amp; Associates Inc. (MWAI), Minnesota USA, to work with Target Research/Q-Partnership for instrument (re-)design, enumerator training, and data collection.</w:t>
      </w:r>
      <w:r w:rsidR="008F12B8">
        <w:t xml:space="preserve"> </w:t>
      </w:r>
      <w:r>
        <w:t xml:space="preserve">MWAI analysed the data in partnership with WVUK and with </w:t>
      </w:r>
      <w:r w:rsidRPr="00622F2A">
        <w:t>t</w:t>
      </w:r>
      <w:r>
        <w:t>echnical support from CARE US.</w:t>
      </w:r>
      <w:r w:rsidR="008F12B8">
        <w:t xml:space="preserve"> </w:t>
      </w:r>
      <w:r>
        <w:t>At endline, P</w:t>
      </w:r>
      <w:r w:rsidR="00F5672F">
        <w:t>w</w:t>
      </w:r>
      <w:r>
        <w:t xml:space="preserve">C and Coffey International revised the guidance manuals significantly, </w:t>
      </w:r>
      <w:r w:rsidR="004B73AA">
        <w:t xml:space="preserve">clarifying </w:t>
      </w:r>
      <w:r>
        <w:t xml:space="preserve">many details that were not clear at baseline or </w:t>
      </w:r>
      <w:r w:rsidR="00F5672F">
        <w:t xml:space="preserve">at </w:t>
      </w:r>
      <w:r>
        <w:t>midline.</w:t>
      </w:r>
      <w:r w:rsidR="008F12B8">
        <w:t xml:space="preserve"> </w:t>
      </w:r>
      <w:r>
        <w:t>At endline, MWAI and Target Research/Q-Partnership worked together closely for the training of enumerators and team supervisors, and for data collection and oversight during two separate “waves” of data collection.</w:t>
      </w:r>
      <w:r w:rsidR="008F12B8">
        <w:t xml:space="preserve"> </w:t>
      </w:r>
      <w:r>
        <w:t xml:space="preserve">MWAI analysed the endline data, staying in close communication with WVUK and </w:t>
      </w:r>
      <w:r w:rsidR="00B86A76">
        <w:t>the FM/</w:t>
      </w:r>
    </w:p>
    <w:p w:rsidR="00626D2E" w:rsidRPr="00622F2A" w:rsidRDefault="00626D2E" w:rsidP="00626D2E">
      <w:pPr>
        <w:pStyle w:val="CoffeyBullet1"/>
        <w:numPr>
          <w:ilvl w:val="0"/>
          <w:numId w:val="0"/>
        </w:numPr>
        <w:spacing w:before="0" w:after="0" w:line="240" w:lineRule="auto"/>
      </w:pPr>
    </w:p>
    <w:p w:rsidR="00626D2E" w:rsidRPr="00622F2A" w:rsidRDefault="00626D2E" w:rsidP="00626D2E">
      <w:pPr>
        <w:pStyle w:val="CoffeyBullet1"/>
        <w:numPr>
          <w:ilvl w:val="0"/>
          <w:numId w:val="0"/>
        </w:numPr>
        <w:spacing w:before="0" w:after="0" w:line="240" w:lineRule="auto"/>
      </w:pPr>
      <w:r w:rsidRPr="00622F2A">
        <w:t>The quantitative tools included household-based surveys (designed for first informant, caregiver, and girls ages 5-15), school-based surveys (for head teachers and teachers), and learning assessments (Early Grade Reading Asses</w:t>
      </w:r>
      <w:r w:rsidR="00DF26B3">
        <w:t>s</w:t>
      </w:r>
      <w:r w:rsidRPr="00622F2A">
        <w:t>ment [EGRA] and Early Grade Mathematics Assessment [EGMA]).</w:t>
      </w:r>
      <w:r w:rsidR="008F12B8">
        <w:t xml:space="preserve"> </w:t>
      </w:r>
      <w:r w:rsidRPr="00622F2A">
        <w:t>The qualitative tools included KIIs</w:t>
      </w:r>
      <w:r w:rsidR="004B5CBB">
        <w:t xml:space="preserve"> guides</w:t>
      </w:r>
      <w:r w:rsidRPr="00622F2A">
        <w:t xml:space="preserve"> for District Schools Inspectors (DSIs), teachers and </w:t>
      </w:r>
      <w:r w:rsidR="00656DCC">
        <w:t>HoS</w:t>
      </w:r>
      <w:r w:rsidRPr="00622F2A">
        <w:t>, church leaders</w:t>
      </w:r>
      <w:r w:rsidR="003917C2">
        <w:t xml:space="preserve">, and MC </w:t>
      </w:r>
      <w:r w:rsidRPr="00622F2A">
        <w:t>participants</w:t>
      </w:r>
      <w:r w:rsidR="006A1427">
        <w:t>)</w:t>
      </w:r>
      <w:r w:rsidR="00235896" w:rsidRPr="00622F2A">
        <w:t>,</w:t>
      </w:r>
      <w:r w:rsidR="00235896">
        <w:t xml:space="preserve"> and</w:t>
      </w:r>
      <w:r w:rsidR="004B5CBB">
        <w:t xml:space="preserve"> </w:t>
      </w:r>
      <w:r w:rsidRPr="00622F2A">
        <w:t>F</w:t>
      </w:r>
      <w:r w:rsidR="00907749">
        <w:t>GD</w:t>
      </w:r>
      <w:r w:rsidRPr="00622F2A">
        <w:t xml:space="preserve">s </w:t>
      </w:r>
      <w:r w:rsidR="004B5CBB">
        <w:t xml:space="preserve">guides </w:t>
      </w:r>
      <w:r w:rsidR="006A1427">
        <w:t>(</w:t>
      </w:r>
      <w:r w:rsidRPr="00622F2A">
        <w:t>for parents/heads of households/caregivers, in-school girls, and in-school boys</w:t>
      </w:r>
      <w:r w:rsidR="006A1427">
        <w:t>)</w:t>
      </w:r>
      <w:r w:rsidR="00B731AC">
        <w:t xml:space="preserve">. </w:t>
      </w:r>
      <w:r w:rsidR="00C673BC">
        <w:t>At midline</w:t>
      </w:r>
      <w:r w:rsidR="0009773A">
        <w:t>,</w:t>
      </w:r>
      <w:r w:rsidR="00C673BC">
        <w:t xml:space="preserve"> s</w:t>
      </w:r>
      <w:r w:rsidR="006A1427">
        <w:t>ome</w:t>
      </w:r>
      <w:r w:rsidR="009951EE">
        <w:t xml:space="preserve"> </w:t>
      </w:r>
      <w:r w:rsidRPr="00622F2A">
        <w:t>Most Significant Change (MSC) stories</w:t>
      </w:r>
      <w:r w:rsidR="00B731AC">
        <w:t xml:space="preserve"> </w:t>
      </w:r>
      <w:r w:rsidR="00B23F39">
        <w:t xml:space="preserve">were </w:t>
      </w:r>
      <w:r w:rsidR="00B731AC">
        <w:t>collected</w:t>
      </w:r>
      <w:r w:rsidR="00047F8B">
        <w:t xml:space="preserve"> by supervisors</w:t>
      </w:r>
      <w:r w:rsidR="009F05D5">
        <w:t>.</w:t>
      </w:r>
      <w:r w:rsidR="00C673BC" w:rsidRPr="00C673BC">
        <w:t xml:space="preserve"> </w:t>
      </w:r>
      <w:r w:rsidR="00C673BC">
        <w:t>At endline,</w:t>
      </w:r>
      <w:r w:rsidR="009F05D5">
        <w:t xml:space="preserve"> </w:t>
      </w:r>
      <w:r w:rsidR="00C673BC">
        <w:t>d</w:t>
      </w:r>
      <w:r w:rsidR="009F05D5">
        <w:t xml:space="preserve">ue to a reduction in the time allocated to collect </w:t>
      </w:r>
      <w:r w:rsidR="005E25FE">
        <w:t>qualita</w:t>
      </w:r>
      <w:r w:rsidR="006A1427">
        <w:t>tive data</w:t>
      </w:r>
      <w:r w:rsidR="009F05D5">
        <w:t xml:space="preserve">, </w:t>
      </w:r>
      <w:r w:rsidR="00DF26B3">
        <w:t xml:space="preserve">MSC </w:t>
      </w:r>
      <w:r w:rsidR="009F05D5">
        <w:t xml:space="preserve">questions were asked </w:t>
      </w:r>
      <w:r w:rsidR="004B73AA">
        <w:t xml:space="preserve">within the KIIs and FGDs </w:t>
      </w:r>
      <w:r w:rsidR="009F05D5">
        <w:t xml:space="preserve">but </w:t>
      </w:r>
      <w:r w:rsidR="00C673BC">
        <w:t xml:space="preserve">individual </w:t>
      </w:r>
      <w:r w:rsidR="009F05D5">
        <w:t>stories were not collected.</w:t>
      </w:r>
      <w:r w:rsidR="006A1427">
        <w:t xml:space="preserve"> </w:t>
      </w:r>
    </w:p>
    <w:p w:rsidR="00626D2E" w:rsidRPr="00622F2A" w:rsidRDefault="00626D2E" w:rsidP="00626D2E">
      <w:pPr>
        <w:pStyle w:val="CoffeyBullet1"/>
        <w:numPr>
          <w:ilvl w:val="0"/>
          <w:numId w:val="0"/>
        </w:numPr>
        <w:spacing w:before="0" w:after="0" w:line="240" w:lineRule="auto"/>
      </w:pPr>
    </w:p>
    <w:p w:rsidR="00BA09D2" w:rsidRPr="00622F2A" w:rsidRDefault="00A35897" w:rsidP="00C03C77">
      <w:pPr>
        <w:pStyle w:val="CoffeyBullet1"/>
        <w:numPr>
          <w:ilvl w:val="0"/>
          <w:numId w:val="0"/>
        </w:numPr>
        <w:spacing w:before="0" w:after="0" w:line="240" w:lineRule="auto"/>
      </w:pPr>
      <w:r>
        <w:t xml:space="preserve">Coffey International, the Independent GEC Evaluation Manager, </w:t>
      </w:r>
      <w:r w:rsidR="003020D5" w:rsidRPr="00622F2A">
        <w:t>created the sampling frame using random assignment of treatment and control schools</w:t>
      </w:r>
      <w:r w:rsidR="004167A8" w:rsidRPr="00622F2A">
        <w:t xml:space="preserve">, </w:t>
      </w:r>
      <w:r w:rsidR="00D81A55">
        <w:t xml:space="preserve">and </w:t>
      </w:r>
      <w:r>
        <w:t>random selection of</w:t>
      </w:r>
      <w:r w:rsidR="00D81A55" w:rsidRPr="00622F2A">
        <w:t xml:space="preserve"> </w:t>
      </w:r>
      <w:r w:rsidR="00D81A55">
        <w:t>the</w:t>
      </w:r>
      <w:r w:rsidR="00D81A55" w:rsidRPr="00622F2A">
        <w:t xml:space="preserve"> </w:t>
      </w:r>
      <w:r w:rsidR="004167A8" w:rsidRPr="00622F2A">
        <w:t xml:space="preserve">sample points </w:t>
      </w:r>
      <w:r w:rsidR="00A67111" w:rsidRPr="00622F2A">
        <w:t xml:space="preserve">(85 </w:t>
      </w:r>
      <w:r w:rsidR="00E00A82">
        <w:t xml:space="preserve">sampling points </w:t>
      </w:r>
      <w:r w:rsidR="00A67111" w:rsidRPr="00622F2A">
        <w:t xml:space="preserve">in total, after replacing 16 </w:t>
      </w:r>
      <w:r w:rsidR="00E00A82">
        <w:t xml:space="preserve">sampling points </w:t>
      </w:r>
      <w:r w:rsidR="00A67111" w:rsidRPr="00622F2A">
        <w:t xml:space="preserve">at DfID’s request because </w:t>
      </w:r>
      <w:r w:rsidR="001E631A">
        <w:t>Campaign for Female Education (</w:t>
      </w:r>
      <w:r w:rsidR="00A67111" w:rsidRPr="00622F2A">
        <w:t>CAMFED</w:t>
      </w:r>
      <w:r w:rsidR="001E631A">
        <w:t>)</w:t>
      </w:r>
      <w:r w:rsidR="00A67111" w:rsidRPr="00622F2A">
        <w:t xml:space="preserve"> was implementing a similar </w:t>
      </w:r>
      <w:r w:rsidR="00E3649D">
        <w:t xml:space="preserve">girls’ education </w:t>
      </w:r>
      <w:r w:rsidR="00A67111" w:rsidRPr="00622F2A">
        <w:t>program at these 105 schools)</w:t>
      </w:r>
      <w:r w:rsidR="004167A8" w:rsidRPr="00622F2A">
        <w:t>.</w:t>
      </w:r>
      <w:r w:rsidR="008F12B8">
        <w:t xml:space="preserve"> </w:t>
      </w:r>
      <w:r w:rsidR="00E3649D">
        <w:t>T</w:t>
      </w:r>
      <w:r w:rsidR="00EA3D1D" w:rsidRPr="00622F2A">
        <w:t xml:space="preserve">eam </w:t>
      </w:r>
      <w:r w:rsidR="003A1797">
        <w:t>supervisors</w:t>
      </w:r>
      <w:r w:rsidR="003A1797" w:rsidRPr="00622F2A">
        <w:t xml:space="preserve"> </w:t>
      </w:r>
      <w:r w:rsidR="00EA3D1D" w:rsidRPr="00622F2A">
        <w:t>visited schools in each district and mapped the catchment areas for each school with school staff.</w:t>
      </w:r>
      <w:r w:rsidR="008F12B8">
        <w:t xml:space="preserve"> </w:t>
      </w:r>
      <w:r w:rsidR="00EA3D1D" w:rsidRPr="00622F2A">
        <w:t>After selecting and recording GPS coordinates of a key landmark in the cluster (not the school it</w:t>
      </w:r>
      <w:r w:rsidR="007031D9" w:rsidRPr="00622F2A">
        <w:t xml:space="preserve">self), teams </w:t>
      </w:r>
      <w:r w:rsidR="007803AD" w:rsidRPr="00622F2A">
        <w:t>(</w:t>
      </w:r>
      <w:r w:rsidR="00C43648">
        <w:t xml:space="preserve">consisting of </w:t>
      </w:r>
      <w:r w:rsidR="007803AD" w:rsidRPr="00622F2A">
        <w:t xml:space="preserve">one </w:t>
      </w:r>
      <w:r w:rsidR="003A1797">
        <w:t>supervisor</w:t>
      </w:r>
      <w:r w:rsidR="003A1797" w:rsidRPr="00622F2A">
        <w:t xml:space="preserve"> </w:t>
      </w:r>
      <w:r w:rsidR="007803AD" w:rsidRPr="00622F2A">
        <w:t xml:space="preserve">and 6-7 enumerators) </w:t>
      </w:r>
      <w:r w:rsidR="007031D9" w:rsidRPr="00622F2A">
        <w:t xml:space="preserve">then </w:t>
      </w:r>
      <w:r w:rsidR="00A22075">
        <w:t>went in one</w:t>
      </w:r>
      <w:r w:rsidR="007031D9" w:rsidRPr="00622F2A">
        <w:t xml:space="preserve"> direction and randomly selected </w:t>
      </w:r>
      <w:r w:rsidR="00C43648" w:rsidRPr="00622F2A">
        <w:t xml:space="preserve">every fourth </w:t>
      </w:r>
      <w:r w:rsidR="007031D9" w:rsidRPr="00622F2A">
        <w:t>household to survey.</w:t>
      </w:r>
      <w:r w:rsidR="008F12B8">
        <w:t xml:space="preserve"> </w:t>
      </w:r>
      <w:r w:rsidR="00A17BE4" w:rsidRPr="00622F2A">
        <w:t xml:space="preserve">If a girl </w:t>
      </w:r>
      <w:r w:rsidR="00C5495E">
        <w:t>who was</w:t>
      </w:r>
      <w:r w:rsidR="00C5495E" w:rsidRPr="00622F2A">
        <w:t xml:space="preserve"> </w:t>
      </w:r>
      <w:r w:rsidR="00B123BF" w:rsidRPr="00622F2A">
        <w:t xml:space="preserve">5-15 years old </w:t>
      </w:r>
      <w:r w:rsidR="00A17BE4" w:rsidRPr="00622F2A">
        <w:t xml:space="preserve">lived in the household, </w:t>
      </w:r>
      <w:r w:rsidR="00A22075">
        <w:t>an enumerator</w:t>
      </w:r>
      <w:r w:rsidR="00A17BE4" w:rsidRPr="00622F2A">
        <w:t xml:space="preserve"> </w:t>
      </w:r>
      <w:r w:rsidR="00B123BF" w:rsidRPr="00622F2A">
        <w:t>conducted the first informant interview and, with</w:t>
      </w:r>
      <w:r w:rsidR="002029C2">
        <w:t xml:space="preserve"> parental</w:t>
      </w:r>
      <w:r w:rsidR="00B123BF" w:rsidRPr="00622F2A">
        <w:t xml:space="preserve"> permission, </w:t>
      </w:r>
      <w:r w:rsidR="00A17BE4" w:rsidRPr="00622F2A">
        <w:t xml:space="preserve">administered a </w:t>
      </w:r>
      <w:r w:rsidR="00C5495E">
        <w:t xml:space="preserve">child </w:t>
      </w:r>
      <w:r w:rsidR="00770A1F" w:rsidRPr="00622F2A">
        <w:t xml:space="preserve">survey and </w:t>
      </w:r>
      <w:r w:rsidR="00BA2B6B">
        <w:t xml:space="preserve">the two </w:t>
      </w:r>
      <w:r w:rsidR="00A17BE4" w:rsidRPr="00622F2A">
        <w:t>learning assessment</w:t>
      </w:r>
      <w:r w:rsidR="00770A1F" w:rsidRPr="00622F2A">
        <w:t>s</w:t>
      </w:r>
      <w:r w:rsidR="00A17BE4" w:rsidRPr="00622F2A">
        <w:t xml:space="preserve"> </w:t>
      </w:r>
      <w:r w:rsidR="002029C2">
        <w:t xml:space="preserve">with </w:t>
      </w:r>
      <w:r w:rsidR="00A17BE4" w:rsidRPr="00622F2A">
        <w:t xml:space="preserve">to up to two girls </w:t>
      </w:r>
      <w:r w:rsidR="00914BAC">
        <w:t>from</w:t>
      </w:r>
      <w:r w:rsidR="002029C2">
        <w:t xml:space="preserve"> the household</w:t>
      </w:r>
      <w:r w:rsidR="00914BAC">
        <w:t xml:space="preserve">. The teams would administer the survey and assessments with girls </w:t>
      </w:r>
      <w:r w:rsidR="00A17BE4" w:rsidRPr="00622F2A">
        <w:t xml:space="preserve">either at </w:t>
      </w:r>
      <w:r w:rsidR="00C5495E">
        <w:t xml:space="preserve">the girl’s </w:t>
      </w:r>
      <w:r w:rsidR="00A17BE4" w:rsidRPr="00622F2A">
        <w:t>home, or later at school.</w:t>
      </w:r>
      <w:r w:rsidR="008F12B8">
        <w:t xml:space="preserve"> </w:t>
      </w:r>
      <w:r w:rsidR="00A93B01">
        <w:t>I</w:t>
      </w:r>
      <w:r w:rsidR="000C0EDA" w:rsidRPr="00622F2A">
        <w:t xml:space="preserve">f the caregiver was not present in the household on the day of </w:t>
      </w:r>
      <w:r w:rsidR="00E637BE">
        <w:t>enumerator’s visit</w:t>
      </w:r>
      <w:r w:rsidR="000C0EDA" w:rsidRPr="00622F2A">
        <w:t xml:space="preserve">, the </w:t>
      </w:r>
      <w:r w:rsidR="00E637BE">
        <w:t xml:space="preserve">enumerator would return to </w:t>
      </w:r>
      <w:r w:rsidR="000C0EDA" w:rsidRPr="00622F2A">
        <w:t xml:space="preserve">the household up to three times (three </w:t>
      </w:r>
      <w:r w:rsidR="00622F2A" w:rsidRPr="00622F2A">
        <w:t>callbacks</w:t>
      </w:r>
      <w:r w:rsidR="000C0EDA" w:rsidRPr="00622F2A">
        <w:t>).</w:t>
      </w:r>
      <w:r w:rsidR="008F12B8">
        <w:t xml:space="preserve"> </w:t>
      </w:r>
      <w:r w:rsidR="000C0EDA" w:rsidRPr="00622F2A">
        <w:t>After three unsuccessful attempts</w:t>
      </w:r>
      <w:r w:rsidR="00052A85">
        <w:t xml:space="preserve"> to </w:t>
      </w:r>
      <w:r w:rsidR="00A03A2F">
        <w:t>meet</w:t>
      </w:r>
      <w:r w:rsidR="00052A85">
        <w:t xml:space="preserve"> the caregiver</w:t>
      </w:r>
      <w:r w:rsidR="000C0EDA" w:rsidRPr="00622F2A">
        <w:t>,</w:t>
      </w:r>
      <w:r w:rsidR="00052A85">
        <w:t xml:space="preserve"> the team</w:t>
      </w:r>
      <w:r w:rsidR="000C0EDA" w:rsidRPr="00622F2A">
        <w:t xml:space="preserve"> replaced </w:t>
      </w:r>
      <w:r w:rsidR="008E31E8">
        <w:t>the household</w:t>
      </w:r>
      <w:r w:rsidR="00A93B01">
        <w:t xml:space="preserve"> with another household</w:t>
      </w:r>
      <w:r w:rsidR="008E31E8">
        <w:t xml:space="preserve"> </w:t>
      </w:r>
      <w:r w:rsidR="000C0EDA" w:rsidRPr="00622F2A">
        <w:t xml:space="preserve">by counting two houses from </w:t>
      </w:r>
      <w:r w:rsidR="00A03A2F">
        <w:t xml:space="preserve">the household selected at </w:t>
      </w:r>
      <w:r w:rsidR="000C0EDA" w:rsidRPr="00622F2A">
        <w:t>baseline</w:t>
      </w:r>
      <w:r w:rsidR="00D145BC">
        <w:t xml:space="preserve"> </w:t>
      </w:r>
      <w:r w:rsidR="000C0EDA" w:rsidRPr="00622F2A">
        <w:t>(see</w:t>
      </w:r>
      <w:hyperlink w:anchor="_Annex_4:_Endline" w:history="1">
        <w:r w:rsidR="000C0EDA" w:rsidRPr="00622F2A">
          <w:rPr>
            <w:rStyle w:val="Hyperlink"/>
          </w:rPr>
          <w:t xml:space="preserve"> Annex 4</w:t>
        </w:r>
      </w:hyperlink>
      <w:r w:rsidR="000C0EDA" w:rsidRPr="00622F2A">
        <w:t xml:space="preserve"> for more details on </w:t>
      </w:r>
      <w:r w:rsidR="008150EA">
        <w:t xml:space="preserve">the </w:t>
      </w:r>
      <w:r w:rsidR="000C0EDA" w:rsidRPr="00622F2A">
        <w:t>replacement strategy).</w:t>
      </w:r>
    </w:p>
    <w:p w:rsidR="00C03C77" w:rsidRPr="00622F2A" w:rsidRDefault="00C03C77" w:rsidP="00C03C77">
      <w:pPr>
        <w:pStyle w:val="CoffeyBullet1"/>
        <w:numPr>
          <w:ilvl w:val="0"/>
          <w:numId w:val="0"/>
        </w:numPr>
        <w:spacing w:before="0" w:after="0" w:line="240" w:lineRule="auto"/>
      </w:pPr>
    </w:p>
    <w:p w:rsidR="00DB286B" w:rsidRPr="00622F2A" w:rsidRDefault="00CE58FE" w:rsidP="00C03C77">
      <w:pPr>
        <w:pStyle w:val="CoffeyBullet1"/>
        <w:numPr>
          <w:ilvl w:val="0"/>
          <w:numId w:val="0"/>
        </w:numPr>
        <w:spacing w:before="0" w:after="0" w:line="240" w:lineRule="auto"/>
      </w:pPr>
      <w:r w:rsidRPr="00622F2A">
        <w:t>World Vision used a sample size calculation based on statistical power of 0.8, statistical significance of .95, one</w:t>
      </w:r>
      <w:r w:rsidR="00F5672F">
        <w:t>-</w:t>
      </w:r>
      <w:r w:rsidRPr="00622F2A">
        <w:t>tailed test, 0.2 SD and an intra-class correlation of 0.1.</w:t>
      </w:r>
      <w:r w:rsidR="008F12B8">
        <w:t xml:space="preserve"> </w:t>
      </w:r>
      <w:r w:rsidR="00F5672F">
        <w:t>Fifty-</w:t>
      </w:r>
      <w:r w:rsidR="0042173F">
        <w:t>six</w:t>
      </w:r>
      <w:r w:rsidRPr="00622F2A">
        <w:t xml:space="preserve"> treatment clusters and </w:t>
      </w:r>
      <w:r w:rsidR="0042173F">
        <w:t>29</w:t>
      </w:r>
      <w:r w:rsidRPr="00622F2A">
        <w:t xml:space="preserve"> control clusters were included, with a total of 37 marginalized girls per cluster, including a 20% attrition adjustment throughout the project life cycle.</w:t>
      </w:r>
      <w:r w:rsidR="008F12B8">
        <w:t xml:space="preserve"> </w:t>
      </w:r>
      <w:r w:rsidR="00A17BE4" w:rsidRPr="00622F2A">
        <w:t>To reach 37 girls per cluster, after household surveys</w:t>
      </w:r>
      <w:r w:rsidR="00910DE5" w:rsidRPr="00622F2A">
        <w:t xml:space="preserve"> and </w:t>
      </w:r>
      <w:r w:rsidR="00280A8C">
        <w:t xml:space="preserve">learning </w:t>
      </w:r>
      <w:r w:rsidR="00910DE5" w:rsidRPr="00622F2A">
        <w:t>assessments were conducted at girls’ homes,</w:t>
      </w:r>
      <w:r w:rsidR="00A17BE4" w:rsidRPr="00622F2A">
        <w:t xml:space="preserve"> teams also randomly selected girls at the classroom level to boost the learning assessment sample during Phase 2 of the baseline</w:t>
      </w:r>
      <w:r w:rsidR="0067348F">
        <w:t>.</w:t>
      </w:r>
      <w:r w:rsidR="00A17BE4" w:rsidRPr="00622F2A">
        <w:t xml:space="preserve"> (</w:t>
      </w:r>
      <w:r w:rsidR="000332C1">
        <w:t>For these additional girls,</w:t>
      </w:r>
      <w:r w:rsidR="00A17BE4" w:rsidRPr="00622F2A">
        <w:t xml:space="preserve"> a household survey </w:t>
      </w:r>
      <w:r w:rsidR="000332C1">
        <w:t xml:space="preserve">was not </w:t>
      </w:r>
      <w:r w:rsidR="00A17BE4" w:rsidRPr="00622F2A">
        <w:t>conducted with their head of household/caregiver</w:t>
      </w:r>
      <w:r w:rsidR="0067348F">
        <w:t>.</w:t>
      </w:r>
      <w:r w:rsidR="00A17BE4" w:rsidRPr="00622F2A">
        <w:t>)</w:t>
      </w:r>
    </w:p>
    <w:p w:rsidR="00770A1F" w:rsidRPr="00622F2A" w:rsidRDefault="00770A1F" w:rsidP="00C03C77">
      <w:pPr>
        <w:pStyle w:val="CoffeyBullet1"/>
        <w:numPr>
          <w:ilvl w:val="0"/>
          <w:numId w:val="0"/>
        </w:numPr>
        <w:spacing w:before="0" w:after="0" w:line="240" w:lineRule="auto"/>
      </w:pPr>
    </w:p>
    <w:p w:rsidR="00770A1F" w:rsidRPr="00622F2A" w:rsidRDefault="00770A1F" w:rsidP="00770A1F">
      <w:pPr>
        <w:pStyle w:val="CommentText"/>
        <w:spacing w:before="0" w:after="0"/>
      </w:pPr>
      <w:r w:rsidRPr="00622F2A">
        <w:t>The midline and endline approaches were longitudinal</w:t>
      </w:r>
      <w:r w:rsidR="00F5672F">
        <w:t>; that is,</w:t>
      </w:r>
      <w:r w:rsidRPr="00622F2A">
        <w:t xml:space="preserve"> the enumerator teams attempted to collect data from the same households and girls from baseline and </w:t>
      </w:r>
      <w:r w:rsidR="00945701">
        <w:t xml:space="preserve">then </w:t>
      </w:r>
      <w:r w:rsidRPr="00622F2A">
        <w:t>midline</w:t>
      </w:r>
      <w:r w:rsidR="00945701">
        <w:t>,</w:t>
      </w:r>
      <w:r w:rsidRPr="00622F2A">
        <w:t xml:space="preserve"> who were in grades 2-7 and forms 1-4.</w:t>
      </w:r>
      <w:r w:rsidR="008F12B8">
        <w:t xml:space="preserve"> </w:t>
      </w:r>
      <w:r w:rsidRPr="00622F2A">
        <w:t xml:space="preserve">If </w:t>
      </w:r>
      <w:r w:rsidR="00AD65A0">
        <w:t xml:space="preserve">a </w:t>
      </w:r>
      <w:r w:rsidRPr="00622F2A">
        <w:t>girl had moved</w:t>
      </w:r>
      <w:r w:rsidR="00727152">
        <w:t xml:space="preserve"> within the same ward</w:t>
      </w:r>
      <w:r w:rsidRPr="00622F2A">
        <w:t xml:space="preserve">, enumerators attempted to </w:t>
      </w:r>
      <w:r w:rsidR="00727152">
        <w:t>find</w:t>
      </w:r>
      <w:r w:rsidR="00727152" w:rsidRPr="00622F2A">
        <w:t xml:space="preserve"> </w:t>
      </w:r>
      <w:r w:rsidR="00AD65A0">
        <w:t xml:space="preserve">her. (A girl </w:t>
      </w:r>
      <w:r w:rsidR="00907749">
        <w:t xml:space="preserve">who </w:t>
      </w:r>
      <w:r w:rsidR="00AD65A0">
        <w:t>was married or who was the head of the household was not interviewed.)</w:t>
      </w:r>
      <w:r w:rsidRPr="00622F2A">
        <w:t xml:space="preserve"> If </w:t>
      </w:r>
      <w:r w:rsidR="00C5495E">
        <w:t xml:space="preserve">the enumerator could not find </w:t>
      </w:r>
      <w:r w:rsidRPr="00622F2A">
        <w:t>a girl</w:t>
      </w:r>
      <w:r w:rsidR="00C5495E">
        <w:t>,</w:t>
      </w:r>
      <w:r w:rsidRPr="00622F2A">
        <w:t xml:space="preserve"> </w:t>
      </w:r>
      <w:r w:rsidR="00C5495E">
        <w:t xml:space="preserve">the enumerator replaced </w:t>
      </w:r>
      <w:r w:rsidR="00752CE7">
        <w:t xml:space="preserve">that girl </w:t>
      </w:r>
      <w:r w:rsidRPr="00622F2A">
        <w:t>with an eligible girl from the same class or grade.</w:t>
      </w:r>
      <w:r w:rsidR="008F12B8">
        <w:t xml:space="preserve"> </w:t>
      </w:r>
      <w:r w:rsidRPr="00622F2A">
        <w:t xml:space="preserve">If this replacement was not possible, enumerators attempted to replace </w:t>
      </w:r>
      <w:r w:rsidR="00752CE7" w:rsidRPr="00622F2A">
        <w:t>th</w:t>
      </w:r>
      <w:r w:rsidR="00752CE7">
        <w:t>is</w:t>
      </w:r>
      <w:r w:rsidR="00752CE7" w:rsidRPr="00622F2A">
        <w:t xml:space="preserve"> </w:t>
      </w:r>
      <w:r w:rsidRPr="00622F2A">
        <w:t>girl with an eligible sister attend</w:t>
      </w:r>
      <w:r w:rsidR="00752CE7">
        <w:t>ing</w:t>
      </w:r>
      <w:r w:rsidRPr="00622F2A">
        <w:t xml:space="preserve"> the same school.</w:t>
      </w:r>
      <w:r w:rsidR="008F12B8">
        <w:t xml:space="preserve"> </w:t>
      </w:r>
      <w:r w:rsidRPr="00622F2A">
        <w:t>Finally, if none of these options w</w:t>
      </w:r>
      <w:r w:rsidR="00F5672F">
        <w:t>as</w:t>
      </w:r>
      <w:r w:rsidRPr="00622F2A">
        <w:t xml:space="preserve"> viable, a roster of eligible girls from the missing girl’s school was obtained </w:t>
      </w:r>
      <w:r w:rsidR="00752CE7">
        <w:t xml:space="preserve">and a girl was </w:t>
      </w:r>
      <w:r w:rsidRPr="00622F2A">
        <w:t>randomly select</w:t>
      </w:r>
      <w:r w:rsidR="00752CE7">
        <w:t>ed</w:t>
      </w:r>
      <w:r w:rsidRPr="00622F2A">
        <w:t xml:space="preserve"> as a replacement.</w:t>
      </w:r>
      <w:r w:rsidR="008F12B8">
        <w:t xml:space="preserve"> </w:t>
      </w:r>
      <w:r w:rsidRPr="00622F2A">
        <w:t>Per WV</w:t>
      </w:r>
      <w:r w:rsidR="00F5672F">
        <w:t>UK</w:t>
      </w:r>
      <w:r w:rsidRPr="00622F2A">
        <w:t xml:space="preserve"> recommendation, an additiona</w:t>
      </w:r>
      <w:r w:rsidRPr="0054370A">
        <w:t xml:space="preserve">l </w:t>
      </w:r>
      <w:r w:rsidR="000D0B96">
        <w:rPr>
          <w:rFonts w:cs="Arial"/>
          <w:lang w:val="en-US"/>
        </w:rPr>
        <w:t>967</w:t>
      </w:r>
      <w:r w:rsidR="000D0B96" w:rsidRPr="0054370A">
        <w:rPr>
          <w:rFonts w:cs="Arial"/>
        </w:rPr>
        <w:t xml:space="preserve"> </w:t>
      </w:r>
      <w:r w:rsidRPr="0054370A">
        <w:t>girls</w:t>
      </w:r>
      <w:r w:rsidR="001446F0" w:rsidRPr="00622F2A">
        <w:t xml:space="preserve"> </w:t>
      </w:r>
      <w:r w:rsidRPr="00622F2A">
        <w:t>were included at midline due to attrition or migration of baseline participants.</w:t>
      </w:r>
      <w:r w:rsidR="008F12B8">
        <w:t xml:space="preserve"> </w:t>
      </w:r>
    </w:p>
    <w:p w:rsidR="00770432" w:rsidRDefault="00770432" w:rsidP="00770A1F">
      <w:pPr>
        <w:pStyle w:val="CommentText"/>
        <w:spacing w:before="0" w:after="0"/>
      </w:pPr>
    </w:p>
    <w:p w:rsidR="00562121" w:rsidRPr="0054370A" w:rsidRDefault="00562121" w:rsidP="00562121">
      <w:pPr>
        <w:pStyle w:val="Caption"/>
        <w:keepNext/>
        <w:rPr>
          <w:sz w:val="20"/>
        </w:rPr>
      </w:pPr>
      <w:bookmarkStart w:id="22" w:name="_Ref475694555"/>
      <w:bookmarkStart w:id="23" w:name="_Toc481084017"/>
      <w:r w:rsidRPr="0054370A">
        <w:rPr>
          <w:sz w:val="20"/>
        </w:rPr>
        <w:t xml:space="preserve">Table </w:t>
      </w:r>
      <w:r w:rsidR="00C03892" w:rsidRPr="0054370A">
        <w:rPr>
          <w:sz w:val="20"/>
        </w:rPr>
        <w:fldChar w:fldCharType="begin"/>
      </w:r>
      <w:r w:rsidRPr="0054370A">
        <w:rPr>
          <w:sz w:val="20"/>
        </w:rPr>
        <w:instrText xml:space="preserve"> SEQ Table \* ARABIC </w:instrText>
      </w:r>
      <w:r w:rsidR="00C03892" w:rsidRPr="0054370A">
        <w:rPr>
          <w:sz w:val="20"/>
        </w:rPr>
        <w:fldChar w:fldCharType="separate"/>
      </w:r>
      <w:r w:rsidR="007A69BC">
        <w:rPr>
          <w:noProof/>
          <w:sz w:val="20"/>
        </w:rPr>
        <w:t>1</w:t>
      </w:r>
      <w:r w:rsidR="00C03892" w:rsidRPr="0054370A">
        <w:rPr>
          <w:sz w:val="20"/>
        </w:rPr>
        <w:fldChar w:fldCharType="end"/>
      </w:r>
      <w:bookmarkEnd w:id="22"/>
      <w:r w:rsidRPr="0054370A">
        <w:rPr>
          <w:sz w:val="20"/>
        </w:rPr>
        <w:t>: Summary of number of girls surveyed at baseline, midline, and endline</w:t>
      </w:r>
      <w:bookmarkEnd w:id="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760"/>
        <w:gridCol w:w="2849"/>
        <w:gridCol w:w="2684"/>
      </w:tblGrid>
      <w:tr w:rsidR="00134C72" w:rsidTr="00B95CD2">
        <w:trPr>
          <w:jc w:val="center"/>
        </w:trPr>
        <w:tc>
          <w:tcPr>
            <w:tcW w:w="1347" w:type="dxa"/>
            <w:vMerge w:val="restart"/>
          </w:tcPr>
          <w:p w:rsidR="00134C72" w:rsidRPr="00B95CD2" w:rsidRDefault="00134C72" w:rsidP="00B95CD2">
            <w:pPr>
              <w:pStyle w:val="CommentText"/>
              <w:spacing w:before="0" w:after="0"/>
              <w:rPr>
                <w:b/>
                <w:lang w:eastAsia="en-GB"/>
              </w:rPr>
            </w:pPr>
            <w:r w:rsidRPr="00B95CD2">
              <w:rPr>
                <w:b/>
                <w:lang w:eastAsia="en-GB"/>
              </w:rPr>
              <w:t>Evaluation</w:t>
            </w:r>
          </w:p>
          <w:p w:rsidR="00134C72" w:rsidRPr="00B95CD2" w:rsidRDefault="00134C72" w:rsidP="00B95CD2">
            <w:pPr>
              <w:pStyle w:val="CommentText"/>
              <w:spacing w:before="0" w:after="0"/>
              <w:rPr>
                <w:b/>
                <w:lang w:eastAsia="en-GB"/>
              </w:rPr>
            </w:pPr>
            <w:r w:rsidRPr="00B95CD2">
              <w:rPr>
                <w:b/>
                <w:lang w:eastAsia="en-GB"/>
              </w:rPr>
              <w:t>cycle</w:t>
            </w:r>
          </w:p>
        </w:tc>
        <w:tc>
          <w:tcPr>
            <w:tcW w:w="6293" w:type="dxa"/>
            <w:gridSpan w:val="3"/>
          </w:tcPr>
          <w:p w:rsidR="00134C72" w:rsidRPr="00B95CD2" w:rsidRDefault="00134C72" w:rsidP="00B95CD2">
            <w:pPr>
              <w:pStyle w:val="CommentText"/>
              <w:spacing w:before="0" w:after="0"/>
              <w:jc w:val="center"/>
              <w:rPr>
                <w:b/>
                <w:lang w:eastAsia="en-GB"/>
              </w:rPr>
            </w:pPr>
            <w:r w:rsidRPr="00B95CD2">
              <w:rPr>
                <w:b/>
                <w:lang w:eastAsia="en-GB"/>
              </w:rPr>
              <w:t>Girls surveyed</w:t>
            </w:r>
          </w:p>
        </w:tc>
      </w:tr>
      <w:tr w:rsidR="00134C72" w:rsidTr="00B95CD2">
        <w:trPr>
          <w:jc w:val="center"/>
        </w:trPr>
        <w:tc>
          <w:tcPr>
            <w:tcW w:w="1347" w:type="dxa"/>
            <w:vMerge/>
          </w:tcPr>
          <w:p w:rsidR="00134C72" w:rsidRPr="00B95CD2" w:rsidRDefault="00134C72" w:rsidP="00B95CD2">
            <w:pPr>
              <w:pStyle w:val="CommentText"/>
              <w:spacing w:before="0" w:after="0"/>
              <w:rPr>
                <w:b/>
                <w:lang w:eastAsia="en-GB"/>
              </w:rPr>
            </w:pPr>
          </w:p>
        </w:tc>
        <w:tc>
          <w:tcPr>
            <w:tcW w:w="760" w:type="dxa"/>
          </w:tcPr>
          <w:p w:rsidR="00134C72" w:rsidRPr="00B95CD2" w:rsidRDefault="00134C72" w:rsidP="00B95CD2">
            <w:pPr>
              <w:pStyle w:val="CommentText"/>
              <w:spacing w:before="0" w:after="0"/>
              <w:rPr>
                <w:b/>
                <w:lang w:eastAsia="en-GB"/>
              </w:rPr>
            </w:pPr>
            <w:r w:rsidRPr="00B95CD2">
              <w:rPr>
                <w:b/>
                <w:lang w:eastAsia="en-GB"/>
              </w:rPr>
              <w:t>Total</w:t>
            </w:r>
          </w:p>
        </w:tc>
        <w:tc>
          <w:tcPr>
            <w:tcW w:w="2849" w:type="dxa"/>
          </w:tcPr>
          <w:p w:rsidR="00134C72" w:rsidRPr="00B95CD2" w:rsidRDefault="00134C72" w:rsidP="00B95CD2">
            <w:pPr>
              <w:pStyle w:val="CommentText"/>
              <w:spacing w:before="0" w:after="0"/>
              <w:rPr>
                <w:b/>
                <w:lang w:eastAsia="en-GB"/>
              </w:rPr>
            </w:pPr>
            <w:r w:rsidRPr="00B95CD2">
              <w:rPr>
                <w:b/>
                <w:lang w:eastAsia="en-GB"/>
              </w:rPr>
              <w:t>In treatment sample points</w:t>
            </w:r>
          </w:p>
        </w:tc>
        <w:tc>
          <w:tcPr>
            <w:tcW w:w="2684" w:type="dxa"/>
          </w:tcPr>
          <w:p w:rsidR="00134C72" w:rsidRPr="00B95CD2" w:rsidRDefault="00134C72" w:rsidP="00B95CD2">
            <w:pPr>
              <w:pStyle w:val="CommentText"/>
              <w:spacing w:before="0" w:after="0"/>
              <w:rPr>
                <w:b/>
                <w:lang w:eastAsia="en-GB"/>
              </w:rPr>
            </w:pPr>
            <w:r w:rsidRPr="00B95CD2">
              <w:rPr>
                <w:b/>
                <w:lang w:eastAsia="en-GB"/>
              </w:rPr>
              <w:t>In control sample points</w:t>
            </w:r>
          </w:p>
        </w:tc>
      </w:tr>
      <w:tr w:rsidR="00F04441" w:rsidTr="00B95CD2">
        <w:trPr>
          <w:jc w:val="center"/>
        </w:trPr>
        <w:tc>
          <w:tcPr>
            <w:tcW w:w="1347" w:type="dxa"/>
          </w:tcPr>
          <w:p w:rsidR="00F04441" w:rsidRPr="00B95CD2" w:rsidRDefault="00A957C5" w:rsidP="00B95CD2">
            <w:pPr>
              <w:pStyle w:val="CommentText"/>
              <w:spacing w:before="0" w:after="0"/>
              <w:rPr>
                <w:lang w:eastAsia="en-GB"/>
              </w:rPr>
            </w:pPr>
            <w:r w:rsidRPr="00B95CD2">
              <w:rPr>
                <w:lang w:eastAsia="en-GB"/>
              </w:rPr>
              <w:t>baseline</w:t>
            </w:r>
          </w:p>
        </w:tc>
        <w:tc>
          <w:tcPr>
            <w:tcW w:w="760" w:type="dxa"/>
          </w:tcPr>
          <w:p w:rsidR="00F04441" w:rsidRPr="00B95CD2" w:rsidRDefault="000D0B96" w:rsidP="00B95CD2">
            <w:pPr>
              <w:pStyle w:val="CommentText"/>
              <w:spacing w:before="0" w:after="0"/>
              <w:jc w:val="center"/>
              <w:rPr>
                <w:lang w:eastAsia="en-GB"/>
              </w:rPr>
            </w:pPr>
            <w:r>
              <w:rPr>
                <w:lang w:eastAsia="en-GB"/>
              </w:rPr>
              <w:t>2,752</w:t>
            </w:r>
          </w:p>
        </w:tc>
        <w:tc>
          <w:tcPr>
            <w:tcW w:w="2849" w:type="dxa"/>
          </w:tcPr>
          <w:p w:rsidR="00F04441" w:rsidRPr="00B95CD2" w:rsidRDefault="000D0B96" w:rsidP="00B95CD2">
            <w:pPr>
              <w:pStyle w:val="CommentText"/>
              <w:spacing w:before="0" w:after="0"/>
              <w:jc w:val="center"/>
              <w:rPr>
                <w:lang w:eastAsia="en-GB"/>
              </w:rPr>
            </w:pPr>
            <w:r>
              <w:rPr>
                <w:lang w:eastAsia="en-GB"/>
              </w:rPr>
              <w:t>1,</w:t>
            </w:r>
            <w:r w:rsidR="00AD36DC">
              <w:rPr>
                <w:lang w:eastAsia="en-GB"/>
              </w:rPr>
              <w:t>821</w:t>
            </w:r>
          </w:p>
        </w:tc>
        <w:tc>
          <w:tcPr>
            <w:tcW w:w="2684" w:type="dxa"/>
          </w:tcPr>
          <w:p w:rsidR="00F04441" w:rsidRPr="00B95CD2" w:rsidRDefault="00AD36DC" w:rsidP="00B95CD2">
            <w:pPr>
              <w:pStyle w:val="CommentText"/>
              <w:spacing w:before="0" w:after="0"/>
              <w:jc w:val="center"/>
              <w:rPr>
                <w:lang w:eastAsia="en-GB"/>
              </w:rPr>
            </w:pPr>
            <w:r>
              <w:rPr>
                <w:lang w:eastAsia="en-GB"/>
              </w:rPr>
              <w:t>931</w:t>
            </w:r>
          </w:p>
        </w:tc>
      </w:tr>
      <w:tr w:rsidR="00F04441" w:rsidTr="00B95CD2">
        <w:trPr>
          <w:jc w:val="center"/>
        </w:trPr>
        <w:tc>
          <w:tcPr>
            <w:tcW w:w="1347" w:type="dxa"/>
          </w:tcPr>
          <w:p w:rsidR="00F04441" w:rsidRPr="00B95CD2" w:rsidRDefault="00A957C5" w:rsidP="00B95CD2">
            <w:pPr>
              <w:pStyle w:val="CommentText"/>
              <w:spacing w:before="0" w:after="0"/>
              <w:rPr>
                <w:lang w:eastAsia="en-GB"/>
              </w:rPr>
            </w:pPr>
            <w:r w:rsidRPr="00B95CD2">
              <w:rPr>
                <w:lang w:eastAsia="en-GB"/>
              </w:rPr>
              <w:t>midline</w:t>
            </w:r>
          </w:p>
        </w:tc>
        <w:tc>
          <w:tcPr>
            <w:tcW w:w="760" w:type="dxa"/>
          </w:tcPr>
          <w:p w:rsidR="00F04441" w:rsidRPr="00B95CD2" w:rsidRDefault="000D0B96" w:rsidP="00B95CD2">
            <w:pPr>
              <w:pStyle w:val="CommentText"/>
              <w:spacing w:before="0" w:after="0"/>
              <w:jc w:val="center"/>
              <w:rPr>
                <w:lang w:eastAsia="en-GB"/>
              </w:rPr>
            </w:pPr>
            <w:r>
              <w:rPr>
                <w:lang w:eastAsia="en-GB"/>
              </w:rPr>
              <w:t>3,757</w:t>
            </w:r>
          </w:p>
        </w:tc>
        <w:tc>
          <w:tcPr>
            <w:tcW w:w="2849" w:type="dxa"/>
          </w:tcPr>
          <w:p w:rsidR="00F04441" w:rsidRPr="00B95CD2" w:rsidRDefault="000D0B96" w:rsidP="00B95CD2">
            <w:pPr>
              <w:pStyle w:val="CommentText"/>
              <w:spacing w:before="0" w:after="0"/>
              <w:jc w:val="center"/>
              <w:rPr>
                <w:lang w:eastAsia="en-GB"/>
              </w:rPr>
            </w:pPr>
            <w:r>
              <w:rPr>
                <w:lang w:eastAsia="en-GB"/>
              </w:rPr>
              <w:t>2</w:t>
            </w:r>
            <w:r w:rsidR="00AD36DC">
              <w:rPr>
                <w:lang w:eastAsia="en-GB"/>
              </w:rPr>
              <w:t>,477</w:t>
            </w:r>
          </w:p>
        </w:tc>
        <w:tc>
          <w:tcPr>
            <w:tcW w:w="2684" w:type="dxa"/>
          </w:tcPr>
          <w:p w:rsidR="00F04441" w:rsidRPr="00B95CD2" w:rsidRDefault="000D0B96" w:rsidP="00B95CD2">
            <w:pPr>
              <w:pStyle w:val="CommentText"/>
              <w:spacing w:before="0" w:after="0"/>
              <w:jc w:val="center"/>
              <w:rPr>
                <w:lang w:eastAsia="en-GB"/>
              </w:rPr>
            </w:pPr>
            <w:r>
              <w:rPr>
                <w:lang w:eastAsia="en-GB"/>
              </w:rPr>
              <w:t>1,</w:t>
            </w:r>
            <w:r w:rsidR="00AD36DC">
              <w:rPr>
                <w:lang w:eastAsia="en-GB"/>
              </w:rPr>
              <w:t>280</w:t>
            </w:r>
          </w:p>
        </w:tc>
      </w:tr>
      <w:tr w:rsidR="00F04441" w:rsidTr="00B95CD2">
        <w:trPr>
          <w:jc w:val="center"/>
        </w:trPr>
        <w:tc>
          <w:tcPr>
            <w:tcW w:w="1347" w:type="dxa"/>
          </w:tcPr>
          <w:p w:rsidR="00F04441" w:rsidRPr="00B95CD2" w:rsidRDefault="00A957C5" w:rsidP="00B95CD2">
            <w:pPr>
              <w:pStyle w:val="CommentText"/>
              <w:spacing w:before="0" w:after="0"/>
              <w:rPr>
                <w:lang w:eastAsia="en-GB"/>
              </w:rPr>
            </w:pPr>
            <w:r w:rsidRPr="00B95CD2">
              <w:rPr>
                <w:lang w:eastAsia="en-GB"/>
              </w:rPr>
              <w:t>endline</w:t>
            </w:r>
          </w:p>
        </w:tc>
        <w:tc>
          <w:tcPr>
            <w:tcW w:w="760" w:type="dxa"/>
          </w:tcPr>
          <w:p w:rsidR="00F04441" w:rsidRPr="00B95CD2" w:rsidRDefault="000D0B96" w:rsidP="00B95CD2">
            <w:pPr>
              <w:pStyle w:val="CommentText"/>
              <w:spacing w:before="0" w:after="0"/>
              <w:jc w:val="center"/>
              <w:rPr>
                <w:lang w:eastAsia="en-GB"/>
              </w:rPr>
            </w:pPr>
            <w:r>
              <w:rPr>
                <w:rFonts w:cs="Arial"/>
                <w:lang w:eastAsia="en-GB"/>
              </w:rPr>
              <w:t>3,113</w:t>
            </w:r>
          </w:p>
        </w:tc>
        <w:tc>
          <w:tcPr>
            <w:tcW w:w="2849" w:type="dxa"/>
          </w:tcPr>
          <w:p w:rsidR="00F04441" w:rsidRPr="00B95CD2" w:rsidRDefault="00AD36DC" w:rsidP="00B95CD2">
            <w:pPr>
              <w:pStyle w:val="CommentText"/>
              <w:spacing w:before="0" w:after="0"/>
              <w:jc w:val="center"/>
              <w:rPr>
                <w:lang w:eastAsia="en-GB"/>
              </w:rPr>
            </w:pPr>
            <w:r>
              <w:rPr>
                <w:rFonts w:cs="Arial"/>
                <w:lang w:eastAsia="en-GB"/>
              </w:rPr>
              <w:t>2,059</w:t>
            </w:r>
          </w:p>
        </w:tc>
        <w:tc>
          <w:tcPr>
            <w:tcW w:w="2684" w:type="dxa"/>
          </w:tcPr>
          <w:p w:rsidR="00F04441" w:rsidRPr="00B95CD2" w:rsidRDefault="000D0B96" w:rsidP="00B95CD2">
            <w:pPr>
              <w:pStyle w:val="CommentText"/>
              <w:spacing w:before="0" w:after="0"/>
              <w:jc w:val="center"/>
              <w:rPr>
                <w:lang w:eastAsia="en-GB"/>
              </w:rPr>
            </w:pPr>
            <w:r>
              <w:rPr>
                <w:rFonts w:cs="Arial"/>
                <w:lang w:eastAsia="en-GB"/>
              </w:rPr>
              <w:t>1,</w:t>
            </w:r>
            <w:r w:rsidR="00AD36DC">
              <w:rPr>
                <w:rFonts w:cs="Arial"/>
                <w:lang w:eastAsia="en-GB"/>
              </w:rPr>
              <w:t>054</w:t>
            </w:r>
          </w:p>
        </w:tc>
      </w:tr>
    </w:tbl>
    <w:p w:rsidR="00F04441" w:rsidRPr="00622F2A" w:rsidRDefault="00F04441" w:rsidP="00770A1F">
      <w:pPr>
        <w:pStyle w:val="CommentText"/>
        <w:spacing w:before="0" w:after="0"/>
      </w:pPr>
    </w:p>
    <w:p w:rsidR="00770A1F" w:rsidRPr="003E5451" w:rsidRDefault="00770A1F" w:rsidP="00770A1F">
      <w:pPr>
        <w:pStyle w:val="CommentText"/>
        <w:spacing w:before="0" w:after="0"/>
        <w:rPr>
          <w:lang w:val="en-US"/>
        </w:rPr>
      </w:pPr>
      <w:r w:rsidRPr="00622F2A">
        <w:t>At baseline</w:t>
      </w:r>
      <w:r w:rsidR="00F04441">
        <w:t>,</w:t>
      </w:r>
      <w:r w:rsidRPr="00622F2A">
        <w:t xml:space="preserve"> a total of </w:t>
      </w:r>
      <w:r w:rsidR="000D0B96">
        <w:rPr>
          <w:lang w:val="en-US"/>
        </w:rPr>
        <w:t>2,752</w:t>
      </w:r>
      <w:r w:rsidRPr="00622F2A">
        <w:t xml:space="preserve"> girls </w:t>
      </w:r>
      <w:r w:rsidR="00F04441">
        <w:t xml:space="preserve">were </w:t>
      </w:r>
      <w:r w:rsidRPr="00622F2A">
        <w:t>surveyed (</w:t>
      </w:r>
      <w:r w:rsidR="00AD36DC">
        <w:rPr>
          <w:lang w:val="en-US"/>
        </w:rPr>
        <w:t>1,821</w:t>
      </w:r>
      <w:r w:rsidRPr="00622F2A">
        <w:t xml:space="preserve"> were in treatment sample points, and </w:t>
      </w:r>
      <w:r w:rsidR="00AD36DC">
        <w:rPr>
          <w:lang w:val="en-US"/>
        </w:rPr>
        <w:t>931</w:t>
      </w:r>
      <w:r w:rsidRPr="00622F2A">
        <w:t xml:space="preserve"> were in control sample points). At midline, a total of </w:t>
      </w:r>
      <w:r w:rsidR="000D0B96">
        <w:rPr>
          <w:lang w:val="en-US"/>
        </w:rPr>
        <w:t>3,757</w:t>
      </w:r>
      <w:r w:rsidRPr="00622F2A">
        <w:t xml:space="preserve"> girls </w:t>
      </w:r>
      <w:r w:rsidR="00F04441">
        <w:t xml:space="preserve">were </w:t>
      </w:r>
      <w:r w:rsidRPr="00622F2A">
        <w:t>surveyed (</w:t>
      </w:r>
      <w:r w:rsidR="000D0B96">
        <w:rPr>
          <w:lang w:val="en-US"/>
        </w:rPr>
        <w:t>2,</w:t>
      </w:r>
      <w:r w:rsidR="00AD36DC">
        <w:rPr>
          <w:lang w:val="en-US"/>
        </w:rPr>
        <w:t>477</w:t>
      </w:r>
      <w:r w:rsidRPr="00622F2A">
        <w:t xml:space="preserve"> in treatment sample points and </w:t>
      </w:r>
      <w:r w:rsidR="000D0B96">
        <w:rPr>
          <w:lang w:val="en-US"/>
        </w:rPr>
        <w:t>1,</w:t>
      </w:r>
      <w:r w:rsidR="00AD36DC">
        <w:rPr>
          <w:lang w:val="en-US"/>
        </w:rPr>
        <w:t>280</w:t>
      </w:r>
      <w:r w:rsidRPr="00622F2A">
        <w:t xml:space="preserve"> in control sample points). At endline, a total of </w:t>
      </w:r>
      <w:r w:rsidR="000D0B96">
        <w:rPr>
          <w:rFonts w:cs="Arial"/>
          <w:lang w:val="en-US"/>
        </w:rPr>
        <w:t>3,113</w:t>
      </w:r>
      <w:r w:rsidRPr="00622F2A">
        <w:t xml:space="preserve"> girls </w:t>
      </w:r>
      <w:r w:rsidR="0067348F">
        <w:t xml:space="preserve">were </w:t>
      </w:r>
      <w:r w:rsidRPr="00622F2A">
        <w:t>surveyed (</w:t>
      </w:r>
      <w:r w:rsidR="00AD36DC">
        <w:rPr>
          <w:rFonts w:cs="Arial"/>
          <w:lang w:val="en-US"/>
        </w:rPr>
        <w:t>2,059</w:t>
      </w:r>
      <w:r w:rsidRPr="00622F2A">
        <w:t xml:space="preserve"> in treatment sample points and </w:t>
      </w:r>
      <w:r w:rsidR="000D0B96">
        <w:rPr>
          <w:rFonts w:cs="Arial"/>
          <w:lang w:val="en-US"/>
        </w:rPr>
        <w:t>1,</w:t>
      </w:r>
      <w:r w:rsidR="00AD36DC">
        <w:rPr>
          <w:rFonts w:cs="Arial"/>
          <w:lang w:val="en-US"/>
        </w:rPr>
        <w:t>054</w:t>
      </w:r>
      <w:r w:rsidRPr="00622F2A">
        <w:t xml:space="preserve"> in control sample points).</w:t>
      </w:r>
      <w:r w:rsidR="008F12B8">
        <w:t xml:space="preserve"> </w:t>
      </w:r>
      <w:r w:rsidR="00AD36DC">
        <w:rPr>
          <w:lang w:val="en-US"/>
        </w:rPr>
        <w:t xml:space="preserve">See </w:t>
      </w:r>
      <w:r w:rsidR="00C03892">
        <w:rPr>
          <w:lang w:val="en-US"/>
        </w:rPr>
        <w:fldChar w:fldCharType="begin"/>
      </w:r>
      <w:r w:rsidR="00AD36DC">
        <w:rPr>
          <w:lang w:val="en-US"/>
        </w:rPr>
        <w:instrText xml:space="preserve"> REF _Ref475694555 \h </w:instrText>
      </w:r>
      <w:r w:rsidR="00C03892">
        <w:rPr>
          <w:lang w:val="en-US"/>
        </w:rPr>
      </w:r>
      <w:r w:rsidR="00C03892">
        <w:rPr>
          <w:lang w:val="en-US"/>
        </w:rPr>
        <w:fldChar w:fldCharType="separate"/>
      </w:r>
      <w:r w:rsidR="007A69BC" w:rsidRPr="0054370A">
        <w:t xml:space="preserve">Table </w:t>
      </w:r>
      <w:r w:rsidR="007A69BC">
        <w:rPr>
          <w:noProof/>
        </w:rPr>
        <w:t>1</w:t>
      </w:r>
      <w:r w:rsidR="00C03892">
        <w:rPr>
          <w:lang w:val="en-US"/>
        </w:rPr>
        <w:fldChar w:fldCharType="end"/>
      </w:r>
      <w:r w:rsidR="00AD36DC">
        <w:rPr>
          <w:lang w:val="en-US"/>
        </w:rPr>
        <w:t xml:space="preserve"> and </w:t>
      </w:r>
      <w:r w:rsidR="00C03892">
        <w:rPr>
          <w:lang w:val="en-US"/>
        </w:rPr>
        <w:fldChar w:fldCharType="begin"/>
      </w:r>
      <w:r w:rsidR="00AD36DC">
        <w:rPr>
          <w:lang w:val="en-US"/>
        </w:rPr>
        <w:instrText xml:space="preserve"> REF _Ref480616606 \h </w:instrText>
      </w:r>
      <w:r w:rsidR="00C03892">
        <w:rPr>
          <w:lang w:val="en-US"/>
        </w:rPr>
      </w:r>
      <w:r w:rsidR="00C03892">
        <w:rPr>
          <w:lang w:val="en-US"/>
        </w:rPr>
        <w:fldChar w:fldCharType="separate"/>
      </w:r>
      <w:r w:rsidR="007A69BC" w:rsidRPr="00AA5A12">
        <w:t xml:space="preserve">Table </w:t>
      </w:r>
      <w:r w:rsidR="007A69BC">
        <w:rPr>
          <w:noProof/>
        </w:rPr>
        <w:t>2</w:t>
      </w:r>
      <w:r w:rsidR="00C03892">
        <w:rPr>
          <w:lang w:val="en-US"/>
        </w:rPr>
        <w:fldChar w:fldCharType="end"/>
      </w:r>
      <w:r w:rsidR="00AD36DC">
        <w:rPr>
          <w:lang w:val="en-US"/>
        </w:rPr>
        <w:t xml:space="preserve"> for details.</w:t>
      </w:r>
    </w:p>
    <w:p w:rsidR="00AA5A12" w:rsidRDefault="00AA5A12" w:rsidP="00770A1F">
      <w:pPr>
        <w:pStyle w:val="CommentText"/>
        <w:spacing w:before="0" w:after="0"/>
      </w:pPr>
    </w:p>
    <w:p w:rsidR="00E76834" w:rsidRDefault="00E76834" w:rsidP="00770A1F">
      <w:pPr>
        <w:pStyle w:val="CommentText"/>
        <w:spacing w:before="0" w:after="0"/>
      </w:pPr>
    </w:p>
    <w:p w:rsidR="00AA5A12" w:rsidRDefault="00AA5A12" w:rsidP="00AA5A12">
      <w:pPr>
        <w:pStyle w:val="Caption"/>
        <w:keepNext/>
        <w:rPr>
          <w:sz w:val="20"/>
          <w:szCs w:val="20"/>
        </w:rPr>
      </w:pPr>
      <w:bookmarkStart w:id="24" w:name="_Ref480616606"/>
      <w:bookmarkStart w:id="25" w:name="_Toc481084018"/>
      <w:r w:rsidRPr="00AA5A12">
        <w:rPr>
          <w:sz w:val="20"/>
          <w:szCs w:val="20"/>
        </w:rPr>
        <w:t xml:space="preserve">Table </w:t>
      </w:r>
      <w:r w:rsidR="00C03892" w:rsidRPr="00AA5A12">
        <w:rPr>
          <w:sz w:val="20"/>
          <w:szCs w:val="20"/>
        </w:rPr>
        <w:fldChar w:fldCharType="begin"/>
      </w:r>
      <w:r w:rsidRPr="00AA5A12">
        <w:rPr>
          <w:sz w:val="20"/>
          <w:szCs w:val="20"/>
        </w:rPr>
        <w:instrText xml:space="preserve"> SEQ Table \* ARABIC </w:instrText>
      </w:r>
      <w:r w:rsidR="00C03892" w:rsidRPr="00AA5A12">
        <w:rPr>
          <w:sz w:val="20"/>
          <w:szCs w:val="20"/>
        </w:rPr>
        <w:fldChar w:fldCharType="separate"/>
      </w:r>
      <w:r w:rsidR="007A69BC">
        <w:rPr>
          <w:noProof/>
          <w:sz w:val="20"/>
          <w:szCs w:val="20"/>
        </w:rPr>
        <w:t>2</w:t>
      </w:r>
      <w:r w:rsidR="00C03892" w:rsidRPr="00AA5A12">
        <w:rPr>
          <w:sz w:val="20"/>
          <w:szCs w:val="20"/>
        </w:rPr>
        <w:fldChar w:fldCharType="end"/>
      </w:r>
      <w:bookmarkEnd w:id="24"/>
      <w:r w:rsidRPr="00AA5A12">
        <w:rPr>
          <w:sz w:val="20"/>
          <w:szCs w:val="20"/>
        </w:rPr>
        <w:t>: Number of sampled girls by district and treatment in each assessment period</w:t>
      </w:r>
      <w:bookmarkEnd w:id="25"/>
    </w:p>
    <w:tbl>
      <w:tblPr>
        <w:tblW w:w="8074" w:type="dxa"/>
        <w:tblLook w:val="04A0" w:firstRow="1" w:lastRow="0" w:firstColumn="1" w:lastColumn="0" w:noHBand="0" w:noVBand="1"/>
      </w:tblPr>
      <w:tblGrid>
        <w:gridCol w:w="1818"/>
        <w:gridCol w:w="360"/>
        <w:gridCol w:w="984"/>
        <w:gridCol w:w="850"/>
        <w:gridCol w:w="884"/>
        <w:gridCol w:w="460"/>
        <w:gridCol w:w="984"/>
        <w:gridCol w:w="850"/>
        <w:gridCol w:w="884"/>
      </w:tblGrid>
      <w:tr w:rsidR="00AA5A12" w:rsidRPr="00AA5A12" w:rsidTr="00591F1A">
        <w:trPr>
          <w:trHeight w:val="255"/>
        </w:trPr>
        <w:tc>
          <w:tcPr>
            <w:tcW w:w="1818" w:type="dxa"/>
            <w:tcBorders>
              <w:top w:val="single" w:sz="4" w:space="0" w:color="auto"/>
              <w:left w:val="nil"/>
              <w:bottom w:val="single" w:sz="4" w:space="0" w:color="auto"/>
              <w:right w:val="nil"/>
            </w:tcBorders>
            <w:shd w:val="clear" w:color="auto" w:fill="auto"/>
            <w:noWrap/>
            <w:vAlign w:val="bottom"/>
            <w:hideMark/>
          </w:tcPr>
          <w:p w:rsidR="00AA5A12" w:rsidRPr="00AA5A12" w:rsidRDefault="00AA5A12" w:rsidP="00AA5A12">
            <w:pPr>
              <w:spacing w:after="0" w:line="240" w:lineRule="auto"/>
              <w:rPr>
                <w:rFonts w:eastAsia="Times New Roman" w:cs="Arial"/>
                <w:lang w:val="en-US" w:eastAsia="en-US"/>
              </w:rPr>
            </w:pPr>
            <w:r w:rsidRPr="00AA5A12">
              <w:rPr>
                <w:rFonts w:eastAsia="Times New Roman" w:cs="Arial"/>
                <w:lang w:val="en-US" w:eastAsia="en-US"/>
              </w:rPr>
              <w:t> </w:t>
            </w:r>
          </w:p>
        </w:tc>
        <w:tc>
          <w:tcPr>
            <w:tcW w:w="360" w:type="dxa"/>
            <w:tcBorders>
              <w:top w:val="single" w:sz="4" w:space="0" w:color="auto"/>
              <w:left w:val="nil"/>
              <w:bottom w:val="single" w:sz="4" w:space="0" w:color="auto"/>
              <w:right w:val="nil"/>
            </w:tcBorders>
            <w:shd w:val="clear" w:color="auto" w:fill="auto"/>
            <w:noWrap/>
            <w:vAlign w:val="bottom"/>
            <w:hideMark/>
          </w:tcPr>
          <w:p w:rsidR="00AA5A12" w:rsidRPr="00AA5A12" w:rsidRDefault="00AA5A12" w:rsidP="00AA5A12">
            <w:pPr>
              <w:spacing w:after="0" w:line="240" w:lineRule="auto"/>
              <w:rPr>
                <w:rFonts w:eastAsia="Times New Roman" w:cs="Arial"/>
                <w:color w:val="000000"/>
                <w:lang w:val="en-US" w:eastAsia="en-US"/>
              </w:rPr>
            </w:pPr>
            <w:r w:rsidRPr="00AA5A12">
              <w:rPr>
                <w:rFonts w:eastAsia="Times New Roman" w:cs="Arial"/>
                <w:color w:val="000000"/>
                <w:lang w:val="en-US" w:eastAsia="en-US"/>
              </w:rPr>
              <w:t> </w:t>
            </w:r>
          </w:p>
        </w:tc>
        <w:tc>
          <w:tcPr>
            <w:tcW w:w="2718" w:type="dxa"/>
            <w:gridSpan w:val="3"/>
            <w:tcBorders>
              <w:top w:val="single" w:sz="4" w:space="0" w:color="auto"/>
              <w:left w:val="nil"/>
              <w:bottom w:val="single" w:sz="4" w:space="0" w:color="auto"/>
              <w:right w:val="nil"/>
            </w:tcBorders>
            <w:shd w:val="clear" w:color="auto" w:fill="auto"/>
            <w:noWrap/>
            <w:vAlign w:val="bottom"/>
            <w:hideMark/>
          </w:tcPr>
          <w:p w:rsidR="00AA5A12" w:rsidRPr="00AA5A12" w:rsidRDefault="00AA5A12" w:rsidP="00AA5A12">
            <w:pPr>
              <w:spacing w:after="0" w:line="240" w:lineRule="auto"/>
              <w:jc w:val="center"/>
              <w:rPr>
                <w:rFonts w:eastAsia="Times New Roman" w:cs="Arial"/>
                <w:color w:val="000000"/>
                <w:lang w:val="en-US" w:eastAsia="en-US"/>
              </w:rPr>
            </w:pPr>
            <w:r w:rsidRPr="00AA5A12">
              <w:rPr>
                <w:rFonts w:eastAsia="Times New Roman" w:cs="Arial"/>
                <w:color w:val="000000"/>
                <w:lang w:val="en-US" w:eastAsia="en-US"/>
              </w:rPr>
              <w:t>Treatment</w:t>
            </w:r>
          </w:p>
        </w:tc>
        <w:tc>
          <w:tcPr>
            <w:tcW w:w="460" w:type="dxa"/>
            <w:tcBorders>
              <w:top w:val="single" w:sz="4" w:space="0" w:color="auto"/>
              <w:left w:val="nil"/>
              <w:bottom w:val="single" w:sz="4" w:space="0" w:color="auto"/>
              <w:right w:val="nil"/>
            </w:tcBorders>
            <w:shd w:val="clear" w:color="auto" w:fill="auto"/>
            <w:noWrap/>
            <w:vAlign w:val="bottom"/>
            <w:hideMark/>
          </w:tcPr>
          <w:p w:rsidR="00AA5A12" w:rsidRPr="00AA5A12" w:rsidRDefault="00AA5A12" w:rsidP="00AA5A12">
            <w:pPr>
              <w:spacing w:after="0" w:line="240" w:lineRule="auto"/>
              <w:rPr>
                <w:rFonts w:eastAsia="Times New Roman" w:cs="Arial"/>
                <w:color w:val="000000"/>
                <w:lang w:val="en-US" w:eastAsia="en-US"/>
              </w:rPr>
            </w:pPr>
            <w:r w:rsidRPr="00AA5A12">
              <w:rPr>
                <w:rFonts w:eastAsia="Times New Roman" w:cs="Arial"/>
                <w:color w:val="000000"/>
                <w:lang w:val="en-US" w:eastAsia="en-US"/>
              </w:rPr>
              <w:t> </w:t>
            </w:r>
          </w:p>
        </w:tc>
        <w:tc>
          <w:tcPr>
            <w:tcW w:w="2718" w:type="dxa"/>
            <w:gridSpan w:val="3"/>
            <w:tcBorders>
              <w:top w:val="single" w:sz="4" w:space="0" w:color="auto"/>
              <w:left w:val="nil"/>
              <w:bottom w:val="single" w:sz="4" w:space="0" w:color="auto"/>
              <w:right w:val="nil"/>
            </w:tcBorders>
            <w:shd w:val="clear" w:color="auto" w:fill="auto"/>
            <w:noWrap/>
            <w:vAlign w:val="bottom"/>
            <w:hideMark/>
          </w:tcPr>
          <w:p w:rsidR="00AA5A12" w:rsidRPr="00AA5A12" w:rsidRDefault="00AA5A12" w:rsidP="00AA5A12">
            <w:pPr>
              <w:spacing w:after="0" w:line="240" w:lineRule="auto"/>
              <w:jc w:val="center"/>
              <w:rPr>
                <w:rFonts w:eastAsia="Times New Roman" w:cs="Arial"/>
                <w:color w:val="000000"/>
                <w:lang w:val="en-US" w:eastAsia="en-US"/>
              </w:rPr>
            </w:pPr>
            <w:r w:rsidRPr="00AA5A12">
              <w:rPr>
                <w:rFonts w:eastAsia="Times New Roman" w:cs="Arial"/>
                <w:color w:val="000000"/>
                <w:lang w:val="en-US" w:eastAsia="en-US"/>
              </w:rPr>
              <w:t>Control</w:t>
            </w:r>
          </w:p>
        </w:tc>
      </w:tr>
      <w:tr w:rsidR="00AA5A12" w:rsidRPr="00AA5A12" w:rsidTr="00591F1A">
        <w:trPr>
          <w:trHeight w:val="255"/>
        </w:trPr>
        <w:tc>
          <w:tcPr>
            <w:tcW w:w="1818" w:type="dxa"/>
            <w:tcBorders>
              <w:top w:val="nil"/>
              <w:left w:val="nil"/>
              <w:bottom w:val="single" w:sz="4" w:space="0" w:color="auto"/>
              <w:right w:val="nil"/>
            </w:tcBorders>
            <w:shd w:val="clear" w:color="auto" w:fill="auto"/>
            <w:noWrap/>
            <w:vAlign w:val="bottom"/>
            <w:hideMark/>
          </w:tcPr>
          <w:p w:rsidR="00AA5A12" w:rsidRPr="00AA5A12" w:rsidRDefault="00AA5A12" w:rsidP="00AA5A12">
            <w:pPr>
              <w:spacing w:after="0" w:line="240" w:lineRule="auto"/>
              <w:rPr>
                <w:rFonts w:eastAsia="Times New Roman" w:cs="Arial"/>
                <w:lang w:val="en-US" w:eastAsia="en-US"/>
              </w:rPr>
            </w:pPr>
            <w:r w:rsidRPr="00AA5A12">
              <w:rPr>
                <w:rFonts w:eastAsia="Times New Roman" w:cs="Arial"/>
                <w:lang w:val="en-US" w:eastAsia="en-US"/>
              </w:rPr>
              <w:t> </w:t>
            </w:r>
          </w:p>
        </w:tc>
        <w:tc>
          <w:tcPr>
            <w:tcW w:w="360" w:type="dxa"/>
            <w:tcBorders>
              <w:top w:val="nil"/>
              <w:left w:val="nil"/>
              <w:bottom w:val="single" w:sz="4" w:space="0" w:color="auto"/>
              <w:right w:val="nil"/>
            </w:tcBorders>
            <w:shd w:val="clear" w:color="auto" w:fill="auto"/>
            <w:noWrap/>
            <w:vAlign w:val="bottom"/>
            <w:hideMark/>
          </w:tcPr>
          <w:p w:rsidR="00AA5A12" w:rsidRPr="00AA5A12" w:rsidRDefault="00AA5A12" w:rsidP="00AA5A12">
            <w:pPr>
              <w:spacing w:after="0" w:line="240" w:lineRule="auto"/>
              <w:rPr>
                <w:rFonts w:eastAsia="Times New Roman" w:cs="Arial"/>
                <w:color w:val="000000"/>
                <w:lang w:val="en-US" w:eastAsia="en-US"/>
              </w:rPr>
            </w:pPr>
            <w:r w:rsidRPr="00AA5A12">
              <w:rPr>
                <w:rFonts w:eastAsia="Times New Roman" w:cs="Arial"/>
                <w:color w:val="000000"/>
                <w:lang w:val="en-US" w:eastAsia="en-US"/>
              </w:rPr>
              <w:t> </w:t>
            </w:r>
          </w:p>
        </w:tc>
        <w:tc>
          <w:tcPr>
            <w:tcW w:w="984" w:type="dxa"/>
            <w:tcBorders>
              <w:top w:val="nil"/>
              <w:left w:val="nil"/>
              <w:bottom w:val="single" w:sz="4" w:space="0" w:color="auto"/>
              <w:right w:val="nil"/>
            </w:tcBorders>
            <w:shd w:val="clear" w:color="auto" w:fill="auto"/>
            <w:noWrap/>
            <w:vAlign w:val="bottom"/>
            <w:hideMark/>
          </w:tcPr>
          <w:p w:rsidR="00AA5A12" w:rsidRPr="00AA5A12" w:rsidRDefault="00AA5A12" w:rsidP="00AA5A12">
            <w:pPr>
              <w:spacing w:after="0" w:line="240" w:lineRule="auto"/>
              <w:rPr>
                <w:rFonts w:eastAsia="Times New Roman" w:cs="Arial"/>
                <w:color w:val="000000"/>
                <w:lang w:val="en-US" w:eastAsia="en-US"/>
              </w:rPr>
            </w:pPr>
            <w:r w:rsidRPr="00AA5A12">
              <w:rPr>
                <w:rFonts w:eastAsia="Times New Roman" w:cs="Arial"/>
                <w:color w:val="000000"/>
                <w:lang w:val="en-US" w:eastAsia="en-US"/>
              </w:rPr>
              <w:t>Baseline</w:t>
            </w:r>
          </w:p>
        </w:tc>
        <w:tc>
          <w:tcPr>
            <w:tcW w:w="850" w:type="dxa"/>
            <w:tcBorders>
              <w:top w:val="nil"/>
              <w:left w:val="nil"/>
              <w:bottom w:val="single" w:sz="4" w:space="0" w:color="auto"/>
              <w:right w:val="nil"/>
            </w:tcBorders>
            <w:shd w:val="clear" w:color="auto" w:fill="auto"/>
            <w:noWrap/>
            <w:vAlign w:val="bottom"/>
            <w:hideMark/>
          </w:tcPr>
          <w:p w:rsidR="00AA5A12" w:rsidRPr="00AA5A12" w:rsidRDefault="00AA5A12" w:rsidP="00AA5A12">
            <w:pPr>
              <w:spacing w:after="0" w:line="240" w:lineRule="auto"/>
              <w:rPr>
                <w:rFonts w:eastAsia="Times New Roman" w:cs="Arial"/>
                <w:color w:val="000000"/>
                <w:lang w:val="en-US" w:eastAsia="en-US"/>
              </w:rPr>
            </w:pPr>
            <w:r w:rsidRPr="00AA5A12">
              <w:rPr>
                <w:rFonts w:eastAsia="Times New Roman" w:cs="Arial"/>
                <w:color w:val="000000"/>
                <w:lang w:val="en-US" w:eastAsia="en-US"/>
              </w:rPr>
              <w:t>Midline</w:t>
            </w:r>
          </w:p>
        </w:tc>
        <w:tc>
          <w:tcPr>
            <w:tcW w:w="884" w:type="dxa"/>
            <w:tcBorders>
              <w:top w:val="nil"/>
              <w:left w:val="nil"/>
              <w:bottom w:val="single" w:sz="4" w:space="0" w:color="auto"/>
              <w:right w:val="nil"/>
            </w:tcBorders>
            <w:shd w:val="clear" w:color="auto" w:fill="auto"/>
            <w:noWrap/>
            <w:vAlign w:val="bottom"/>
            <w:hideMark/>
          </w:tcPr>
          <w:p w:rsidR="00AA5A12" w:rsidRPr="00AA5A12" w:rsidRDefault="00AA5A12" w:rsidP="00AA5A12">
            <w:pPr>
              <w:spacing w:after="0" w:line="240" w:lineRule="auto"/>
              <w:rPr>
                <w:rFonts w:eastAsia="Times New Roman" w:cs="Arial"/>
                <w:color w:val="000000"/>
                <w:lang w:val="en-US" w:eastAsia="en-US"/>
              </w:rPr>
            </w:pPr>
            <w:r w:rsidRPr="00AA5A12">
              <w:rPr>
                <w:rFonts w:eastAsia="Times New Roman" w:cs="Arial"/>
                <w:color w:val="000000"/>
                <w:lang w:val="en-US" w:eastAsia="en-US"/>
              </w:rPr>
              <w:t>Endline</w:t>
            </w:r>
          </w:p>
        </w:tc>
        <w:tc>
          <w:tcPr>
            <w:tcW w:w="460" w:type="dxa"/>
            <w:tcBorders>
              <w:top w:val="nil"/>
              <w:left w:val="nil"/>
              <w:bottom w:val="single" w:sz="4" w:space="0" w:color="auto"/>
              <w:right w:val="nil"/>
            </w:tcBorders>
            <w:shd w:val="clear" w:color="auto" w:fill="auto"/>
            <w:noWrap/>
            <w:vAlign w:val="bottom"/>
            <w:hideMark/>
          </w:tcPr>
          <w:p w:rsidR="00AA5A12" w:rsidRPr="00AA5A12" w:rsidRDefault="00AA5A12" w:rsidP="00AA5A12">
            <w:pPr>
              <w:spacing w:after="0" w:line="240" w:lineRule="auto"/>
              <w:rPr>
                <w:rFonts w:eastAsia="Times New Roman" w:cs="Arial"/>
                <w:color w:val="000000"/>
                <w:lang w:val="en-US" w:eastAsia="en-US"/>
              </w:rPr>
            </w:pPr>
            <w:r w:rsidRPr="00AA5A12">
              <w:rPr>
                <w:rFonts w:eastAsia="Times New Roman" w:cs="Arial"/>
                <w:color w:val="000000"/>
                <w:lang w:val="en-US" w:eastAsia="en-US"/>
              </w:rPr>
              <w:t> </w:t>
            </w:r>
          </w:p>
        </w:tc>
        <w:tc>
          <w:tcPr>
            <w:tcW w:w="984" w:type="dxa"/>
            <w:tcBorders>
              <w:top w:val="nil"/>
              <w:left w:val="nil"/>
              <w:bottom w:val="single" w:sz="4" w:space="0" w:color="auto"/>
              <w:right w:val="nil"/>
            </w:tcBorders>
            <w:shd w:val="clear" w:color="auto" w:fill="auto"/>
            <w:noWrap/>
            <w:vAlign w:val="bottom"/>
            <w:hideMark/>
          </w:tcPr>
          <w:p w:rsidR="00AA5A12" w:rsidRPr="00AA5A12" w:rsidRDefault="00AA5A12" w:rsidP="00AA5A12">
            <w:pPr>
              <w:spacing w:after="0" w:line="240" w:lineRule="auto"/>
              <w:rPr>
                <w:rFonts w:eastAsia="Times New Roman" w:cs="Arial"/>
                <w:color w:val="000000"/>
                <w:lang w:val="en-US" w:eastAsia="en-US"/>
              </w:rPr>
            </w:pPr>
            <w:r w:rsidRPr="00AA5A12">
              <w:rPr>
                <w:rFonts w:eastAsia="Times New Roman" w:cs="Arial"/>
                <w:color w:val="000000"/>
                <w:lang w:val="en-US" w:eastAsia="en-US"/>
              </w:rPr>
              <w:t>Baseline</w:t>
            </w:r>
          </w:p>
        </w:tc>
        <w:tc>
          <w:tcPr>
            <w:tcW w:w="850" w:type="dxa"/>
            <w:tcBorders>
              <w:top w:val="nil"/>
              <w:left w:val="nil"/>
              <w:bottom w:val="single" w:sz="4" w:space="0" w:color="auto"/>
              <w:right w:val="nil"/>
            </w:tcBorders>
            <w:shd w:val="clear" w:color="auto" w:fill="auto"/>
            <w:noWrap/>
            <w:vAlign w:val="bottom"/>
            <w:hideMark/>
          </w:tcPr>
          <w:p w:rsidR="00AA5A12" w:rsidRPr="00AA5A12" w:rsidRDefault="00AA5A12" w:rsidP="00AA5A12">
            <w:pPr>
              <w:spacing w:after="0" w:line="240" w:lineRule="auto"/>
              <w:rPr>
                <w:rFonts w:eastAsia="Times New Roman" w:cs="Arial"/>
                <w:color w:val="000000"/>
                <w:lang w:val="en-US" w:eastAsia="en-US"/>
              </w:rPr>
            </w:pPr>
            <w:r w:rsidRPr="00AA5A12">
              <w:rPr>
                <w:rFonts w:eastAsia="Times New Roman" w:cs="Arial"/>
                <w:color w:val="000000"/>
                <w:lang w:val="en-US" w:eastAsia="en-US"/>
              </w:rPr>
              <w:t>Midline</w:t>
            </w:r>
          </w:p>
        </w:tc>
        <w:tc>
          <w:tcPr>
            <w:tcW w:w="884" w:type="dxa"/>
            <w:tcBorders>
              <w:top w:val="nil"/>
              <w:left w:val="nil"/>
              <w:bottom w:val="single" w:sz="4" w:space="0" w:color="auto"/>
              <w:right w:val="nil"/>
            </w:tcBorders>
            <w:shd w:val="clear" w:color="auto" w:fill="auto"/>
            <w:noWrap/>
            <w:vAlign w:val="bottom"/>
            <w:hideMark/>
          </w:tcPr>
          <w:p w:rsidR="00AA5A12" w:rsidRPr="00AA5A12" w:rsidRDefault="00AA5A12" w:rsidP="00AA5A12">
            <w:pPr>
              <w:spacing w:after="0" w:line="240" w:lineRule="auto"/>
              <w:rPr>
                <w:rFonts w:eastAsia="Times New Roman" w:cs="Arial"/>
                <w:color w:val="000000"/>
                <w:lang w:val="en-US" w:eastAsia="en-US"/>
              </w:rPr>
            </w:pPr>
            <w:r w:rsidRPr="00AA5A12">
              <w:rPr>
                <w:rFonts w:eastAsia="Times New Roman" w:cs="Arial"/>
                <w:color w:val="000000"/>
                <w:lang w:val="en-US" w:eastAsia="en-US"/>
              </w:rPr>
              <w:t>Endline</w:t>
            </w:r>
          </w:p>
        </w:tc>
      </w:tr>
      <w:tr w:rsidR="002577F9" w:rsidRPr="00AA5A12" w:rsidTr="00591F1A">
        <w:trPr>
          <w:trHeight w:val="255"/>
        </w:trPr>
        <w:tc>
          <w:tcPr>
            <w:tcW w:w="1818"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rPr>
                <w:rFonts w:eastAsia="Times New Roman" w:cs="Arial"/>
                <w:color w:val="000000"/>
                <w:lang w:val="en-US" w:eastAsia="en-US"/>
              </w:rPr>
            </w:pPr>
            <w:r w:rsidRPr="00AA5A12">
              <w:rPr>
                <w:rFonts w:eastAsia="Times New Roman" w:cs="Arial"/>
                <w:color w:val="000000"/>
                <w:lang w:val="en-US" w:eastAsia="en-US"/>
              </w:rPr>
              <w:t>Beitbridge</w:t>
            </w:r>
          </w:p>
        </w:tc>
        <w:tc>
          <w:tcPr>
            <w:tcW w:w="360"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rPr>
                <w:rFonts w:eastAsia="Times New Roman" w:cs="Arial"/>
                <w:color w:val="000000"/>
                <w:lang w:val="en-US" w:eastAsia="en-US"/>
              </w:rPr>
            </w:pPr>
          </w:p>
        </w:tc>
        <w:tc>
          <w:tcPr>
            <w:tcW w:w="984"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134</w:t>
            </w:r>
          </w:p>
        </w:tc>
        <w:tc>
          <w:tcPr>
            <w:tcW w:w="850"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167</w:t>
            </w:r>
          </w:p>
        </w:tc>
        <w:tc>
          <w:tcPr>
            <w:tcW w:w="884"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142</w:t>
            </w:r>
          </w:p>
        </w:tc>
        <w:tc>
          <w:tcPr>
            <w:tcW w:w="460"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p>
        </w:tc>
        <w:tc>
          <w:tcPr>
            <w:tcW w:w="984"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17</w:t>
            </w:r>
          </w:p>
        </w:tc>
        <w:tc>
          <w:tcPr>
            <w:tcW w:w="850"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41</w:t>
            </w:r>
          </w:p>
        </w:tc>
        <w:tc>
          <w:tcPr>
            <w:tcW w:w="884"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35</w:t>
            </w:r>
          </w:p>
        </w:tc>
      </w:tr>
      <w:tr w:rsidR="002577F9" w:rsidRPr="00AA5A12" w:rsidTr="00591F1A">
        <w:trPr>
          <w:trHeight w:val="255"/>
        </w:trPr>
        <w:tc>
          <w:tcPr>
            <w:tcW w:w="1818"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rPr>
                <w:rFonts w:eastAsia="Times New Roman" w:cs="Arial"/>
                <w:color w:val="000000"/>
                <w:lang w:val="en-US" w:eastAsia="en-US"/>
              </w:rPr>
            </w:pPr>
            <w:r w:rsidRPr="00AA5A12">
              <w:rPr>
                <w:rFonts w:eastAsia="Times New Roman" w:cs="Arial"/>
                <w:color w:val="000000"/>
                <w:lang w:val="en-US" w:eastAsia="en-US"/>
              </w:rPr>
              <w:t>Binga</w:t>
            </w:r>
          </w:p>
        </w:tc>
        <w:tc>
          <w:tcPr>
            <w:tcW w:w="360"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rPr>
                <w:rFonts w:eastAsia="Times New Roman" w:cs="Arial"/>
                <w:color w:val="000000"/>
                <w:lang w:val="en-US" w:eastAsia="en-US"/>
              </w:rPr>
            </w:pPr>
          </w:p>
        </w:tc>
        <w:tc>
          <w:tcPr>
            <w:tcW w:w="984"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157</w:t>
            </w:r>
          </w:p>
        </w:tc>
        <w:tc>
          <w:tcPr>
            <w:tcW w:w="850"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221</w:t>
            </w:r>
          </w:p>
        </w:tc>
        <w:tc>
          <w:tcPr>
            <w:tcW w:w="884"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187</w:t>
            </w:r>
          </w:p>
        </w:tc>
        <w:tc>
          <w:tcPr>
            <w:tcW w:w="460"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p>
        </w:tc>
        <w:tc>
          <w:tcPr>
            <w:tcW w:w="984"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24</w:t>
            </w:r>
          </w:p>
        </w:tc>
        <w:tc>
          <w:tcPr>
            <w:tcW w:w="850"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41</w:t>
            </w:r>
          </w:p>
        </w:tc>
        <w:tc>
          <w:tcPr>
            <w:tcW w:w="884"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39</w:t>
            </w:r>
          </w:p>
        </w:tc>
      </w:tr>
      <w:tr w:rsidR="002577F9" w:rsidRPr="00AA5A12" w:rsidTr="00591F1A">
        <w:trPr>
          <w:trHeight w:val="255"/>
        </w:trPr>
        <w:tc>
          <w:tcPr>
            <w:tcW w:w="1818"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rPr>
                <w:rFonts w:eastAsia="Times New Roman" w:cs="Arial"/>
                <w:color w:val="000000"/>
                <w:lang w:val="en-US" w:eastAsia="en-US"/>
              </w:rPr>
            </w:pPr>
            <w:r w:rsidRPr="00AA5A12">
              <w:rPr>
                <w:rFonts w:eastAsia="Times New Roman" w:cs="Arial"/>
                <w:color w:val="000000"/>
                <w:lang w:val="en-US" w:eastAsia="en-US"/>
              </w:rPr>
              <w:t>Chivi</w:t>
            </w:r>
          </w:p>
        </w:tc>
        <w:tc>
          <w:tcPr>
            <w:tcW w:w="360"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rPr>
                <w:rFonts w:eastAsia="Times New Roman" w:cs="Arial"/>
                <w:color w:val="000000"/>
                <w:lang w:val="en-US" w:eastAsia="en-US"/>
              </w:rPr>
            </w:pPr>
          </w:p>
        </w:tc>
        <w:tc>
          <w:tcPr>
            <w:tcW w:w="984"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268</w:t>
            </w:r>
          </w:p>
        </w:tc>
        <w:tc>
          <w:tcPr>
            <w:tcW w:w="850"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270</w:t>
            </w:r>
          </w:p>
        </w:tc>
        <w:tc>
          <w:tcPr>
            <w:tcW w:w="884"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256</w:t>
            </w:r>
          </w:p>
        </w:tc>
        <w:tc>
          <w:tcPr>
            <w:tcW w:w="460"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p>
        </w:tc>
        <w:tc>
          <w:tcPr>
            <w:tcW w:w="984"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149</w:t>
            </w:r>
          </w:p>
        </w:tc>
        <w:tc>
          <w:tcPr>
            <w:tcW w:w="850"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144</w:t>
            </w:r>
          </w:p>
        </w:tc>
        <w:tc>
          <w:tcPr>
            <w:tcW w:w="884"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110</w:t>
            </w:r>
          </w:p>
        </w:tc>
      </w:tr>
      <w:tr w:rsidR="002577F9" w:rsidRPr="00AA5A12" w:rsidTr="00591F1A">
        <w:trPr>
          <w:trHeight w:val="255"/>
        </w:trPr>
        <w:tc>
          <w:tcPr>
            <w:tcW w:w="1818"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rPr>
                <w:rFonts w:eastAsia="Times New Roman" w:cs="Arial"/>
                <w:color w:val="000000"/>
                <w:lang w:val="en-US" w:eastAsia="en-US"/>
              </w:rPr>
            </w:pPr>
            <w:r w:rsidRPr="00AA5A12">
              <w:rPr>
                <w:rFonts w:eastAsia="Times New Roman" w:cs="Arial"/>
                <w:color w:val="000000"/>
                <w:lang w:val="en-US" w:eastAsia="en-US"/>
              </w:rPr>
              <w:t>Gokwe North</w:t>
            </w:r>
          </w:p>
        </w:tc>
        <w:tc>
          <w:tcPr>
            <w:tcW w:w="360"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rPr>
                <w:rFonts w:eastAsia="Times New Roman" w:cs="Arial"/>
                <w:color w:val="000000"/>
                <w:lang w:val="en-US" w:eastAsia="en-US"/>
              </w:rPr>
            </w:pPr>
          </w:p>
        </w:tc>
        <w:tc>
          <w:tcPr>
            <w:tcW w:w="984"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43</w:t>
            </w:r>
          </w:p>
        </w:tc>
        <w:tc>
          <w:tcPr>
            <w:tcW w:w="850"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77</w:t>
            </w:r>
          </w:p>
        </w:tc>
        <w:tc>
          <w:tcPr>
            <w:tcW w:w="884"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76</w:t>
            </w:r>
          </w:p>
        </w:tc>
        <w:tc>
          <w:tcPr>
            <w:tcW w:w="460"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p>
        </w:tc>
        <w:tc>
          <w:tcPr>
            <w:tcW w:w="984"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65</w:t>
            </w:r>
          </w:p>
        </w:tc>
        <w:tc>
          <w:tcPr>
            <w:tcW w:w="850"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128</w:t>
            </w:r>
          </w:p>
        </w:tc>
        <w:tc>
          <w:tcPr>
            <w:tcW w:w="884"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114</w:t>
            </w:r>
          </w:p>
        </w:tc>
      </w:tr>
      <w:tr w:rsidR="002577F9" w:rsidRPr="00AA5A12" w:rsidTr="00591F1A">
        <w:trPr>
          <w:trHeight w:val="255"/>
        </w:trPr>
        <w:tc>
          <w:tcPr>
            <w:tcW w:w="1818"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rPr>
                <w:rFonts w:eastAsia="Times New Roman" w:cs="Arial"/>
                <w:color w:val="000000"/>
                <w:lang w:val="en-US" w:eastAsia="en-US"/>
              </w:rPr>
            </w:pPr>
            <w:r w:rsidRPr="00AA5A12">
              <w:rPr>
                <w:rFonts w:eastAsia="Times New Roman" w:cs="Arial"/>
                <w:color w:val="000000"/>
                <w:lang w:val="en-US" w:eastAsia="en-US"/>
              </w:rPr>
              <w:t>Gokwe South</w:t>
            </w:r>
          </w:p>
        </w:tc>
        <w:tc>
          <w:tcPr>
            <w:tcW w:w="360"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rPr>
                <w:rFonts w:eastAsia="Times New Roman" w:cs="Arial"/>
                <w:color w:val="000000"/>
                <w:lang w:val="en-US" w:eastAsia="en-US"/>
              </w:rPr>
            </w:pPr>
          </w:p>
        </w:tc>
        <w:tc>
          <w:tcPr>
            <w:tcW w:w="984"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348</w:t>
            </w:r>
          </w:p>
        </w:tc>
        <w:tc>
          <w:tcPr>
            <w:tcW w:w="850"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498</w:t>
            </w:r>
          </w:p>
        </w:tc>
        <w:tc>
          <w:tcPr>
            <w:tcW w:w="884"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375</w:t>
            </w:r>
          </w:p>
        </w:tc>
        <w:tc>
          <w:tcPr>
            <w:tcW w:w="460"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p>
        </w:tc>
        <w:tc>
          <w:tcPr>
            <w:tcW w:w="984"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172</w:t>
            </w:r>
          </w:p>
        </w:tc>
        <w:tc>
          <w:tcPr>
            <w:tcW w:w="850"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259</w:t>
            </w:r>
          </w:p>
        </w:tc>
        <w:tc>
          <w:tcPr>
            <w:tcW w:w="884"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184</w:t>
            </w:r>
          </w:p>
        </w:tc>
      </w:tr>
      <w:tr w:rsidR="002577F9" w:rsidRPr="00AA5A12" w:rsidTr="00591F1A">
        <w:trPr>
          <w:trHeight w:val="255"/>
        </w:trPr>
        <w:tc>
          <w:tcPr>
            <w:tcW w:w="1818"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rPr>
                <w:rFonts w:eastAsia="Times New Roman" w:cs="Arial"/>
                <w:color w:val="000000"/>
                <w:lang w:val="en-US" w:eastAsia="en-US"/>
              </w:rPr>
            </w:pPr>
            <w:r w:rsidRPr="00AA5A12">
              <w:rPr>
                <w:rFonts w:eastAsia="Times New Roman" w:cs="Arial"/>
                <w:color w:val="000000"/>
                <w:lang w:val="en-US" w:eastAsia="en-US"/>
              </w:rPr>
              <w:t>Insiza</w:t>
            </w:r>
          </w:p>
        </w:tc>
        <w:tc>
          <w:tcPr>
            <w:tcW w:w="360"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rPr>
                <w:rFonts w:eastAsia="Times New Roman" w:cs="Arial"/>
                <w:color w:val="000000"/>
                <w:lang w:val="en-US" w:eastAsia="en-US"/>
              </w:rPr>
            </w:pPr>
          </w:p>
        </w:tc>
        <w:tc>
          <w:tcPr>
            <w:tcW w:w="984"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205</w:t>
            </w:r>
          </w:p>
        </w:tc>
        <w:tc>
          <w:tcPr>
            <w:tcW w:w="850"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244</w:t>
            </w:r>
          </w:p>
        </w:tc>
        <w:tc>
          <w:tcPr>
            <w:tcW w:w="884"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234</w:t>
            </w:r>
          </w:p>
        </w:tc>
        <w:tc>
          <w:tcPr>
            <w:tcW w:w="460"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p>
        </w:tc>
        <w:tc>
          <w:tcPr>
            <w:tcW w:w="984"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134</w:t>
            </w:r>
          </w:p>
        </w:tc>
        <w:tc>
          <w:tcPr>
            <w:tcW w:w="850"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164</w:t>
            </w:r>
          </w:p>
        </w:tc>
        <w:tc>
          <w:tcPr>
            <w:tcW w:w="884"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151</w:t>
            </w:r>
          </w:p>
        </w:tc>
      </w:tr>
      <w:tr w:rsidR="002577F9" w:rsidRPr="00AA5A12" w:rsidTr="00591F1A">
        <w:trPr>
          <w:trHeight w:val="255"/>
        </w:trPr>
        <w:tc>
          <w:tcPr>
            <w:tcW w:w="1818"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rPr>
                <w:rFonts w:eastAsia="Times New Roman" w:cs="Arial"/>
                <w:color w:val="000000"/>
                <w:lang w:val="en-US" w:eastAsia="en-US"/>
              </w:rPr>
            </w:pPr>
            <w:r w:rsidRPr="00AA5A12">
              <w:rPr>
                <w:rFonts w:eastAsia="Times New Roman" w:cs="Arial"/>
                <w:color w:val="000000"/>
                <w:lang w:val="en-US" w:eastAsia="en-US"/>
              </w:rPr>
              <w:t>Lupane</w:t>
            </w:r>
          </w:p>
        </w:tc>
        <w:tc>
          <w:tcPr>
            <w:tcW w:w="360"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rPr>
                <w:rFonts w:eastAsia="Times New Roman" w:cs="Arial"/>
                <w:color w:val="000000"/>
                <w:lang w:val="en-US" w:eastAsia="en-US"/>
              </w:rPr>
            </w:pPr>
          </w:p>
        </w:tc>
        <w:tc>
          <w:tcPr>
            <w:tcW w:w="984"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158</w:t>
            </w:r>
          </w:p>
        </w:tc>
        <w:tc>
          <w:tcPr>
            <w:tcW w:w="850"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256</w:t>
            </w:r>
          </w:p>
        </w:tc>
        <w:tc>
          <w:tcPr>
            <w:tcW w:w="884"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211</w:t>
            </w:r>
          </w:p>
        </w:tc>
        <w:tc>
          <w:tcPr>
            <w:tcW w:w="460"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p>
        </w:tc>
        <w:tc>
          <w:tcPr>
            <w:tcW w:w="984"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70</w:t>
            </w:r>
          </w:p>
        </w:tc>
        <w:tc>
          <w:tcPr>
            <w:tcW w:w="850"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106</w:t>
            </w:r>
          </w:p>
        </w:tc>
        <w:tc>
          <w:tcPr>
            <w:tcW w:w="884"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105</w:t>
            </w:r>
          </w:p>
        </w:tc>
      </w:tr>
      <w:tr w:rsidR="002577F9" w:rsidRPr="00AA5A12" w:rsidTr="00591F1A">
        <w:trPr>
          <w:trHeight w:val="255"/>
        </w:trPr>
        <w:tc>
          <w:tcPr>
            <w:tcW w:w="1818"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rPr>
                <w:rFonts w:eastAsia="Times New Roman" w:cs="Arial"/>
                <w:color w:val="000000"/>
                <w:lang w:val="en-US" w:eastAsia="en-US"/>
              </w:rPr>
            </w:pPr>
            <w:r w:rsidRPr="00AA5A12">
              <w:rPr>
                <w:rFonts w:eastAsia="Times New Roman" w:cs="Arial"/>
                <w:color w:val="000000"/>
                <w:lang w:val="en-US" w:eastAsia="en-US"/>
              </w:rPr>
              <w:t>Mangwe</w:t>
            </w:r>
          </w:p>
        </w:tc>
        <w:tc>
          <w:tcPr>
            <w:tcW w:w="360"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rPr>
                <w:rFonts w:eastAsia="Times New Roman" w:cs="Arial"/>
                <w:color w:val="000000"/>
                <w:lang w:val="en-US" w:eastAsia="en-US"/>
              </w:rPr>
            </w:pPr>
          </w:p>
        </w:tc>
        <w:tc>
          <w:tcPr>
            <w:tcW w:w="984"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66</w:t>
            </w:r>
          </w:p>
        </w:tc>
        <w:tc>
          <w:tcPr>
            <w:tcW w:w="850"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94</w:t>
            </w:r>
          </w:p>
        </w:tc>
        <w:tc>
          <w:tcPr>
            <w:tcW w:w="884"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78</w:t>
            </w:r>
          </w:p>
        </w:tc>
        <w:tc>
          <w:tcPr>
            <w:tcW w:w="460"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p>
        </w:tc>
        <w:tc>
          <w:tcPr>
            <w:tcW w:w="984"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58</w:t>
            </w:r>
          </w:p>
        </w:tc>
        <w:tc>
          <w:tcPr>
            <w:tcW w:w="850"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87</w:t>
            </w:r>
          </w:p>
        </w:tc>
        <w:tc>
          <w:tcPr>
            <w:tcW w:w="884"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74</w:t>
            </w:r>
          </w:p>
        </w:tc>
      </w:tr>
      <w:tr w:rsidR="002577F9" w:rsidRPr="00AA5A12" w:rsidTr="00591F1A">
        <w:trPr>
          <w:trHeight w:val="255"/>
        </w:trPr>
        <w:tc>
          <w:tcPr>
            <w:tcW w:w="1818"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rPr>
                <w:rFonts w:eastAsia="Times New Roman" w:cs="Arial"/>
                <w:color w:val="000000"/>
                <w:lang w:val="en-US" w:eastAsia="en-US"/>
              </w:rPr>
            </w:pPr>
            <w:r w:rsidRPr="00AA5A12">
              <w:rPr>
                <w:rFonts w:eastAsia="Times New Roman" w:cs="Arial"/>
                <w:color w:val="000000"/>
                <w:lang w:val="en-US" w:eastAsia="en-US"/>
              </w:rPr>
              <w:t>Mberengwa</w:t>
            </w:r>
          </w:p>
        </w:tc>
        <w:tc>
          <w:tcPr>
            <w:tcW w:w="360"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rPr>
                <w:rFonts w:eastAsia="Times New Roman" w:cs="Arial"/>
                <w:color w:val="000000"/>
                <w:lang w:val="en-US" w:eastAsia="en-US"/>
              </w:rPr>
            </w:pPr>
          </w:p>
        </w:tc>
        <w:tc>
          <w:tcPr>
            <w:tcW w:w="984"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275</w:t>
            </w:r>
          </w:p>
        </w:tc>
        <w:tc>
          <w:tcPr>
            <w:tcW w:w="850"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397</w:t>
            </w:r>
          </w:p>
        </w:tc>
        <w:tc>
          <w:tcPr>
            <w:tcW w:w="884"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313</w:t>
            </w:r>
          </w:p>
        </w:tc>
        <w:tc>
          <w:tcPr>
            <w:tcW w:w="460"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p>
        </w:tc>
        <w:tc>
          <w:tcPr>
            <w:tcW w:w="984"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208</w:t>
            </w:r>
          </w:p>
        </w:tc>
        <w:tc>
          <w:tcPr>
            <w:tcW w:w="850"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259</w:t>
            </w:r>
          </w:p>
        </w:tc>
        <w:tc>
          <w:tcPr>
            <w:tcW w:w="884" w:type="dxa"/>
            <w:tcBorders>
              <w:top w:val="nil"/>
              <w:left w:val="nil"/>
              <w:bottom w:val="nil"/>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205</w:t>
            </w:r>
          </w:p>
        </w:tc>
      </w:tr>
      <w:tr w:rsidR="002577F9" w:rsidRPr="00AA5A12" w:rsidTr="00591F1A">
        <w:trPr>
          <w:trHeight w:val="255"/>
        </w:trPr>
        <w:tc>
          <w:tcPr>
            <w:tcW w:w="1818" w:type="dxa"/>
            <w:tcBorders>
              <w:top w:val="nil"/>
              <w:left w:val="nil"/>
              <w:bottom w:val="single" w:sz="4" w:space="0" w:color="auto"/>
              <w:right w:val="nil"/>
            </w:tcBorders>
            <w:shd w:val="clear" w:color="auto" w:fill="auto"/>
            <w:noWrap/>
            <w:vAlign w:val="bottom"/>
            <w:hideMark/>
          </w:tcPr>
          <w:p w:rsidR="002577F9" w:rsidRPr="00AA5A12" w:rsidRDefault="002577F9" w:rsidP="002577F9">
            <w:pPr>
              <w:spacing w:after="0" w:line="240" w:lineRule="auto"/>
              <w:rPr>
                <w:rFonts w:eastAsia="Times New Roman" w:cs="Arial"/>
                <w:color w:val="000000"/>
                <w:lang w:val="en-US" w:eastAsia="en-US"/>
              </w:rPr>
            </w:pPr>
            <w:r w:rsidRPr="00AA5A12">
              <w:rPr>
                <w:rFonts w:eastAsia="Times New Roman" w:cs="Arial"/>
                <w:color w:val="000000"/>
                <w:lang w:val="en-US" w:eastAsia="en-US"/>
              </w:rPr>
              <w:t>Nkayi</w:t>
            </w:r>
          </w:p>
        </w:tc>
        <w:tc>
          <w:tcPr>
            <w:tcW w:w="360" w:type="dxa"/>
            <w:tcBorders>
              <w:top w:val="nil"/>
              <w:left w:val="nil"/>
              <w:bottom w:val="single" w:sz="4" w:space="0" w:color="auto"/>
              <w:right w:val="nil"/>
            </w:tcBorders>
            <w:shd w:val="clear" w:color="auto" w:fill="auto"/>
            <w:noWrap/>
            <w:vAlign w:val="bottom"/>
            <w:hideMark/>
          </w:tcPr>
          <w:p w:rsidR="002577F9" w:rsidRPr="00AA5A12" w:rsidRDefault="002577F9" w:rsidP="002577F9">
            <w:pPr>
              <w:spacing w:after="0" w:line="240" w:lineRule="auto"/>
              <w:rPr>
                <w:rFonts w:eastAsia="Times New Roman" w:cs="Arial"/>
                <w:color w:val="000000"/>
                <w:lang w:val="en-US" w:eastAsia="en-US"/>
              </w:rPr>
            </w:pPr>
            <w:r w:rsidRPr="00AA5A12">
              <w:rPr>
                <w:rFonts w:eastAsia="Times New Roman" w:cs="Arial"/>
                <w:color w:val="000000"/>
                <w:lang w:val="en-US" w:eastAsia="en-US"/>
              </w:rPr>
              <w:t> </w:t>
            </w:r>
          </w:p>
        </w:tc>
        <w:tc>
          <w:tcPr>
            <w:tcW w:w="984" w:type="dxa"/>
            <w:tcBorders>
              <w:top w:val="nil"/>
              <w:left w:val="nil"/>
              <w:bottom w:val="single" w:sz="4" w:space="0" w:color="auto"/>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167</w:t>
            </w:r>
          </w:p>
        </w:tc>
        <w:tc>
          <w:tcPr>
            <w:tcW w:w="850" w:type="dxa"/>
            <w:tcBorders>
              <w:top w:val="nil"/>
              <w:left w:val="nil"/>
              <w:bottom w:val="single" w:sz="4" w:space="0" w:color="auto"/>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253</w:t>
            </w:r>
          </w:p>
        </w:tc>
        <w:tc>
          <w:tcPr>
            <w:tcW w:w="884" w:type="dxa"/>
            <w:tcBorders>
              <w:top w:val="nil"/>
              <w:left w:val="nil"/>
              <w:bottom w:val="single" w:sz="4" w:space="0" w:color="auto"/>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187</w:t>
            </w:r>
          </w:p>
        </w:tc>
        <w:tc>
          <w:tcPr>
            <w:tcW w:w="460" w:type="dxa"/>
            <w:tcBorders>
              <w:top w:val="nil"/>
              <w:left w:val="nil"/>
              <w:bottom w:val="single" w:sz="4" w:space="0" w:color="auto"/>
              <w:right w:val="nil"/>
            </w:tcBorders>
            <w:shd w:val="clear" w:color="auto" w:fill="auto"/>
            <w:noWrap/>
            <w:vAlign w:val="bottom"/>
            <w:hideMark/>
          </w:tcPr>
          <w:p w:rsidR="002577F9" w:rsidRPr="00AA5A12" w:rsidRDefault="002577F9" w:rsidP="002577F9">
            <w:pPr>
              <w:spacing w:after="0" w:line="240" w:lineRule="auto"/>
              <w:rPr>
                <w:rFonts w:eastAsia="Times New Roman" w:cs="Arial"/>
                <w:color w:val="000000"/>
                <w:lang w:val="en-US" w:eastAsia="en-US"/>
              </w:rPr>
            </w:pPr>
            <w:r>
              <w:rPr>
                <w:color w:val="000000"/>
              </w:rPr>
              <w:t> </w:t>
            </w:r>
          </w:p>
        </w:tc>
        <w:tc>
          <w:tcPr>
            <w:tcW w:w="984" w:type="dxa"/>
            <w:tcBorders>
              <w:top w:val="nil"/>
              <w:left w:val="nil"/>
              <w:bottom w:val="single" w:sz="4" w:space="0" w:color="auto"/>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34</w:t>
            </w:r>
          </w:p>
        </w:tc>
        <w:tc>
          <w:tcPr>
            <w:tcW w:w="850" w:type="dxa"/>
            <w:tcBorders>
              <w:top w:val="nil"/>
              <w:left w:val="nil"/>
              <w:bottom w:val="single" w:sz="4" w:space="0" w:color="auto"/>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51</w:t>
            </w:r>
          </w:p>
        </w:tc>
        <w:tc>
          <w:tcPr>
            <w:tcW w:w="884" w:type="dxa"/>
            <w:tcBorders>
              <w:top w:val="nil"/>
              <w:left w:val="nil"/>
              <w:bottom w:val="single" w:sz="4" w:space="0" w:color="auto"/>
              <w:right w:val="nil"/>
            </w:tcBorders>
            <w:shd w:val="clear" w:color="auto" w:fill="auto"/>
            <w:noWrap/>
            <w:vAlign w:val="bottom"/>
            <w:hideMark/>
          </w:tcPr>
          <w:p w:rsidR="002577F9" w:rsidRPr="00AA5A12" w:rsidRDefault="002577F9" w:rsidP="002577F9">
            <w:pPr>
              <w:spacing w:after="0" w:line="240" w:lineRule="auto"/>
              <w:jc w:val="right"/>
              <w:rPr>
                <w:rFonts w:eastAsia="Times New Roman" w:cs="Arial"/>
                <w:color w:val="000000"/>
                <w:lang w:val="en-US" w:eastAsia="en-US"/>
              </w:rPr>
            </w:pPr>
            <w:r>
              <w:rPr>
                <w:color w:val="000000"/>
              </w:rPr>
              <w:t>37</w:t>
            </w:r>
          </w:p>
        </w:tc>
      </w:tr>
    </w:tbl>
    <w:p w:rsidR="00AA5A12" w:rsidRPr="00622F2A" w:rsidRDefault="00AA5A12" w:rsidP="00770A1F">
      <w:pPr>
        <w:pStyle w:val="CommentText"/>
        <w:spacing w:before="0" w:after="0"/>
      </w:pPr>
    </w:p>
    <w:p w:rsidR="0076017F" w:rsidRDefault="0076017F" w:rsidP="00770A1F">
      <w:pPr>
        <w:pStyle w:val="CommentText"/>
        <w:spacing w:before="0" w:after="0"/>
      </w:pPr>
      <w:r>
        <w:t xml:space="preserve">In terms of qualitative data collection, </w:t>
      </w:r>
      <w:r w:rsidR="008F3F71">
        <w:t>50 K</w:t>
      </w:r>
      <w:r w:rsidR="00F5672F">
        <w:t>ey Informant Interviews (K</w:t>
      </w:r>
      <w:r w:rsidR="008F3F71">
        <w:t>IIs</w:t>
      </w:r>
      <w:r w:rsidR="00F5672F">
        <w:t>)</w:t>
      </w:r>
      <w:r w:rsidR="008F3F71">
        <w:t xml:space="preserve"> were conducted at base</w:t>
      </w:r>
      <w:r w:rsidR="001E4805">
        <w:t>line, 80 were conducted at midline and 40 were conducted at endline</w:t>
      </w:r>
      <w:r w:rsidR="00F5672F">
        <w:t>.</w:t>
      </w:r>
      <w:r w:rsidR="008734E6">
        <w:t xml:space="preserve"> (See </w:t>
      </w:r>
      <w:r w:rsidR="00F3020C">
        <w:fldChar w:fldCharType="begin"/>
      </w:r>
      <w:r w:rsidR="00F3020C">
        <w:instrText xml:space="preserve"> REF _Ref475646563 \h  \* MERGEFORMAT </w:instrText>
      </w:r>
      <w:r w:rsidR="00F3020C">
        <w:fldChar w:fldCharType="separate"/>
      </w:r>
      <w:r w:rsidR="007A69BC" w:rsidRPr="00540C40">
        <w:rPr>
          <w:rFonts w:cs="Arial"/>
        </w:rPr>
        <w:t xml:space="preserve">Table </w:t>
      </w:r>
      <w:r w:rsidR="007A69BC" w:rsidRPr="00922A40">
        <w:rPr>
          <w:rFonts w:cs="Arial"/>
        </w:rPr>
        <w:t>3</w:t>
      </w:r>
      <w:r w:rsidR="00F3020C">
        <w:fldChar w:fldCharType="end"/>
      </w:r>
      <w:r w:rsidR="008734E6">
        <w:t xml:space="preserve"> below for a summary</w:t>
      </w:r>
      <w:r w:rsidR="00F5672F">
        <w:t>.</w:t>
      </w:r>
      <w:r w:rsidR="008734E6">
        <w:t>)</w:t>
      </w:r>
      <w:r w:rsidR="001E4805">
        <w:t xml:space="preserve"> During each round of data collection</w:t>
      </w:r>
      <w:r w:rsidR="008734E6">
        <w:t>,</w:t>
      </w:r>
      <w:r w:rsidR="001E4805">
        <w:t xml:space="preserve"> </w:t>
      </w:r>
      <w:r w:rsidR="008F3F71">
        <w:t>KII</w:t>
      </w:r>
      <w:r w:rsidR="008734E6">
        <w:t>s</w:t>
      </w:r>
      <w:r w:rsidR="008F3F71">
        <w:t xml:space="preserve"> were conducted with the D</w:t>
      </w:r>
      <w:r w:rsidR="00F5672F">
        <w:t xml:space="preserve">istrict </w:t>
      </w:r>
      <w:r w:rsidR="008F3F71">
        <w:t>S</w:t>
      </w:r>
      <w:r w:rsidR="00F5672F">
        <w:t xml:space="preserve">chool </w:t>
      </w:r>
      <w:r w:rsidR="008F3F71">
        <w:t>I</w:t>
      </w:r>
      <w:r w:rsidR="00F5672F">
        <w:t xml:space="preserve">nspector (DSI), </w:t>
      </w:r>
      <w:r w:rsidR="008F3F71">
        <w:t xml:space="preserve">formerly </w:t>
      </w:r>
      <w:r w:rsidR="00F5672F">
        <w:t xml:space="preserve">the </w:t>
      </w:r>
      <w:r w:rsidR="008F3F71">
        <w:t>D</w:t>
      </w:r>
      <w:r w:rsidR="00F5672F">
        <w:t xml:space="preserve">istrict </w:t>
      </w:r>
      <w:r w:rsidR="008F3F71">
        <w:t>E</w:t>
      </w:r>
      <w:r w:rsidR="00F5672F">
        <w:t xml:space="preserve">ducation </w:t>
      </w:r>
      <w:r w:rsidR="008F3F71">
        <w:t>O</w:t>
      </w:r>
      <w:r w:rsidR="00F5672F">
        <w:t>fficer (DEO)</w:t>
      </w:r>
      <w:r w:rsidR="008F3F71">
        <w:t xml:space="preserve"> in each district as well as one Head teacher</w:t>
      </w:r>
      <w:r w:rsidR="001E4805">
        <w:t xml:space="preserve"> and one teacher in each district. </w:t>
      </w:r>
      <w:r w:rsidR="000F532C">
        <w:t xml:space="preserve">During baseline and midline, KIIs were conducted with one community leader and one church leader. </w:t>
      </w:r>
      <w:r w:rsidR="00BB658A">
        <w:t>During midline, KIIs were conducted with out-of-school girls (</w:t>
      </w:r>
      <w:r w:rsidR="00F5672F">
        <w:t>two</w:t>
      </w:r>
      <w:r w:rsidR="00BB658A">
        <w:t xml:space="preserve"> in each district) and out-of-school boys (</w:t>
      </w:r>
      <w:r w:rsidR="00F5672F">
        <w:t>one</w:t>
      </w:r>
      <w:r w:rsidR="00BB658A">
        <w:t xml:space="preserve"> in each district). </w:t>
      </w:r>
      <w:r w:rsidR="00B0706F">
        <w:t xml:space="preserve">KIIs </w:t>
      </w:r>
      <w:r w:rsidR="007D7364">
        <w:t xml:space="preserve">with out-of-school girls and boys </w:t>
      </w:r>
      <w:r w:rsidR="00B0706F">
        <w:t xml:space="preserve">were not </w:t>
      </w:r>
      <w:r w:rsidR="00F5672F">
        <w:t>conducted</w:t>
      </w:r>
      <w:r w:rsidR="00B0706F">
        <w:t xml:space="preserve"> at endline because</w:t>
      </w:r>
      <w:r w:rsidR="007D7364">
        <w:t xml:space="preserve"> </w:t>
      </w:r>
      <w:r w:rsidR="00B0706F">
        <w:t xml:space="preserve">it was very </w:t>
      </w:r>
      <w:r w:rsidR="005E0BFF">
        <w:t>time consuming and difficult</w:t>
      </w:r>
      <w:r w:rsidR="007D7364">
        <w:t xml:space="preserve"> at midline </w:t>
      </w:r>
      <w:r w:rsidR="00B0706F">
        <w:t>to locate out-of-school girls and boys who wanted to participate</w:t>
      </w:r>
      <w:r w:rsidR="005E0BFF">
        <w:t xml:space="preserve">. </w:t>
      </w:r>
      <w:r w:rsidR="00C63A21">
        <w:t xml:space="preserve">If an out-of-school girl or boy did agree to participate, many did not want to talk about </w:t>
      </w:r>
      <w:r w:rsidR="009E286F">
        <w:t xml:space="preserve">schooling and </w:t>
      </w:r>
      <w:r w:rsidR="00C63A21">
        <w:t>why they were out-of-school</w:t>
      </w:r>
      <w:r w:rsidR="009E286F">
        <w:t>,</w:t>
      </w:r>
      <w:r w:rsidR="00C63A21">
        <w:t xml:space="preserve"> so the </w:t>
      </w:r>
      <w:r w:rsidR="009E286F">
        <w:t xml:space="preserve">findings from the </w:t>
      </w:r>
      <w:r w:rsidR="00C63A21">
        <w:t>data collected w</w:t>
      </w:r>
      <w:r w:rsidR="000C1AB3">
        <w:t>ere</w:t>
      </w:r>
      <w:r w:rsidR="00C63A21">
        <w:t xml:space="preserve"> limited.</w:t>
      </w:r>
    </w:p>
    <w:p w:rsidR="007740C8" w:rsidRDefault="007740C8" w:rsidP="00770A1F">
      <w:pPr>
        <w:pStyle w:val="CommentText"/>
        <w:spacing w:before="0" w:after="0"/>
      </w:pPr>
    </w:p>
    <w:p w:rsidR="007740C8" w:rsidRPr="00F00E6D" w:rsidRDefault="009B4FAA" w:rsidP="002D2EF9">
      <w:pPr>
        <w:spacing w:after="0" w:line="240" w:lineRule="auto"/>
      </w:pPr>
      <w:r>
        <w:t xml:space="preserve">With the exception of the DSI </w:t>
      </w:r>
      <w:r w:rsidR="00F85E40">
        <w:t>(as there is only one per district)</w:t>
      </w:r>
      <w:r w:rsidR="000A1CB3">
        <w:t>,</w:t>
      </w:r>
      <w:r w:rsidR="00F85E40">
        <w:t xml:space="preserve"> p</w:t>
      </w:r>
      <w:r w:rsidR="007740C8">
        <w:t xml:space="preserve">articipants for KII were randomly selected within a </w:t>
      </w:r>
      <w:r w:rsidR="009A743D">
        <w:t>subpopulation</w:t>
      </w:r>
      <w:r w:rsidR="007740C8">
        <w:t xml:space="preserve">. For </w:t>
      </w:r>
      <w:r>
        <w:t>example</w:t>
      </w:r>
      <w:r w:rsidR="00A0546D">
        <w:t xml:space="preserve">, within each district, one Head of School </w:t>
      </w:r>
      <w:r w:rsidR="000A1A0D">
        <w:t xml:space="preserve">(HoS) </w:t>
      </w:r>
      <w:r w:rsidR="00A0546D">
        <w:t xml:space="preserve">and one teacher were randomly selected </w:t>
      </w:r>
      <w:r w:rsidR="00CE59C0">
        <w:t xml:space="preserve">with the criteria that </w:t>
      </w:r>
      <w:r w:rsidR="004159A9">
        <w:t>the</w:t>
      </w:r>
      <w:r w:rsidR="00CE59C0" w:rsidRPr="00F00E6D">
        <w:t>y</w:t>
      </w:r>
      <w:r w:rsidR="00A0546D" w:rsidRPr="00F00E6D">
        <w:t xml:space="preserve"> be from different schools and </w:t>
      </w:r>
      <w:r w:rsidR="00F85E40" w:rsidRPr="00F00E6D">
        <w:t>be involved in at least one IGATE</w:t>
      </w:r>
      <w:r w:rsidR="00F85E40" w:rsidRPr="001A3B26">
        <w:t xml:space="preserve"> intervention</w:t>
      </w:r>
      <w:r w:rsidR="00CE59C0" w:rsidRPr="001A3B26">
        <w:t>.</w:t>
      </w:r>
      <w:r w:rsidR="00CE59C0" w:rsidRPr="0054370A">
        <w:t xml:space="preserve"> </w:t>
      </w:r>
      <w:r w:rsidR="00D679BC" w:rsidRPr="006B7D79">
        <w:rPr>
          <w:rFonts w:cs="Arial"/>
        </w:rPr>
        <w:t>(See</w:t>
      </w:r>
      <w:r w:rsidR="00BD70B6">
        <w:rPr>
          <w:rFonts w:cs="Arial"/>
        </w:rPr>
        <w:t xml:space="preserve"> </w:t>
      </w:r>
      <w:r w:rsidR="00C03892">
        <w:rPr>
          <w:rFonts w:cs="Arial"/>
        </w:rPr>
        <w:fldChar w:fldCharType="begin"/>
      </w:r>
      <w:r w:rsidR="00675D92">
        <w:rPr>
          <w:rFonts w:cs="Arial"/>
        </w:rPr>
        <w:instrText xml:space="preserve"> REF _Ref478036123 \h </w:instrText>
      </w:r>
      <w:r w:rsidR="00C03892">
        <w:rPr>
          <w:rFonts w:cs="Arial"/>
        </w:rPr>
      </w:r>
      <w:r w:rsidR="00C03892">
        <w:rPr>
          <w:rFonts w:cs="Arial"/>
        </w:rPr>
        <w:fldChar w:fldCharType="separate"/>
      </w:r>
      <w:r w:rsidR="007A69BC" w:rsidRPr="00DD0337">
        <w:t xml:space="preserve">Annex 8: Data collection tools used for </w:t>
      </w:r>
      <w:r w:rsidR="007A69BC">
        <w:t>e</w:t>
      </w:r>
      <w:r w:rsidR="007A69BC" w:rsidRPr="00DD0337">
        <w:t>ndline</w:t>
      </w:r>
      <w:r w:rsidR="00C03892">
        <w:rPr>
          <w:rFonts w:cs="Arial"/>
        </w:rPr>
        <w:fldChar w:fldCharType="end"/>
      </w:r>
      <w:r w:rsidR="00696C67" w:rsidRPr="00F00E6D">
        <w:t xml:space="preserve"> that</w:t>
      </w:r>
      <w:r w:rsidR="00D679BC" w:rsidRPr="00F00E6D">
        <w:t xml:space="preserve"> details the selection criteria for each KII</w:t>
      </w:r>
      <w:r w:rsidR="000C1AB3">
        <w:t>.</w:t>
      </w:r>
      <w:r w:rsidR="00D679BC" w:rsidRPr="00F00E6D">
        <w:t>)</w:t>
      </w:r>
    </w:p>
    <w:p w:rsidR="00D14F1C" w:rsidRPr="00622F2A" w:rsidRDefault="00D14F1C" w:rsidP="00770A1F">
      <w:pPr>
        <w:pStyle w:val="CommentText"/>
        <w:spacing w:before="0" w:after="0"/>
      </w:pPr>
    </w:p>
    <w:p w:rsidR="00696C67" w:rsidRPr="005E6C81" w:rsidRDefault="00696C67" w:rsidP="00696C67">
      <w:pPr>
        <w:pStyle w:val="Caption"/>
        <w:keepNext/>
        <w:rPr>
          <w:sz w:val="20"/>
          <w:szCs w:val="20"/>
        </w:rPr>
      </w:pPr>
      <w:bookmarkStart w:id="26" w:name="_Ref475646563"/>
      <w:bookmarkStart w:id="27" w:name="_Toc481084019"/>
      <w:r w:rsidRPr="005E6C81">
        <w:rPr>
          <w:sz w:val="20"/>
          <w:szCs w:val="20"/>
        </w:rPr>
        <w:t xml:space="preserve">Table </w:t>
      </w:r>
      <w:r w:rsidR="00C03892" w:rsidRPr="005E6C81">
        <w:rPr>
          <w:sz w:val="20"/>
          <w:szCs w:val="20"/>
        </w:rPr>
        <w:fldChar w:fldCharType="begin"/>
      </w:r>
      <w:r w:rsidRPr="005E6C81">
        <w:rPr>
          <w:sz w:val="20"/>
          <w:szCs w:val="20"/>
        </w:rPr>
        <w:instrText xml:space="preserve"> SEQ Table \* ARABIC </w:instrText>
      </w:r>
      <w:r w:rsidR="00C03892" w:rsidRPr="005E6C81">
        <w:rPr>
          <w:sz w:val="20"/>
          <w:szCs w:val="20"/>
        </w:rPr>
        <w:fldChar w:fldCharType="separate"/>
      </w:r>
      <w:r w:rsidR="007A69BC">
        <w:rPr>
          <w:noProof/>
          <w:sz w:val="20"/>
          <w:szCs w:val="20"/>
        </w:rPr>
        <w:t>3</w:t>
      </w:r>
      <w:r w:rsidR="00C03892" w:rsidRPr="005E6C81">
        <w:rPr>
          <w:sz w:val="20"/>
          <w:szCs w:val="20"/>
        </w:rPr>
        <w:fldChar w:fldCharType="end"/>
      </w:r>
      <w:bookmarkEnd w:id="26"/>
      <w:r w:rsidRPr="005E6C81">
        <w:rPr>
          <w:sz w:val="20"/>
          <w:szCs w:val="20"/>
        </w:rPr>
        <w:t>: Summary of key informant interviews conducted at baseline, midline, and endline</w:t>
      </w:r>
      <w:bookmarkEnd w:id="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073"/>
        <w:gridCol w:w="961"/>
        <w:gridCol w:w="973"/>
      </w:tblGrid>
      <w:tr w:rsidR="008A67DA" w:rsidTr="00B95CD2">
        <w:trPr>
          <w:jc w:val="center"/>
        </w:trPr>
        <w:tc>
          <w:tcPr>
            <w:tcW w:w="2310" w:type="dxa"/>
            <w:vMerge w:val="restart"/>
            <w:vAlign w:val="center"/>
          </w:tcPr>
          <w:p w:rsidR="008A67DA" w:rsidRPr="00B95CD2" w:rsidRDefault="008A67DA" w:rsidP="00B95CD2">
            <w:pPr>
              <w:pStyle w:val="CommentText"/>
              <w:spacing w:before="0" w:after="0"/>
              <w:jc w:val="center"/>
              <w:rPr>
                <w:rFonts w:cs="Arial"/>
                <w:b/>
                <w:lang w:eastAsia="en-GB"/>
              </w:rPr>
            </w:pPr>
            <w:r w:rsidRPr="00B95CD2">
              <w:rPr>
                <w:rFonts w:cs="Arial"/>
                <w:b/>
                <w:lang w:eastAsia="en-GB"/>
              </w:rPr>
              <w:t>Type of participant</w:t>
            </w:r>
          </w:p>
        </w:tc>
        <w:tc>
          <w:tcPr>
            <w:tcW w:w="3007" w:type="dxa"/>
            <w:gridSpan w:val="3"/>
          </w:tcPr>
          <w:p w:rsidR="008A67DA" w:rsidRPr="00B95CD2" w:rsidRDefault="008A67DA" w:rsidP="00B95CD2">
            <w:pPr>
              <w:pStyle w:val="CommentText"/>
              <w:spacing w:before="0" w:after="0"/>
              <w:rPr>
                <w:rFonts w:cs="Arial"/>
                <w:b/>
                <w:lang w:eastAsia="en-GB"/>
              </w:rPr>
            </w:pPr>
            <w:r w:rsidRPr="00B95CD2">
              <w:rPr>
                <w:rFonts w:cs="Arial"/>
                <w:b/>
                <w:lang w:eastAsia="en-GB"/>
              </w:rPr>
              <w:t>Number of KIIs conducted at</w:t>
            </w:r>
          </w:p>
        </w:tc>
      </w:tr>
      <w:tr w:rsidR="008A67DA" w:rsidTr="00B95CD2">
        <w:trPr>
          <w:jc w:val="center"/>
        </w:trPr>
        <w:tc>
          <w:tcPr>
            <w:tcW w:w="2310" w:type="dxa"/>
            <w:vMerge/>
          </w:tcPr>
          <w:p w:rsidR="008A67DA" w:rsidRPr="00B95CD2" w:rsidRDefault="008A67DA" w:rsidP="00B95CD2">
            <w:pPr>
              <w:pStyle w:val="CommentText"/>
              <w:spacing w:before="0" w:after="0"/>
              <w:rPr>
                <w:rFonts w:cs="Arial"/>
                <w:b/>
                <w:lang w:eastAsia="en-GB"/>
              </w:rPr>
            </w:pPr>
          </w:p>
        </w:tc>
        <w:tc>
          <w:tcPr>
            <w:tcW w:w="1073" w:type="dxa"/>
          </w:tcPr>
          <w:p w:rsidR="008A67DA" w:rsidRPr="00B95CD2" w:rsidRDefault="008A67DA" w:rsidP="00B95CD2">
            <w:pPr>
              <w:pStyle w:val="CommentText"/>
              <w:spacing w:before="0" w:after="0"/>
              <w:rPr>
                <w:rFonts w:cs="Arial"/>
                <w:b/>
                <w:lang w:eastAsia="en-GB"/>
              </w:rPr>
            </w:pPr>
            <w:r w:rsidRPr="00B95CD2">
              <w:rPr>
                <w:rFonts w:cs="Arial"/>
                <w:b/>
                <w:lang w:eastAsia="en-GB"/>
              </w:rPr>
              <w:t>baseline</w:t>
            </w:r>
          </w:p>
        </w:tc>
        <w:tc>
          <w:tcPr>
            <w:tcW w:w="961" w:type="dxa"/>
          </w:tcPr>
          <w:p w:rsidR="008A67DA" w:rsidRPr="00B95CD2" w:rsidRDefault="008A67DA" w:rsidP="00B95CD2">
            <w:pPr>
              <w:pStyle w:val="CommentText"/>
              <w:spacing w:before="0" w:after="0"/>
              <w:rPr>
                <w:rFonts w:cs="Arial"/>
                <w:b/>
                <w:lang w:eastAsia="en-GB"/>
              </w:rPr>
            </w:pPr>
            <w:r w:rsidRPr="00B95CD2">
              <w:rPr>
                <w:rFonts w:cs="Arial"/>
                <w:b/>
                <w:lang w:eastAsia="en-GB"/>
              </w:rPr>
              <w:t>midline</w:t>
            </w:r>
          </w:p>
        </w:tc>
        <w:tc>
          <w:tcPr>
            <w:tcW w:w="973" w:type="dxa"/>
          </w:tcPr>
          <w:p w:rsidR="008A67DA" w:rsidRPr="00B95CD2" w:rsidRDefault="006E6146" w:rsidP="00B95CD2">
            <w:pPr>
              <w:pStyle w:val="CommentText"/>
              <w:spacing w:before="0" w:after="0"/>
              <w:rPr>
                <w:rFonts w:cs="Arial"/>
                <w:b/>
                <w:lang w:eastAsia="en-GB"/>
              </w:rPr>
            </w:pPr>
            <w:r w:rsidRPr="00B95CD2">
              <w:rPr>
                <w:rFonts w:cs="Arial"/>
                <w:b/>
                <w:lang w:eastAsia="en-GB"/>
              </w:rPr>
              <w:t>e</w:t>
            </w:r>
            <w:r w:rsidR="008A67DA" w:rsidRPr="00B95CD2">
              <w:rPr>
                <w:rFonts w:cs="Arial"/>
                <w:b/>
                <w:lang w:eastAsia="en-GB"/>
              </w:rPr>
              <w:t>ndline</w:t>
            </w:r>
          </w:p>
        </w:tc>
      </w:tr>
      <w:tr w:rsidR="00490690" w:rsidTr="00B95CD2">
        <w:trPr>
          <w:jc w:val="center"/>
        </w:trPr>
        <w:tc>
          <w:tcPr>
            <w:tcW w:w="2310" w:type="dxa"/>
          </w:tcPr>
          <w:p w:rsidR="00490690" w:rsidRPr="00B95CD2" w:rsidRDefault="00B130CA" w:rsidP="00B95CD2">
            <w:pPr>
              <w:pStyle w:val="CommentText"/>
              <w:spacing w:before="0" w:after="0"/>
              <w:rPr>
                <w:rFonts w:cs="Arial"/>
                <w:lang w:eastAsia="en-GB"/>
              </w:rPr>
            </w:pPr>
            <w:r w:rsidRPr="00B95CD2">
              <w:rPr>
                <w:rFonts w:cs="Arial"/>
                <w:lang w:eastAsia="en-GB"/>
              </w:rPr>
              <w:t>DSI (formerly DEO)</w:t>
            </w:r>
          </w:p>
        </w:tc>
        <w:tc>
          <w:tcPr>
            <w:tcW w:w="1073" w:type="dxa"/>
          </w:tcPr>
          <w:p w:rsidR="00490690" w:rsidRPr="00B95CD2" w:rsidRDefault="00B130CA" w:rsidP="00B95CD2">
            <w:pPr>
              <w:pStyle w:val="CommentText"/>
              <w:spacing w:before="0" w:after="0"/>
              <w:jc w:val="center"/>
              <w:rPr>
                <w:rFonts w:cs="Arial"/>
                <w:lang w:eastAsia="en-GB"/>
              </w:rPr>
            </w:pPr>
            <w:r w:rsidRPr="00B95CD2">
              <w:rPr>
                <w:rFonts w:cs="Arial"/>
                <w:lang w:eastAsia="en-GB"/>
              </w:rPr>
              <w:t>10</w:t>
            </w:r>
            <w:r w:rsidR="006443EE" w:rsidRPr="00B95CD2">
              <w:rPr>
                <w:rFonts w:cs="Arial"/>
                <w:lang w:eastAsia="en-GB"/>
              </w:rPr>
              <w:t>*</w:t>
            </w:r>
          </w:p>
        </w:tc>
        <w:tc>
          <w:tcPr>
            <w:tcW w:w="961" w:type="dxa"/>
          </w:tcPr>
          <w:p w:rsidR="00490690" w:rsidRPr="00B95CD2" w:rsidRDefault="00B130CA" w:rsidP="00B95CD2">
            <w:pPr>
              <w:pStyle w:val="CommentText"/>
              <w:spacing w:before="0" w:after="0"/>
              <w:jc w:val="center"/>
              <w:rPr>
                <w:rFonts w:cs="Arial"/>
                <w:lang w:eastAsia="en-GB"/>
              </w:rPr>
            </w:pPr>
            <w:r w:rsidRPr="00B95CD2">
              <w:rPr>
                <w:rFonts w:cs="Arial"/>
                <w:lang w:eastAsia="en-GB"/>
              </w:rPr>
              <w:t>10</w:t>
            </w:r>
            <w:r w:rsidR="006443EE" w:rsidRPr="00B95CD2">
              <w:rPr>
                <w:rFonts w:cs="Arial"/>
                <w:lang w:eastAsia="en-GB"/>
              </w:rPr>
              <w:t>*</w:t>
            </w:r>
          </w:p>
        </w:tc>
        <w:tc>
          <w:tcPr>
            <w:tcW w:w="973" w:type="dxa"/>
          </w:tcPr>
          <w:p w:rsidR="00490690" w:rsidRPr="00B95CD2" w:rsidRDefault="00B130CA" w:rsidP="00B95CD2">
            <w:pPr>
              <w:pStyle w:val="CommentText"/>
              <w:spacing w:before="0" w:after="0"/>
              <w:jc w:val="center"/>
              <w:rPr>
                <w:rFonts w:cs="Arial"/>
                <w:lang w:eastAsia="en-GB"/>
              </w:rPr>
            </w:pPr>
            <w:r w:rsidRPr="00B95CD2">
              <w:rPr>
                <w:rFonts w:cs="Arial"/>
                <w:lang w:eastAsia="en-GB"/>
              </w:rPr>
              <w:t>10</w:t>
            </w:r>
            <w:r w:rsidR="006443EE" w:rsidRPr="00B95CD2">
              <w:rPr>
                <w:rFonts w:cs="Arial"/>
                <w:lang w:eastAsia="en-GB"/>
              </w:rPr>
              <w:t>*</w:t>
            </w:r>
          </w:p>
        </w:tc>
      </w:tr>
      <w:tr w:rsidR="00490690" w:rsidTr="00B95CD2">
        <w:trPr>
          <w:jc w:val="center"/>
        </w:trPr>
        <w:tc>
          <w:tcPr>
            <w:tcW w:w="2310" w:type="dxa"/>
          </w:tcPr>
          <w:p w:rsidR="00490690" w:rsidRPr="00B95CD2" w:rsidRDefault="000A1A0D" w:rsidP="00B95CD2">
            <w:pPr>
              <w:pStyle w:val="CommentText"/>
              <w:spacing w:before="0" w:after="0"/>
              <w:rPr>
                <w:rFonts w:cs="Arial"/>
                <w:lang w:eastAsia="en-GB"/>
              </w:rPr>
            </w:pPr>
            <w:r w:rsidRPr="00B95CD2">
              <w:rPr>
                <w:rFonts w:cs="Arial"/>
                <w:lang w:eastAsia="en-GB"/>
              </w:rPr>
              <w:t>HoS</w:t>
            </w:r>
            <w:r w:rsidR="00D004A3" w:rsidRPr="00B95CD2">
              <w:rPr>
                <w:rFonts w:cs="Arial"/>
                <w:lang w:eastAsia="en-GB"/>
              </w:rPr>
              <w:t xml:space="preserve"> </w:t>
            </w:r>
          </w:p>
        </w:tc>
        <w:tc>
          <w:tcPr>
            <w:tcW w:w="1073" w:type="dxa"/>
          </w:tcPr>
          <w:p w:rsidR="00490690" w:rsidRPr="00B95CD2" w:rsidRDefault="00D004A3" w:rsidP="00B95CD2">
            <w:pPr>
              <w:pStyle w:val="CommentText"/>
              <w:spacing w:before="0" w:after="0"/>
              <w:jc w:val="center"/>
              <w:rPr>
                <w:rFonts w:cs="Arial"/>
                <w:lang w:eastAsia="en-GB"/>
              </w:rPr>
            </w:pPr>
            <w:r w:rsidRPr="00B95CD2">
              <w:rPr>
                <w:rFonts w:cs="Arial"/>
                <w:lang w:eastAsia="en-GB"/>
              </w:rPr>
              <w:t>10</w:t>
            </w:r>
            <w:r w:rsidR="006443EE" w:rsidRPr="00B95CD2">
              <w:rPr>
                <w:rFonts w:cs="Arial"/>
                <w:lang w:eastAsia="en-GB"/>
              </w:rPr>
              <w:t>*</w:t>
            </w:r>
          </w:p>
        </w:tc>
        <w:tc>
          <w:tcPr>
            <w:tcW w:w="961" w:type="dxa"/>
          </w:tcPr>
          <w:p w:rsidR="00490690" w:rsidRPr="00B95CD2" w:rsidRDefault="007452E1" w:rsidP="00B95CD2">
            <w:pPr>
              <w:pStyle w:val="CommentText"/>
              <w:spacing w:before="0" w:after="0"/>
              <w:jc w:val="center"/>
              <w:rPr>
                <w:rFonts w:cs="Arial"/>
                <w:lang w:eastAsia="en-GB"/>
              </w:rPr>
            </w:pPr>
            <w:r w:rsidRPr="00B95CD2">
              <w:rPr>
                <w:rFonts w:cs="Arial"/>
                <w:lang w:eastAsia="en-GB"/>
              </w:rPr>
              <w:t>10</w:t>
            </w:r>
            <w:r w:rsidR="00EC7650" w:rsidRPr="00B95CD2">
              <w:rPr>
                <w:rFonts w:cs="Arial"/>
                <w:lang w:eastAsia="en-GB"/>
              </w:rPr>
              <w:t>*</w:t>
            </w:r>
          </w:p>
        </w:tc>
        <w:tc>
          <w:tcPr>
            <w:tcW w:w="973" w:type="dxa"/>
          </w:tcPr>
          <w:p w:rsidR="00490690" w:rsidRPr="00B95CD2" w:rsidRDefault="005C7196" w:rsidP="00B95CD2">
            <w:pPr>
              <w:pStyle w:val="CommentText"/>
              <w:spacing w:before="0" w:after="0"/>
              <w:jc w:val="center"/>
              <w:rPr>
                <w:rFonts w:cs="Arial"/>
                <w:lang w:eastAsia="en-GB"/>
              </w:rPr>
            </w:pPr>
            <w:r w:rsidRPr="00B95CD2">
              <w:rPr>
                <w:rFonts w:cs="Arial"/>
                <w:lang w:eastAsia="en-GB"/>
              </w:rPr>
              <w:t>10*</w:t>
            </w:r>
          </w:p>
        </w:tc>
      </w:tr>
      <w:tr w:rsidR="00490690" w:rsidTr="00B95CD2">
        <w:trPr>
          <w:jc w:val="center"/>
        </w:trPr>
        <w:tc>
          <w:tcPr>
            <w:tcW w:w="2310" w:type="dxa"/>
          </w:tcPr>
          <w:p w:rsidR="00490690" w:rsidRPr="00B95CD2" w:rsidRDefault="00D004A3" w:rsidP="00B95CD2">
            <w:pPr>
              <w:pStyle w:val="CommentText"/>
              <w:spacing w:before="0" w:after="0"/>
              <w:rPr>
                <w:rFonts w:cs="Arial"/>
                <w:lang w:eastAsia="en-GB"/>
              </w:rPr>
            </w:pPr>
            <w:r w:rsidRPr="00B95CD2">
              <w:rPr>
                <w:rFonts w:cs="Arial"/>
                <w:lang w:eastAsia="en-GB"/>
              </w:rPr>
              <w:t>Teacher</w:t>
            </w:r>
          </w:p>
        </w:tc>
        <w:tc>
          <w:tcPr>
            <w:tcW w:w="1073" w:type="dxa"/>
          </w:tcPr>
          <w:p w:rsidR="00490690" w:rsidRPr="00B95CD2" w:rsidRDefault="00D004A3" w:rsidP="00B95CD2">
            <w:pPr>
              <w:pStyle w:val="CommentText"/>
              <w:spacing w:before="0" w:after="0"/>
              <w:jc w:val="center"/>
              <w:rPr>
                <w:rFonts w:cs="Arial"/>
                <w:lang w:eastAsia="en-GB"/>
              </w:rPr>
            </w:pPr>
            <w:r w:rsidRPr="00B95CD2">
              <w:rPr>
                <w:rFonts w:cs="Arial"/>
                <w:lang w:eastAsia="en-GB"/>
              </w:rPr>
              <w:t>10</w:t>
            </w:r>
            <w:r w:rsidR="006443EE" w:rsidRPr="00B95CD2">
              <w:rPr>
                <w:rFonts w:cs="Arial"/>
                <w:lang w:eastAsia="en-GB"/>
              </w:rPr>
              <w:t>*</w:t>
            </w:r>
          </w:p>
        </w:tc>
        <w:tc>
          <w:tcPr>
            <w:tcW w:w="961" w:type="dxa"/>
          </w:tcPr>
          <w:p w:rsidR="00490690" w:rsidRPr="00B95CD2" w:rsidRDefault="007452E1" w:rsidP="00B95CD2">
            <w:pPr>
              <w:pStyle w:val="CommentText"/>
              <w:spacing w:before="0" w:after="0"/>
              <w:jc w:val="center"/>
              <w:rPr>
                <w:rFonts w:cs="Arial"/>
                <w:lang w:eastAsia="en-GB"/>
              </w:rPr>
            </w:pPr>
            <w:r w:rsidRPr="00B95CD2">
              <w:rPr>
                <w:rFonts w:cs="Arial"/>
                <w:lang w:eastAsia="en-GB"/>
              </w:rPr>
              <w:t>10</w:t>
            </w:r>
            <w:r w:rsidR="00EC7650" w:rsidRPr="00B95CD2">
              <w:rPr>
                <w:rFonts w:cs="Arial"/>
                <w:lang w:eastAsia="en-GB"/>
              </w:rPr>
              <w:t>*</w:t>
            </w:r>
          </w:p>
        </w:tc>
        <w:tc>
          <w:tcPr>
            <w:tcW w:w="973" w:type="dxa"/>
          </w:tcPr>
          <w:p w:rsidR="00490690" w:rsidRPr="00B95CD2" w:rsidRDefault="005C7196" w:rsidP="00B95CD2">
            <w:pPr>
              <w:pStyle w:val="CommentText"/>
              <w:spacing w:before="0" w:after="0"/>
              <w:jc w:val="center"/>
              <w:rPr>
                <w:rFonts w:cs="Arial"/>
                <w:lang w:eastAsia="en-GB"/>
              </w:rPr>
            </w:pPr>
            <w:r w:rsidRPr="00B95CD2">
              <w:rPr>
                <w:rFonts w:cs="Arial"/>
                <w:lang w:eastAsia="en-GB"/>
              </w:rPr>
              <w:t>10*</w:t>
            </w:r>
          </w:p>
        </w:tc>
      </w:tr>
      <w:tr w:rsidR="00490690" w:rsidTr="00B95CD2">
        <w:trPr>
          <w:jc w:val="center"/>
        </w:trPr>
        <w:tc>
          <w:tcPr>
            <w:tcW w:w="2310" w:type="dxa"/>
          </w:tcPr>
          <w:p w:rsidR="00490690" w:rsidRPr="00B95CD2" w:rsidRDefault="006443EE" w:rsidP="00B95CD2">
            <w:pPr>
              <w:pStyle w:val="CommentText"/>
              <w:spacing w:before="0" w:after="0"/>
              <w:rPr>
                <w:rFonts w:cs="Arial"/>
                <w:lang w:eastAsia="en-GB"/>
              </w:rPr>
            </w:pPr>
            <w:r w:rsidRPr="00B95CD2">
              <w:rPr>
                <w:rFonts w:cs="Arial"/>
                <w:lang w:eastAsia="en-GB"/>
              </w:rPr>
              <w:t>Community Leader</w:t>
            </w:r>
          </w:p>
        </w:tc>
        <w:tc>
          <w:tcPr>
            <w:tcW w:w="1073" w:type="dxa"/>
          </w:tcPr>
          <w:p w:rsidR="00490690" w:rsidRPr="00B95CD2" w:rsidRDefault="00D004A3" w:rsidP="00B95CD2">
            <w:pPr>
              <w:pStyle w:val="CommentText"/>
              <w:spacing w:before="0" w:after="0"/>
              <w:jc w:val="center"/>
              <w:rPr>
                <w:rFonts w:cs="Arial"/>
                <w:lang w:eastAsia="en-GB"/>
              </w:rPr>
            </w:pPr>
            <w:r w:rsidRPr="00B95CD2">
              <w:rPr>
                <w:rFonts w:cs="Arial"/>
                <w:lang w:eastAsia="en-GB"/>
              </w:rPr>
              <w:t>10</w:t>
            </w:r>
            <w:r w:rsidR="006443EE" w:rsidRPr="00B95CD2">
              <w:rPr>
                <w:rFonts w:cs="Arial"/>
                <w:lang w:eastAsia="en-GB"/>
              </w:rPr>
              <w:t>*</w:t>
            </w:r>
          </w:p>
        </w:tc>
        <w:tc>
          <w:tcPr>
            <w:tcW w:w="961" w:type="dxa"/>
          </w:tcPr>
          <w:p w:rsidR="00490690" w:rsidRPr="00B95CD2" w:rsidRDefault="007452E1" w:rsidP="00B95CD2">
            <w:pPr>
              <w:pStyle w:val="CommentText"/>
              <w:spacing w:before="0" w:after="0"/>
              <w:jc w:val="center"/>
              <w:rPr>
                <w:rFonts w:cs="Arial"/>
                <w:lang w:eastAsia="en-GB"/>
              </w:rPr>
            </w:pPr>
            <w:r w:rsidRPr="00B95CD2">
              <w:rPr>
                <w:rFonts w:cs="Arial"/>
                <w:lang w:eastAsia="en-GB"/>
              </w:rPr>
              <w:t>10</w:t>
            </w:r>
            <w:r w:rsidR="00EC7650" w:rsidRPr="00B95CD2">
              <w:rPr>
                <w:rFonts w:cs="Arial"/>
                <w:lang w:eastAsia="en-GB"/>
              </w:rPr>
              <w:t>*</w:t>
            </w:r>
          </w:p>
        </w:tc>
        <w:tc>
          <w:tcPr>
            <w:tcW w:w="973" w:type="dxa"/>
          </w:tcPr>
          <w:p w:rsidR="00490690" w:rsidRPr="00B95CD2" w:rsidRDefault="005C7196" w:rsidP="00B95CD2">
            <w:pPr>
              <w:pStyle w:val="CommentText"/>
              <w:spacing w:before="0" w:after="0"/>
              <w:jc w:val="center"/>
              <w:rPr>
                <w:rFonts w:cs="Arial"/>
                <w:lang w:eastAsia="en-GB"/>
              </w:rPr>
            </w:pPr>
            <w:r w:rsidRPr="00B95CD2">
              <w:rPr>
                <w:rFonts w:cs="Arial"/>
                <w:lang w:eastAsia="en-GB"/>
              </w:rPr>
              <w:t>-</w:t>
            </w:r>
          </w:p>
        </w:tc>
      </w:tr>
      <w:tr w:rsidR="006443EE" w:rsidTr="00B95CD2">
        <w:trPr>
          <w:jc w:val="center"/>
        </w:trPr>
        <w:tc>
          <w:tcPr>
            <w:tcW w:w="2310" w:type="dxa"/>
          </w:tcPr>
          <w:p w:rsidR="006443EE" w:rsidRPr="00B95CD2" w:rsidRDefault="006443EE" w:rsidP="00B95CD2">
            <w:pPr>
              <w:pStyle w:val="CommentText"/>
              <w:spacing w:before="0" w:after="0"/>
              <w:rPr>
                <w:rFonts w:cs="Arial"/>
                <w:lang w:eastAsia="en-GB"/>
              </w:rPr>
            </w:pPr>
            <w:r w:rsidRPr="00B95CD2">
              <w:rPr>
                <w:rFonts w:cs="Arial"/>
                <w:lang w:eastAsia="en-GB"/>
              </w:rPr>
              <w:t xml:space="preserve">Church Leader </w:t>
            </w:r>
          </w:p>
        </w:tc>
        <w:tc>
          <w:tcPr>
            <w:tcW w:w="1073" w:type="dxa"/>
          </w:tcPr>
          <w:p w:rsidR="006443EE" w:rsidRPr="00B95CD2" w:rsidRDefault="006443EE" w:rsidP="00B95CD2">
            <w:pPr>
              <w:pStyle w:val="CommentText"/>
              <w:spacing w:before="0" w:after="0"/>
              <w:jc w:val="center"/>
              <w:rPr>
                <w:rFonts w:cs="Arial"/>
                <w:lang w:eastAsia="en-GB"/>
              </w:rPr>
            </w:pPr>
            <w:r w:rsidRPr="00B95CD2">
              <w:rPr>
                <w:rFonts w:cs="Arial"/>
                <w:lang w:eastAsia="en-GB"/>
              </w:rPr>
              <w:t>10*</w:t>
            </w:r>
          </w:p>
        </w:tc>
        <w:tc>
          <w:tcPr>
            <w:tcW w:w="961" w:type="dxa"/>
          </w:tcPr>
          <w:p w:rsidR="006443EE" w:rsidRPr="00B95CD2" w:rsidRDefault="007452E1" w:rsidP="00B95CD2">
            <w:pPr>
              <w:pStyle w:val="CommentText"/>
              <w:spacing w:before="0" w:after="0"/>
              <w:jc w:val="center"/>
              <w:rPr>
                <w:rFonts w:cs="Arial"/>
                <w:lang w:eastAsia="en-GB"/>
              </w:rPr>
            </w:pPr>
            <w:r w:rsidRPr="00B95CD2">
              <w:rPr>
                <w:rFonts w:cs="Arial"/>
                <w:lang w:eastAsia="en-GB"/>
              </w:rPr>
              <w:t>10</w:t>
            </w:r>
            <w:r w:rsidR="00EC7650" w:rsidRPr="00B95CD2">
              <w:rPr>
                <w:rFonts w:cs="Arial"/>
                <w:lang w:eastAsia="en-GB"/>
              </w:rPr>
              <w:t>*</w:t>
            </w:r>
          </w:p>
        </w:tc>
        <w:tc>
          <w:tcPr>
            <w:tcW w:w="973" w:type="dxa"/>
          </w:tcPr>
          <w:p w:rsidR="006443EE" w:rsidRPr="00B95CD2" w:rsidRDefault="005C7196" w:rsidP="00B95CD2">
            <w:pPr>
              <w:pStyle w:val="CommentText"/>
              <w:spacing w:before="0" w:after="0"/>
              <w:jc w:val="center"/>
              <w:rPr>
                <w:rFonts w:cs="Arial"/>
                <w:lang w:eastAsia="en-GB"/>
              </w:rPr>
            </w:pPr>
            <w:r w:rsidRPr="00B95CD2">
              <w:rPr>
                <w:rFonts w:cs="Arial"/>
                <w:lang w:eastAsia="en-GB"/>
              </w:rPr>
              <w:t>5</w:t>
            </w:r>
            <w:r w:rsidR="00E85693" w:rsidRPr="00B95CD2">
              <w:rPr>
                <w:rFonts w:cs="Arial"/>
                <w:lang w:eastAsia="en-GB"/>
              </w:rPr>
              <w:t>***</w:t>
            </w:r>
          </w:p>
        </w:tc>
      </w:tr>
      <w:tr w:rsidR="006443EE" w:rsidTr="00B95CD2">
        <w:trPr>
          <w:jc w:val="center"/>
        </w:trPr>
        <w:tc>
          <w:tcPr>
            <w:tcW w:w="2310" w:type="dxa"/>
          </w:tcPr>
          <w:p w:rsidR="006443EE" w:rsidRPr="00B95CD2" w:rsidRDefault="006443EE" w:rsidP="00B95CD2">
            <w:pPr>
              <w:pStyle w:val="CommentText"/>
              <w:spacing w:before="0" w:after="0"/>
              <w:rPr>
                <w:rFonts w:cs="Arial"/>
                <w:lang w:eastAsia="en-GB"/>
              </w:rPr>
            </w:pPr>
            <w:r w:rsidRPr="00B95CD2">
              <w:rPr>
                <w:rFonts w:cs="Arial"/>
                <w:lang w:eastAsia="en-GB"/>
              </w:rPr>
              <w:t>Male Champion</w:t>
            </w:r>
          </w:p>
        </w:tc>
        <w:tc>
          <w:tcPr>
            <w:tcW w:w="1073" w:type="dxa"/>
          </w:tcPr>
          <w:p w:rsidR="006443EE" w:rsidRPr="00B95CD2" w:rsidRDefault="00C814EF" w:rsidP="00B95CD2">
            <w:pPr>
              <w:pStyle w:val="CommentText"/>
              <w:spacing w:before="0" w:after="0"/>
              <w:jc w:val="center"/>
              <w:rPr>
                <w:rFonts w:cs="Arial"/>
                <w:lang w:eastAsia="en-GB"/>
              </w:rPr>
            </w:pPr>
            <w:r w:rsidRPr="00B95CD2">
              <w:rPr>
                <w:rFonts w:cs="Arial"/>
                <w:lang w:eastAsia="en-GB"/>
              </w:rPr>
              <w:t>-</w:t>
            </w:r>
          </w:p>
        </w:tc>
        <w:tc>
          <w:tcPr>
            <w:tcW w:w="961" w:type="dxa"/>
          </w:tcPr>
          <w:p w:rsidR="006443EE" w:rsidRPr="00B95CD2" w:rsidRDefault="00EC7650" w:rsidP="00B95CD2">
            <w:pPr>
              <w:pStyle w:val="CommentText"/>
              <w:spacing w:before="0" w:after="0"/>
              <w:jc w:val="center"/>
              <w:rPr>
                <w:rFonts w:cs="Arial"/>
                <w:lang w:eastAsia="en-GB"/>
              </w:rPr>
            </w:pPr>
            <w:r w:rsidRPr="00B95CD2">
              <w:rPr>
                <w:rFonts w:cs="Arial"/>
                <w:lang w:eastAsia="en-GB"/>
              </w:rPr>
              <w:t>-</w:t>
            </w:r>
          </w:p>
        </w:tc>
        <w:tc>
          <w:tcPr>
            <w:tcW w:w="973" w:type="dxa"/>
          </w:tcPr>
          <w:p w:rsidR="006443EE" w:rsidRPr="00B95CD2" w:rsidRDefault="005C7196" w:rsidP="00B95CD2">
            <w:pPr>
              <w:pStyle w:val="CommentText"/>
              <w:spacing w:before="0" w:after="0"/>
              <w:jc w:val="center"/>
              <w:rPr>
                <w:rFonts w:cs="Arial"/>
                <w:lang w:eastAsia="en-GB"/>
              </w:rPr>
            </w:pPr>
            <w:r w:rsidRPr="00B95CD2">
              <w:rPr>
                <w:rFonts w:cs="Arial"/>
                <w:lang w:eastAsia="en-GB"/>
              </w:rPr>
              <w:t>5</w:t>
            </w:r>
            <w:r w:rsidR="00E85693" w:rsidRPr="00B95CD2">
              <w:rPr>
                <w:rFonts w:cs="Arial"/>
                <w:lang w:eastAsia="en-GB"/>
              </w:rPr>
              <w:t>***</w:t>
            </w:r>
          </w:p>
        </w:tc>
      </w:tr>
      <w:tr w:rsidR="00490690" w:rsidTr="00B95CD2">
        <w:trPr>
          <w:jc w:val="center"/>
        </w:trPr>
        <w:tc>
          <w:tcPr>
            <w:tcW w:w="2310" w:type="dxa"/>
          </w:tcPr>
          <w:p w:rsidR="00490690" w:rsidRPr="00B95CD2" w:rsidRDefault="007452E1" w:rsidP="00B95CD2">
            <w:pPr>
              <w:pStyle w:val="CommentText"/>
              <w:spacing w:before="0" w:after="0"/>
              <w:rPr>
                <w:rFonts w:cs="Arial"/>
                <w:lang w:eastAsia="en-GB"/>
              </w:rPr>
            </w:pPr>
            <w:r w:rsidRPr="00B95CD2">
              <w:rPr>
                <w:rFonts w:cs="Arial"/>
                <w:lang w:eastAsia="en-GB"/>
              </w:rPr>
              <w:t>Out of school girl</w:t>
            </w:r>
          </w:p>
        </w:tc>
        <w:tc>
          <w:tcPr>
            <w:tcW w:w="1073" w:type="dxa"/>
          </w:tcPr>
          <w:p w:rsidR="00490690" w:rsidRPr="00B95CD2" w:rsidRDefault="001A3B26" w:rsidP="00B95CD2">
            <w:pPr>
              <w:pStyle w:val="CommentText"/>
              <w:spacing w:before="0" w:after="0"/>
              <w:jc w:val="center"/>
              <w:rPr>
                <w:rFonts w:cs="Arial"/>
                <w:lang w:eastAsia="en-GB"/>
              </w:rPr>
            </w:pPr>
            <w:r w:rsidRPr="00B95CD2">
              <w:rPr>
                <w:rFonts w:cs="Arial"/>
                <w:lang w:eastAsia="en-GB"/>
              </w:rPr>
              <w:t>-</w:t>
            </w:r>
          </w:p>
        </w:tc>
        <w:tc>
          <w:tcPr>
            <w:tcW w:w="961" w:type="dxa"/>
          </w:tcPr>
          <w:p w:rsidR="00490690" w:rsidRPr="00B95CD2" w:rsidRDefault="00EC7650" w:rsidP="00B95CD2">
            <w:pPr>
              <w:pStyle w:val="CommentText"/>
              <w:spacing w:before="0" w:after="0"/>
              <w:jc w:val="center"/>
              <w:rPr>
                <w:rFonts w:cs="Arial"/>
                <w:lang w:eastAsia="en-GB"/>
              </w:rPr>
            </w:pPr>
            <w:r w:rsidRPr="00B95CD2">
              <w:rPr>
                <w:rFonts w:cs="Arial"/>
                <w:lang w:eastAsia="en-GB"/>
              </w:rPr>
              <w:t>20</w:t>
            </w:r>
            <w:r w:rsidR="00E85693" w:rsidRPr="00B95CD2">
              <w:rPr>
                <w:rFonts w:cs="Arial"/>
                <w:lang w:eastAsia="en-GB"/>
              </w:rPr>
              <w:t>**</w:t>
            </w:r>
          </w:p>
        </w:tc>
        <w:tc>
          <w:tcPr>
            <w:tcW w:w="973" w:type="dxa"/>
          </w:tcPr>
          <w:p w:rsidR="00490690" w:rsidRPr="00B95CD2" w:rsidRDefault="005C7196" w:rsidP="00B95CD2">
            <w:pPr>
              <w:pStyle w:val="CommentText"/>
              <w:spacing w:before="0" w:after="0"/>
              <w:jc w:val="center"/>
              <w:rPr>
                <w:rFonts w:cs="Arial"/>
                <w:lang w:eastAsia="en-GB"/>
              </w:rPr>
            </w:pPr>
            <w:r w:rsidRPr="00B95CD2">
              <w:rPr>
                <w:rFonts w:cs="Arial"/>
                <w:lang w:eastAsia="en-GB"/>
              </w:rPr>
              <w:t>-</w:t>
            </w:r>
          </w:p>
        </w:tc>
      </w:tr>
      <w:tr w:rsidR="00490690" w:rsidTr="00B95CD2">
        <w:trPr>
          <w:jc w:val="center"/>
        </w:trPr>
        <w:tc>
          <w:tcPr>
            <w:tcW w:w="2310" w:type="dxa"/>
          </w:tcPr>
          <w:p w:rsidR="00490690" w:rsidRPr="00B95CD2" w:rsidRDefault="007452E1" w:rsidP="00B95CD2">
            <w:pPr>
              <w:pStyle w:val="CommentText"/>
              <w:spacing w:before="0" w:after="0"/>
              <w:rPr>
                <w:rFonts w:cs="Arial"/>
                <w:lang w:eastAsia="en-GB"/>
              </w:rPr>
            </w:pPr>
            <w:r w:rsidRPr="00B95CD2">
              <w:rPr>
                <w:rFonts w:cs="Arial"/>
                <w:lang w:eastAsia="en-GB"/>
              </w:rPr>
              <w:t>Out of school boy</w:t>
            </w:r>
          </w:p>
        </w:tc>
        <w:tc>
          <w:tcPr>
            <w:tcW w:w="1073" w:type="dxa"/>
          </w:tcPr>
          <w:p w:rsidR="00490690" w:rsidRPr="00B95CD2" w:rsidRDefault="001A3B26" w:rsidP="00B95CD2">
            <w:pPr>
              <w:pStyle w:val="CommentText"/>
              <w:spacing w:before="0" w:after="0"/>
              <w:jc w:val="center"/>
              <w:rPr>
                <w:rFonts w:cs="Arial"/>
                <w:lang w:eastAsia="en-GB"/>
              </w:rPr>
            </w:pPr>
            <w:r w:rsidRPr="00B95CD2">
              <w:rPr>
                <w:rFonts w:cs="Arial"/>
                <w:lang w:eastAsia="en-GB"/>
              </w:rPr>
              <w:t>-</w:t>
            </w:r>
          </w:p>
        </w:tc>
        <w:tc>
          <w:tcPr>
            <w:tcW w:w="961" w:type="dxa"/>
          </w:tcPr>
          <w:p w:rsidR="00490690" w:rsidRPr="00B95CD2" w:rsidRDefault="00EC7650" w:rsidP="00B95CD2">
            <w:pPr>
              <w:pStyle w:val="CommentText"/>
              <w:spacing w:before="0" w:after="0"/>
              <w:jc w:val="center"/>
              <w:rPr>
                <w:rFonts w:cs="Arial"/>
                <w:lang w:eastAsia="en-GB"/>
              </w:rPr>
            </w:pPr>
            <w:r w:rsidRPr="00B95CD2">
              <w:rPr>
                <w:rFonts w:cs="Arial"/>
                <w:lang w:eastAsia="en-GB"/>
              </w:rPr>
              <w:t>10*</w:t>
            </w:r>
          </w:p>
        </w:tc>
        <w:tc>
          <w:tcPr>
            <w:tcW w:w="973" w:type="dxa"/>
          </w:tcPr>
          <w:p w:rsidR="00490690" w:rsidRPr="00B95CD2" w:rsidRDefault="005C7196" w:rsidP="00B95CD2">
            <w:pPr>
              <w:pStyle w:val="CommentText"/>
              <w:spacing w:before="0" w:after="0"/>
              <w:jc w:val="center"/>
              <w:rPr>
                <w:rFonts w:cs="Arial"/>
                <w:lang w:eastAsia="en-GB"/>
              </w:rPr>
            </w:pPr>
            <w:r w:rsidRPr="00B95CD2">
              <w:rPr>
                <w:rFonts w:cs="Arial"/>
                <w:lang w:eastAsia="en-GB"/>
              </w:rPr>
              <w:t>-</w:t>
            </w:r>
          </w:p>
        </w:tc>
      </w:tr>
      <w:tr w:rsidR="006431F9" w:rsidTr="00B95CD2">
        <w:trPr>
          <w:jc w:val="center"/>
        </w:trPr>
        <w:tc>
          <w:tcPr>
            <w:tcW w:w="2310" w:type="dxa"/>
          </w:tcPr>
          <w:p w:rsidR="006431F9" w:rsidRPr="00B95CD2" w:rsidRDefault="006431F9" w:rsidP="00B95CD2">
            <w:pPr>
              <w:pStyle w:val="CommentText"/>
              <w:spacing w:before="0" w:after="0"/>
              <w:rPr>
                <w:rFonts w:cs="Arial"/>
                <w:b/>
                <w:lang w:eastAsia="en-GB"/>
              </w:rPr>
            </w:pPr>
            <w:r w:rsidRPr="00B95CD2">
              <w:rPr>
                <w:rFonts w:cs="Arial"/>
                <w:b/>
                <w:lang w:eastAsia="en-GB"/>
              </w:rPr>
              <w:t>Total</w:t>
            </w:r>
          </w:p>
        </w:tc>
        <w:tc>
          <w:tcPr>
            <w:tcW w:w="1073" w:type="dxa"/>
          </w:tcPr>
          <w:p w:rsidR="006431F9" w:rsidRPr="00B95CD2" w:rsidRDefault="006431F9" w:rsidP="00B95CD2">
            <w:pPr>
              <w:pStyle w:val="CommentText"/>
              <w:spacing w:before="0" w:after="0"/>
              <w:jc w:val="center"/>
              <w:rPr>
                <w:rFonts w:cs="Arial"/>
                <w:b/>
                <w:lang w:eastAsia="en-GB"/>
              </w:rPr>
            </w:pPr>
            <w:r w:rsidRPr="00B95CD2">
              <w:rPr>
                <w:rFonts w:cs="Arial"/>
                <w:b/>
                <w:lang w:eastAsia="en-GB"/>
              </w:rPr>
              <w:t>50</w:t>
            </w:r>
          </w:p>
        </w:tc>
        <w:tc>
          <w:tcPr>
            <w:tcW w:w="961" w:type="dxa"/>
          </w:tcPr>
          <w:p w:rsidR="006431F9" w:rsidRPr="00B95CD2" w:rsidRDefault="006431F9" w:rsidP="00B95CD2">
            <w:pPr>
              <w:pStyle w:val="CommentText"/>
              <w:spacing w:before="0" w:after="0"/>
              <w:jc w:val="center"/>
              <w:rPr>
                <w:rFonts w:cs="Arial"/>
                <w:b/>
                <w:lang w:eastAsia="en-GB"/>
              </w:rPr>
            </w:pPr>
            <w:r w:rsidRPr="00B95CD2">
              <w:rPr>
                <w:rFonts w:cs="Arial"/>
                <w:b/>
                <w:lang w:eastAsia="en-GB"/>
              </w:rPr>
              <w:t>80</w:t>
            </w:r>
          </w:p>
        </w:tc>
        <w:tc>
          <w:tcPr>
            <w:tcW w:w="973" w:type="dxa"/>
          </w:tcPr>
          <w:p w:rsidR="006431F9" w:rsidRPr="00B95CD2" w:rsidRDefault="006431F9" w:rsidP="00B95CD2">
            <w:pPr>
              <w:pStyle w:val="CommentText"/>
              <w:spacing w:before="0" w:after="0"/>
              <w:jc w:val="center"/>
              <w:rPr>
                <w:rFonts w:cs="Arial"/>
                <w:b/>
                <w:lang w:eastAsia="en-GB"/>
              </w:rPr>
            </w:pPr>
            <w:r w:rsidRPr="00B95CD2">
              <w:rPr>
                <w:rFonts w:cs="Arial"/>
                <w:b/>
                <w:lang w:eastAsia="en-GB"/>
              </w:rPr>
              <w:t>40</w:t>
            </w:r>
          </w:p>
        </w:tc>
      </w:tr>
    </w:tbl>
    <w:p w:rsidR="008B38F1" w:rsidRDefault="00C12814" w:rsidP="002C0CEA">
      <w:pPr>
        <w:pStyle w:val="CoffeyBullet1"/>
        <w:numPr>
          <w:ilvl w:val="0"/>
          <w:numId w:val="0"/>
        </w:numPr>
        <w:spacing w:before="0" w:after="0" w:line="240" w:lineRule="auto"/>
        <w:ind w:left="2160"/>
      </w:pPr>
      <w:r>
        <w:t>*One per district</w:t>
      </w:r>
    </w:p>
    <w:p w:rsidR="00EC7650" w:rsidRDefault="00EC7650" w:rsidP="002C0CEA">
      <w:pPr>
        <w:pStyle w:val="CoffeyBullet1"/>
        <w:numPr>
          <w:ilvl w:val="0"/>
          <w:numId w:val="0"/>
        </w:numPr>
        <w:spacing w:before="0" w:after="0" w:line="240" w:lineRule="auto"/>
        <w:ind w:left="2160"/>
      </w:pPr>
      <w:r>
        <w:t>**Two per dist</w:t>
      </w:r>
      <w:r w:rsidR="005808D9">
        <w:t>r</w:t>
      </w:r>
      <w:r>
        <w:t>ict</w:t>
      </w:r>
    </w:p>
    <w:p w:rsidR="008B38F1" w:rsidRDefault="00F137C0" w:rsidP="002C0CEA">
      <w:pPr>
        <w:pStyle w:val="CommentText"/>
        <w:spacing w:before="0" w:after="0"/>
        <w:ind w:left="2160"/>
        <w:rPr>
          <w:rFonts w:cs="Arial"/>
        </w:rPr>
      </w:pPr>
      <w:r>
        <w:rPr>
          <w:rFonts w:cs="Arial"/>
        </w:rPr>
        <w:t>***1 in</w:t>
      </w:r>
      <w:r w:rsidR="00E85693">
        <w:rPr>
          <w:rFonts w:cs="Arial"/>
        </w:rPr>
        <w:t xml:space="preserve"> 5 districts (</w:t>
      </w:r>
      <w:r>
        <w:rPr>
          <w:rFonts w:cs="Arial"/>
        </w:rPr>
        <w:t xml:space="preserve">Either a </w:t>
      </w:r>
      <w:r w:rsidR="00E85693">
        <w:rPr>
          <w:rFonts w:cs="Arial"/>
        </w:rPr>
        <w:t xml:space="preserve">Church leader </w:t>
      </w:r>
      <w:r>
        <w:rPr>
          <w:rFonts w:cs="Arial"/>
        </w:rPr>
        <w:t>KII or a Male Champion KII</w:t>
      </w:r>
      <w:r w:rsidR="00E85693">
        <w:rPr>
          <w:rFonts w:cs="Arial"/>
        </w:rPr>
        <w:t xml:space="preserve"> w</w:t>
      </w:r>
      <w:r>
        <w:rPr>
          <w:rFonts w:cs="Arial"/>
        </w:rPr>
        <w:t>as</w:t>
      </w:r>
      <w:r w:rsidR="00E85693">
        <w:rPr>
          <w:rFonts w:cs="Arial"/>
        </w:rPr>
        <w:t xml:space="preserve"> conducted in </w:t>
      </w:r>
      <w:r>
        <w:rPr>
          <w:rFonts w:cs="Arial"/>
        </w:rPr>
        <w:t>a</w:t>
      </w:r>
      <w:r w:rsidR="00E85693">
        <w:rPr>
          <w:rFonts w:cs="Arial"/>
        </w:rPr>
        <w:t xml:space="preserve"> district)</w:t>
      </w:r>
    </w:p>
    <w:p w:rsidR="002A20C2" w:rsidRDefault="002A20C2" w:rsidP="000C0EDA">
      <w:pPr>
        <w:pStyle w:val="CommentText"/>
        <w:spacing w:before="0" w:after="0"/>
        <w:rPr>
          <w:rFonts w:cs="Arial"/>
        </w:rPr>
      </w:pPr>
    </w:p>
    <w:p w:rsidR="009A24F6" w:rsidRDefault="009A24F6" w:rsidP="005E7824">
      <w:pPr>
        <w:pStyle w:val="CommentText"/>
        <w:spacing w:before="0" w:after="0"/>
        <w:rPr>
          <w:rFonts w:cs="Arial"/>
        </w:rPr>
      </w:pPr>
      <w:r>
        <w:t>In terms of F</w:t>
      </w:r>
      <w:r w:rsidR="000C1AB3">
        <w:t xml:space="preserve">ocus </w:t>
      </w:r>
      <w:r>
        <w:t>G</w:t>
      </w:r>
      <w:r w:rsidR="000C1AB3">
        <w:t xml:space="preserve">roup </w:t>
      </w:r>
      <w:r>
        <w:t>D</w:t>
      </w:r>
      <w:r w:rsidR="000C1AB3">
        <w:t>iscussions (FGD)</w:t>
      </w:r>
      <w:r>
        <w:t>, 39 were conducted at baseline, 30 were conducted at midline and 22 were conducted at endline</w:t>
      </w:r>
      <w:r w:rsidR="000C1AB3">
        <w:t>.</w:t>
      </w:r>
      <w:r>
        <w:t xml:space="preserve"> (See</w:t>
      </w:r>
      <w:r w:rsidR="00696C67">
        <w:t xml:space="preserve"> </w:t>
      </w:r>
      <w:r w:rsidR="00F3020C">
        <w:fldChar w:fldCharType="begin"/>
      </w:r>
      <w:r w:rsidR="00F3020C">
        <w:instrText xml:space="preserve"> REF _Ref475039883 \h  \* MERGEFORMAT </w:instrText>
      </w:r>
      <w:r w:rsidR="00F3020C">
        <w:fldChar w:fldCharType="separate"/>
      </w:r>
      <w:r w:rsidR="007A69BC" w:rsidRPr="00540C40">
        <w:rPr>
          <w:rFonts w:cs="Arial"/>
        </w:rPr>
        <w:t xml:space="preserve">Table </w:t>
      </w:r>
      <w:r w:rsidR="007A69BC" w:rsidRPr="00922A40">
        <w:rPr>
          <w:rFonts w:cs="Arial"/>
        </w:rPr>
        <w:t>4</w:t>
      </w:r>
      <w:r w:rsidR="00F3020C">
        <w:fldChar w:fldCharType="end"/>
      </w:r>
      <w:r w:rsidR="00696C67">
        <w:t xml:space="preserve"> </w:t>
      </w:r>
      <w:r>
        <w:t>below for a summary</w:t>
      </w:r>
      <w:r w:rsidR="000C1AB3">
        <w:t>.</w:t>
      </w:r>
      <w:r>
        <w:t>)</w:t>
      </w:r>
      <w:r w:rsidR="008054D2">
        <w:t xml:space="preserve"> At midline, </w:t>
      </w:r>
      <w:r w:rsidR="00993357">
        <w:t xml:space="preserve">half of the FGD with male </w:t>
      </w:r>
      <w:r w:rsidR="00F608EF">
        <w:t xml:space="preserve">and female </w:t>
      </w:r>
      <w:r w:rsidR="00993357">
        <w:t xml:space="preserve">parents of girls were conducted with </w:t>
      </w:r>
      <w:r w:rsidR="00F608EF">
        <w:t xml:space="preserve">parents who had been trained in at least one IGATE intervention and half who had not. </w:t>
      </w:r>
      <w:r w:rsidR="00785A47">
        <w:t>During endline, the number of FGD had to be reduced therefore FGD</w:t>
      </w:r>
      <w:r w:rsidR="001A3B26">
        <w:t>s</w:t>
      </w:r>
      <w:r w:rsidR="00785A47">
        <w:t xml:space="preserve"> </w:t>
      </w:r>
      <w:r w:rsidR="001A3B26">
        <w:t xml:space="preserve">were conducted </w:t>
      </w:r>
      <w:r w:rsidR="00785A47">
        <w:t xml:space="preserve">with parents who had been trained in at least one IGATE intervention. </w:t>
      </w:r>
      <w:r w:rsidR="00785A47" w:rsidRPr="006B7D79">
        <w:rPr>
          <w:rFonts w:cs="Arial"/>
        </w:rPr>
        <w:t>(See</w:t>
      </w:r>
      <w:r w:rsidR="00696C67" w:rsidRPr="006B7D79">
        <w:rPr>
          <w:rFonts w:cs="Arial"/>
        </w:rPr>
        <w:t xml:space="preserve"> </w:t>
      </w:r>
      <w:r w:rsidR="00F3020C">
        <w:fldChar w:fldCharType="begin"/>
      </w:r>
      <w:r w:rsidR="00F3020C">
        <w:instrText xml:space="preserve"> REF _Ref478036136 \h </w:instrText>
      </w:r>
      <w:r w:rsidR="00F3020C">
        <w:fldChar w:fldCharType="separate"/>
      </w:r>
      <w:r w:rsidR="007A69BC" w:rsidRPr="00DD0337">
        <w:t xml:space="preserve">Annex 8: Data collection tools used for </w:t>
      </w:r>
      <w:r w:rsidR="007A69BC">
        <w:t>e</w:t>
      </w:r>
      <w:r w:rsidR="007A69BC" w:rsidRPr="00DD0337">
        <w:t>ndline</w:t>
      </w:r>
      <w:r w:rsidR="00F3020C">
        <w:fldChar w:fldCharType="end"/>
      </w:r>
      <w:r w:rsidR="005E7824">
        <w:rPr>
          <w:lang w:val="en-US"/>
        </w:rPr>
        <w:t xml:space="preserve"> </w:t>
      </w:r>
      <w:r w:rsidR="00696C67" w:rsidRPr="00F00E6D">
        <w:t xml:space="preserve">for details on the </w:t>
      </w:r>
      <w:r w:rsidR="00785A47" w:rsidRPr="00F00E6D">
        <w:t>selection criteria for each FGD</w:t>
      </w:r>
      <w:r w:rsidR="000C1AB3">
        <w:t>.</w:t>
      </w:r>
      <w:r w:rsidR="00785A47" w:rsidRPr="00F00E6D">
        <w:t>)</w:t>
      </w:r>
    </w:p>
    <w:p w:rsidR="00516772" w:rsidRPr="00622F2A" w:rsidRDefault="00516772" w:rsidP="00516772">
      <w:pPr>
        <w:pStyle w:val="CommentText"/>
        <w:spacing w:before="0" w:after="0"/>
      </w:pPr>
    </w:p>
    <w:p w:rsidR="00696C67" w:rsidRPr="005E6C81" w:rsidRDefault="00696C67" w:rsidP="00696C67">
      <w:pPr>
        <w:pStyle w:val="Caption"/>
        <w:keepNext/>
        <w:rPr>
          <w:sz w:val="20"/>
          <w:szCs w:val="20"/>
        </w:rPr>
      </w:pPr>
      <w:bookmarkStart w:id="28" w:name="_Ref475039883"/>
      <w:bookmarkStart w:id="29" w:name="_Toc481084020"/>
      <w:r w:rsidRPr="005E6C81">
        <w:rPr>
          <w:sz w:val="20"/>
          <w:szCs w:val="20"/>
        </w:rPr>
        <w:t xml:space="preserve">Table </w:t>
      </w:r>
      <w:r w:rsidR="00C03892" w:rsidRPr="005E6C81">
        <w:rPr>
          <w:sz w:val="20"/>
          <w:szCs w:val="20"/>
        </w:rPr>
        <w:fldChar w:fldCharType="begin"/>
      </w:r>
      <w:r w:rsidRPr="005E6C81">
        <w:rPr>
          <w:sz w:val="20"/>
          <w:szCs w:val="20"/>
        </w:rPr>
        <w:instrText xml:space="preserve"> SEQ Table \* ARABIC </w:instrText>
      </w:r>
      <w:r w:rsidR="00C03892" w:rsidRPr="005E6C81">
        <w:rPr>
          <w:sz w:val="20"/>
          <w:szCs w:val="20"/>
        </w:rPr>
        <w:fldChar w:fldCharType="separate"/>
      </w:r>
      <w:r w:rsidR="007A69BC">
        <w:rPr>
          <w:noProof/>
          <w:sz w:val="20"/>
          <w:szCs w:val="20"/>
        </w:rPr>
        <w:t>4</w:t>
      </w:r>
      <w:r w:rsidR="00C03892" w:rsidRPr="005E6C81">
        <w:rPr>
          <w:sz w:val="20"/>
          <w:szCs w:val="20"/>
        </w:rPr>
        <w:fldChar w:fldCharType="end"/>
      </w:r>
      <w:bookmarkEnd w:id="28"/>
      <w:r w:rsidRPr="005E6C81">
        <w:rPr>
          <w:sz w:val="20"/>
          <w:szCs w:val="20"/>
        </w:rPr>
        <w:t>: Summary of Focus Group Discussions conducted at baseline, midline, and endline</w:t>
      </w:r>
      <w:bookmarkEnd w:id="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7"/>
        <w:gridCol w:w="1073"/>
        <w:gridCol w:w="961"/>
        <w:gridCol w:w="1117"/>
      </w:tblGrid>
      <w:tr w:rsidR="008A67DA" w:rsidTr="00B95CD2">
        <w:trPr>
          <w:jc w:val="center"/>
        </w:trPr>
        <w:tc>
          <w:tcPr>
            <w:tcW w:w="2317" w:type="dxa"/>
            <w:vMerge w:val="restart"/>
            <w:vAlign w:val="center"/>
          </w:tcPr>
          <w:p w:rsidR="008A67DA" w:rsidRPr="00B95CD2" w:rsidRDefault="008A67DA" w:rsidP="00B95CD2">
            <w:pPr>
              <w:pStyle w:val="CommentText"/>
              <w:spacing w:before="0" w:after="0"/>
              <w:jc w:val="center"/>
              <w:rPr>
                <w:rFonts w:cs="Arial"/>
                <w:b/>
                <w:lang w:eastAsia="en-GB"/>
              </w:rPr>
            </w:pPr>
            <w:r w:rsidRPr="00B95CD2">
              <w:rPr>
                <w:rFonts w:cs="Arial"/>
                <w:b/>
                <w:lang w:eastAsia="en-GB"/>
              </w:rPr>
              <w:t>Type of participant</w:t>
            </w:r>
          </w:p>
        </w:tc>
        <w:tc>
          <w:tcPr>
            <w:tcW w:w="3151" w:type="dxa"/>
            <w:gridSpan w:val="3"/>
          </w:tcPr>
          <w:p w:rsidR="008A67DA" w:rsidRPr="00B95CD2" w:rsidRDefault="008A67DA" w:rsidP="00B95CD2">
            <w:pPr>
              <w:pStyle w:val="CommentText"/>
              <w:spacing w:before="0" w:after="0"/>
              <w:rPr>
                <w:rFonts w:cs="Arial"/>
                <w:b/>
                <w:lang w:eastAsia="en-GB"/>
              </w:rPr>
            </w:pPr>
            <w:r w:rsidRPr="00B95CD2">
              <w:rPr>
                <w:rFonts w:cs="Arial"/>
                <w:b/>
                <w:lang w:eastAsia="en-GB"/>
              </w:rPr>
              <w:t xml:space="preserve">Number of FGDs conducted at </w:t>
            </w:r>
          </w:p>
        </w:tc>
      </w:tr>
      <w:tr w:rsidR="008A67DA" w:rsidTr="00B95CD2">
        <w:trPr>
          <w:jc w:val="center"/>
        </w:trPr>
        <w:tc>
          <w:tcPr>
            <w:tcW w:w="2317" w:type="dxa"/>
            <w:vMerge/>
          </w:tcPr>
          <w:p w:rsidR="008A67DA" w:rsidRPr="00B95CD2" w:rsidRDefault="008A67DA" w:rsidP="00B95CD2">
            <w:pPr>
              <w:pStyle w:val="CommentText"/>
              <w:spacing w:before="0" w:after="0"/>
              <w:rPr>
                <w:rFonts w:cs="Arial"/>
                <w:b/>
                <w:lang w:eastAsia="en-GB"/>
              </w:rPr>
            </w:pPr>
          </w:p>
        </w:tc>
        <w:tc>
          <w:tcPr>
            <w:tcW w:w="1073" w:type="dxa"/>
          </w:tcPr>
          <w:p w:rsidR="008A67DA" w:rsidRPr="00B95CD2" w:rsidRDefault="008A67DA" w:rsidP="00B95CD2">
            <w:pPr>
              <w:pStyle w:val="CommentText"/>
              <w:spacing w:before="0" w:after="0"/>
              <w:rPr>
                <w:rFonts w:cs="Arial"/>
                <w:b/>
                <w:lang w:eastAsia="en-GB"/>
              </w:rPr>
            </w:pPr>
            <w:r w:rsidRPr="00B95CD2">
              <w:rPr>
                <w:rFonts w:cs="Arial"/>
                <w:b/>
                <w:lang w:eastAsia="en-GB"/>
              </w:rPr>
              <w:t>baseline</w:t>
            </w:r>
          </w:p>
        </w:tc>
        <w:tc>
          <w:tcPr>
            <w:tcW w:w="961" w:type="dxa"/>
          </w:tcPr>
          <w:p w:rsidR="008A67DA" w:rsidRPr="00B95CD2" w:rsidRDefault="008A67DA" w:rsidP="00B95CD2">
            <w:pPr>
              <w:pStyle w:val="CommentText"/>
              <w:spacing w:before="0" w:after="0"/>
              <w:rPr>
                <w:rFonts w:cs="Arial"/>
                <w:b/>
                <w:lang w:eastAsia="en-GB"/>
              </w:rPr>
            </w:pPr>
            <w:r w:rsidRPr="00B95CD2">
              <w:rPr>
                <w:rFonts w:cs="Arial"/>
                <w:b/>
                <w:lang w:eastAsia="en-GB"/>
              </w:rPr>
              <w:t>midline</w:t>
            </w:r>
          </w:p>
        </w:tc>
        <w:tc>
          <w:tcPr>
            <w:tcW w:w="1117" w:type="dxa"/>
          </w:tcPr>
          <w:p w:rsidR="008A67DA" w:rsidRPr="00B95CD2" w:rsidRDefault="006E6146" w:rsidP="00B95CD2">
            <w:pPr>
              <w:pStyle w:val="CommentText"/>
              <w:spacing w:before="0" w:after="0"/>
              <w:rPr>
                <w:rFonts w:cs="Arial"/>
                <w:b/>
                <w:lang w:eastAsia="en-GB"/>
              </w:rPr>
            </w:pPr>
            <w:r w:rsidRPr="00B95CD2">
              <w:rPr>
                <w:rFonts w:cs="Arial"/>
                <w:b/>
                <w:lang w:eastAsia="en-GB"/>
              </w:rPr>
              <w:t>e</w:t>
            </w:r>
            <w:r w:rsidR="008A67DA" w:rsidRPr="00B95CD2">
              <w:rPr>
                <w:rFonts w:cs="Arial"/>
                <w:b/>
                <w:lang w:eastAsia="en-GB"/>
              </w:rPr>
              <w:t>ndline</w:t>
            </w:r>
          </w:p>
        </w:tc>
      </w:tr>
      <w:tr w:rsidR="00516772" w:rsidTr="00B95CD2">
        <w:trPr>
          <w:jc w:val="center"/>
        </w:trPr>
        <w:tc>
          <w:tcPr>
            <w:tcW w:w="2317" w:type="dxa"/>
          </w:tcPr>
          <w:p w:rsidR="00516772" w:rsidRPr="00B95CD2" w:rsidRDefault="00142246" w:rsidP="00B95CD2">
            <w:pPr>
              <w:pStyle w:val="CommentText"/>
              <w:spacing w:before="0" w:after="0"/>
              <w:rPr>
                <w:rFonts w:cs="Arial"/>
                <w:lang w:eastAsia="en-GB"/>
              </w:rPr>
            </w:pPr>
            <w:r w:rsidRPr="00B95CD2">
              <w:rPr>
                <w:rFonts w:cs="Arial"/>
                <w:lang w:eastAsia="en-GB"/>
              </w:rPr>
              <w:t>Male parent of girls</w:t>
            </w:r>
          </w:p>
        </w:tc>
        <w:tc>
          <w:tcPr>
            <w:tcW w:w="1073" w:type="dxa"/>
          </w:tcPr>
          <w:p w:rsidR="00516772" w:rsidRPr="00B95CD2" w:rsidRDefault="00142246" w:rsidP="00B95CD2">
            <w:pPr>
              <w:pStyle w:val="CommentText"/>
              <w:spacing w:before="0" w:after="0"/>
              <w:jc w:val="center"/>
              <w:rPr>
                <w:rFonts w:cs="Arial"/>
                <w:lang w:eastAsia="en-GB"/>
              </w:rPr>
            </w:pPr>
            <w:r w:rsidRPr="00B95CD2">
              <w:rPr>
                <w:rFonts w:cs="Arial"/>
                <w:lang w:eastAsia="en-GB"/>
              </w:rPr>
              <w:t>6</w:t>
            </w:r>
          </w:p>
        </w:tc>
        <w:tc>
          <w:tcPr>
            <w:tcW w:w="961" w:type="dxa"/>
          </w:tcPr>
          <w:p w:rsidR="00516772" w:rsidRPr="00B95CD2" w:rsidRDefault="00516772" w:rsidP="00B95CD2">
            <w:pPr>
              <w:pStyle w:val="CommentText"/>
              <w:spacing w:before="0" w:after="0"/>
              <w:jc w:val="center"/>
              <w:rPr>
                <w:rFonts w:cs="Arial"/>
                <w:lang w:eastAsia="en-GB"/>
              </w:rPr>
            </w:pPr>
            <w:r w:rsidRPr="00B95CD2">
              <w:rPr>
                <w:rFonts w:cs="Arial"/>
                <w:lang w:eastAsia="en-GB"/>
              </w:rPr>
              <w:t>10*</w:t>
            </w:r>
          </w:p>
        </w:tc>
        <w:tc>
          <w:tcPr>
            <w:tcW w:w="1117" w:type="dxa"/>
          </w:tcPr>
          <w:p w:rsidR="00516772" w:rsidRPr="00B95CD2" w:rsidRDefault="00FC6C6A" w:rsidP="00B95CD2">
            <w:pPr>
              <w:pStyle w:val="CommentText"/>
              <w:spacing w:before="0" w:after="0"/>
              <w:jc w:val="center"/>
              <w:rPr>
                <w:rFonts w:cs="Arial"/>
                <w:lang w:eastAsia="en-GB"/>
              </w:rPr>
            </w:pPr>
            <w:r w:rsidRPr="00B95CD2">
              <w:rPr>
                <w:rFonts w:cs="Arial"/>
                <w:lang w:eastAsia="en-GB"/>
              </w:rPr>
              <w:t>5</w:t>
            </w:r>
          </w:p>
        </w:tc>
      </w:tr>
      <w:tr w:rsidR="00516772" w:rsidTr="00B95CD2">
        <w:trPr>
          <w:jc w:val="center"/>
        </w:trPr>
        <w:tc>
          <w:tcPr>
            <w:tcW w:w="2317" w:type="dxa"/>
          </w:tcPr>
          <w:p w:rsidR="00516772" w:rsidRPr="00B95CD2" w:rsidRDefault="00142246" w:rsidP="00B95CD2">
            <w:pPr>
              <w:pStyle w:val="CommentText"/>
              <w:spacing w:before="0" w:after="0"/>
              <w:rPr>
                <w:rFonts w:cs="Arial"/>
                <w:lang w:eastAsia="en-GB"/>
              </w:rPr>
            </w:pPr>
            <w:r w:rsidRPr="00B95CD2">
              <w:rPr>
                <w:rFonts w:cs="Arial"/>
                <w:lang w:eastAsia="en-GB"/>
              </w:rPr>
              <w:t>Female parent of girls</w:t>
            </w:r>
            <w:r w:rsidR="00516772" w:rsidRPr="00B95CD2">
              <w:rPr>
                <w:rFonts w:cs="Arial"/>
                <w:lang w:eastAsia="en-GB"/>
              </w:rPr>
              <w:t xml:space="preserve"> </w:t>
            </w:r>
          </w:p>
        </w:tc>
        <w:tc>
          <w:tcPr>
            <w:tcW w:w="1073" w:type="dxa"/>
          </w:tcPr>
          <w:p w:rsidR="00516772" w:rsidRPr="00B95CD2" w:rsidRDefault="00142246" w:rsidP="00B95CD2">
            <w:pPr>
              <w:pStyle w:val="CommentText"/>
              <w:spacing w:before="0" w:after="0"/>
              <w:jc w:val="center"/>
              <w:rPr>
                <w:rFonts w:cs="Arial"/>
                <w:lang w:eastAsia="en-GB"/>
              </w:rPr>
            </w:pPr>
            <w:r w:rsidRPr="00B95CD2">
              <w:rPr>
                <w:rFonts w:cs="Arial"/>
                <w:lang w:eastAsia="en-GB"/>
              </w:rPr>
              <w:t>6</w:t>
            </w:r>
          </w:p>
        </w:tc>
        <w:tc>
          <w:tcPr>
            <w:tcW w:w="961" w:type="dxa"/>
          </w:tcPr>
          <w:p w:rsidR="00516772" w:rsidRPr="00B95CD2" w:rsidRDefault="00516772" w:rsidP="00B95CD2">
            <w:pPr>
              <w:pStyle w:val="CommentText"/>
              <w:spacing w:before="0" w:after="0"/>
              <w:jc w:val="center"/>
              <w:rPr>
                <w:rFonts w:cs="Arial"/>
                <w:lang w:eastAsia="en-GB"/>
              </w:rPr>
            </w:pPr>
            <w:r w:rsidRPr="00B95CD2">
              <w:rPr>
                <w:rFonts w:cs="Arial"/>
                <w:lang w:eastAsia="en-GB"/>
              </w:rPr>
              <w:t>10*</w:t>
            </w:r>
          </w:p>
        </w:tc>
        <w:tc>
          <w:tcPr>
            <w:tcW w:w="1117" w:type="dxa"/>
          </w:tcPr>
          <w:p w:rsidR="00516772" w:rsidRPr="00B95CD2" w:rsidRDefault="00FC6C6A" w:rsidP="00B95CD2">
            <w:pPr>
              <w:pStyle w:val="CommentText"/>
              <w:spacing w:before="0" w:after="0"/>
              <w:jc w:val="center"/>
              <w:rPr>
                <w:rFonts w:cs="Arial"/>
                <w:lang w:eastAsia="en-GB"/>
              </w:rPr>
            </w:pPr>
            <w:r w:rsidRPr="00B95CD2">
              <w:rPr>
                <w:rFonts w:cs="Arial"/>
                <w:lang w:eastAsia="en-GB"/>
              </w:rPr>
              <w:t>5</w:t>
            </w:r>
          </w:p>
        </w:tc>
      </w:tr>
      <w:tr w:rsidR="00516772" w:rsidTr="00B95CD2">
        <w:trPr>
          <w:jc w:val="center"/>
        </w:trPr>
        <w:tc>
          <w:tcPr>
            <w:tcW w:w="2317" w:type="dxa"/>
          </w:tcPr>
          <w:p w:rsidR="00516772" w:rsidRPr="00B95CD2" w:rsidRDefault="00465686" w:rsidP="00B95CD2">
            <w:pPr>
              <w:pStyle w:val="CommentText"/>
              <w:spacing w:before="0" w:after="0"/>
              <w:rPr>
                <w:rFonts w:cs="Arial"/>
                <w:lang w:eastAsia="en-GB"/>
              </w:rPr>
            </w:pPr>
            <w:r w:rsidRPr="00B95CD2">
              <w:rPr>
                <w:rFonts w:cs="Arial"/>
                <w:lang w:eastAsia="en-GB"/>
              </w:rPr>
              <w:t>In-school girl</w:t>
            </w:r>
          </w:p>
        </w:tc>
        <w:tc>
          <w:tcPr>
            <w:tcW w:w="1073" w:type="dxa"/>
          </w:tcPr>
          <w:p w:rsidR="00516772" w:rsidRPr="00B95CD2" w:rsidRDefault="00516772" w:rsidP="00B95CD2">
            <w:pPr>
              <w:pStyle w:val="CommentText"/>
              <w:spacing w:before="0" w:after="0"/>
              <w:jc w:val="center"/>
              <w:rPr>
                <w:rFonts w:cs="Arial"/>
                <w:lang w:eastAsia="en-GB"/>
              </w:rPr>
            </w:pPr>
            <w:r w:rsidRPr="00B95CD2">
              <w:rPr>
                <w:rFonts w:cs="Arial"/>
                <w:lang w:eastAsia="en-GB"/>
              </w:rPr>
              <w:t>10*</w:t>
            </w:r>
          </w:p>
        </w:tc>
        <w:tc>
          <w:tcPr>
            <w:tcW w:w="961" w:type="dxa"/>
          </w:tcPr>
          <w:p w:rsidR="00516772" w:rsidRPr="00B95CD2" w:rsidRDefault="00516772" w:rsidP="00B95CD2">
            <w:pPr>
              <w:pStyle w:val="CommentText"/>
              <w:spacing w:before="0" w:after="0"/>
              <w:jc w:val="center"/>
              <w:rPr>
                <w:rFonts w:cs="Arial"/>
                <w:lang w:eastAsia="en-GB"/>
              </w:rPr>
            </w:pPr>
            <w:r w:rsidRPr="00B95CD2">
              <w:rPr>
                <w:rFonts w:cs="Arial"/>
                <w:lang w:eastAsia="en-GB"/>
              </w:rPr>
              <w:t>10*</w:t>
            </w:r>
          </w:p>
        </w:tc>
        <w:tc>
          <w:tcPr>
            <w:tcW w:w="1117" w:type="dxa"/>
          </w:tcPr>
          <w:p w:rsidR="00516772" w:rsidRPr="00B95CD2" w:rsidRDefault="00516772" w:rsidP="00B95CD2">
            <w:pPr>
              <w:pStyle w:val="CommentText"/>
              <w:spacing w:before="0" w:after="0"/>
              <w:jc w:val="center"/>
              <w:rPr>
                <w:rFonts w:cs="Arial"/>
                <w:lang w:eastAsia="en-GB"/>
              </w:rPr>
            </w:pPr>
            <w:r w:rsidRPr="00B95CD2">
              <w:rPr>
                <w:rFonts w:cs="Arial"/>
                <w:lang w:eastAsia="en-GB"/>
              </w:rPr>
              <w:t>10*</w:t>
            </w:r>
          </w:p>
        </w:tc>
      </w:tr>
      <w:tr w:rsidR="00516772" w:rsidTr="00B95CD2">
        <w:trPr>
          <w:jc w:val="center"/>
        </w:trPr>
        <w:tc>
          <w:tcPr>
            <w:tcW w:w="2317" w:type="dxa"/>
          </w:tcPr>
          <w:p w:rsidR="00516772" w:rsidRPr="00B95CD2" w:rsidRDefault="00465686" w:rsidP="00B95CD2">
            <w:pPr>
              <w:pStyle w:val="CommentText"/>
              <w:spacing w:before="0" w:after="0"/>
              <w:rPr>
                <w:rFonts w:cs="Arial"/>
                <w:lang w:eastAsia="en-GB"/>
              </w:rPr>
            </w:pPr>
            <w:r w:rsidRPr="00B95CD2">
              <w:rPr>
                <w:rFonts w:cs="Arial"/>
                <w:lang w:eastAsia="en-GB"/>
              </w:rPr>
              <w:t>Out of school girls</w:t>
            </w:r>
          </w:p>
        </w:tc>
        <w:tc>
          <w:tcPr>
            <w:tcW w:w="1073" w:type="dxa"/>
          </w:tcPr>
          <w:p w:rsidR="00516772" w:rsidRPr="00B95CD2" w:rsidRDefault="00465686" w:rsidP="00B95CD2">
            <w:pPr>
              <w:pStyle w:val="CommentText"/>
              <w:spacing w:before="0" w:after="0"/>
              <w:jc w:val="center"/>
              <w:rPr>
                <w:rFonts w:cs="Arial"/>
                <w:lang w:eastAsia="en-GB"/>
              </w:rPr>
            </w:pPr>
            <w:r w:rsidRPr="00B95CD2">
              <w:rPr>
                <w:rFonts w:cs="Arial"/>
                <w:lang w:eastAsia="en-GB"/>
              </w:rPr>
              <w:t>9</w:t>
            </w:r>
          </w:p>
        </w:tc>
        <w:tc>
          <w:tcPr>
            <w:tcW w:w="961" w:type="dxa"/>
          </w:tcPr>
          <w:p w:rsidR="00516772" w:rsidRPr="00B95CD2" w:rsidRDefault="00BD30B5" w:rsidP="00B95CD2">
            <w:pPr>
              <w:pStyle w:val="CommentText"/>
              <w:spacing w:before="0" w:after="0"/>
              <w:jc w:val="center"/>
              <w:rPr>
                <w:rFonts w:cs="Arial"/>
                <w:lang w:eastAsia="en-GB"/>
              </w:rPr>
            </w:pPr>
            <w:r w:rsidRPr="00B95CD2">
              <w:rPr>
                <w:rFonts w:cs="Arial"/>
                <w:lang w:eastAsia="en-GB"/>
              </w:rPr>
              <w:t>-</w:t>
            </w:r>
          </w:p>
        </w:tc>
        <w:tc>
          <w:tcPr>
            <w:tcW w:w="1117" w:type="dxa"/>
          </w:tcPr>
          <w:p w:rsidR="00516772" w:rsidRPr="00B95CD2" w:rsidRDefault="00516772" w:rsidP="00B95CD2">
            <w:pPr>
              <w:pStyle w:val="CommentText"/>
              <w:spacing w:before="0" w:after="0"/>
              <w:jc w:val="center"/>
              <w:rPr>
                <w:rFonts w:cs="Arial"/>
                <w:lang w:eastAsia="en-GB"/>
              </w:rPr>
            </w:pPr>
            <w:r w:rsidRPr="00B95CD2">
              <w:rPr>
                <w:rFonts w:cs="Arial"/>
                <w:lang w:eastAsia="en-GB"/>
              </w:rPr>
              <w:t>-</w:t>
            </w:r>
          </w:p>
        </w:tc>
      </w:tr>
      <w:tr w:rsidR="00516772" w:rsidTr="00B95CD2">
        <w:trPr>
          <w:jc w:val="center"/>
        </w:trPr>
        <w:tc>
          <w:tcPr>
            <w:tcW w:w="2317" w:type="dxa"/>
          </w:tcPr>
          <w:p w:rsidR="00516772" w:rsidRPr="00B95CD2" w:rsidRDefault="00465686" w:rsidP="00B95CD2">
            <w:pPr>
              <w:pStyle w:val="CommentText"/>
              <w:spacing w:before="0" w:after="0"/>
              <w:rPr>
                <w:rFonts w:cs="Arial"/>
                <w:lang w:eastAsia="en-GB"/>
              </w:rPr>
            </w:pPr>
            <w:r w:rsidRPr="00B95CD2">
              <w:rPr>
                <w:rFonts w:cs="Arial"/>
                <w:lang w:eastAsia="en-GB"/>
              </w:rPr>
              <w:t>In-school boys</w:t>
            </w:r>
            <w:r w:rsidR="00516772" w:rsidRPr="00B95CD2">
              <w:rPr>
                <w:rFonts w:cs="Arial"/>
                <w:lang w:eastAsia="en-GB"/>
              </w:rPr>
              <w:t xml:space="preserve"> </w:t>
            </w:r>
          </w:p>
        </w:tc>
        <w:tc>
          <w:tcPr>
            <w:tcW w:w="1073" w:type="dxa"/>
          </w:tcPr>
          <w:p w:rsidR="00516772" w:rsidRPr="00B95CD2" w:rsidRDefault="00465686" w:rsidP="00B95CD2">
            <w:pPr>
              <w:pStyle w:val="CommentText"/>
              <w:spacing w:before="0" w:after="0"/>
              <w:jc w:val="center"/>
              <w:rPr>
                <w:rFonts w:cs="Arial"/>
                <w:lang w:eastAsia="en-GB"/>
              </w:rPr>
            </w:pPr>
            <w:r w:rsidRPr="00B95CD2">
              <w:rPr>
                <w:rFonts w:cs="Arial"/>
                <w:lang w:eastAsia="en-GB"/>
              </w:rPr>
              <w:t>6</w:t>
            </w:r>
          </w:p>
        </w:tc>
        <w:tc>
          <w:tcPr>
            <w:tcW w:w="961" w:type="dxa"/>
          </w:tcPr>
          <w:p w:rsidR="00516772" w:rsidRPr="00B95CD2" w:rsidRDefault="00BD30B5" w:rsidP="00B95CD2">
            <w:pPr>
              <w:pStyle w:val="CommentText"/>
              <w:spacing w:before="0" w:after="0"/>
              <w:jc w:val="center"/>
              <w:rPr>
                <w:rFonts w:cs="Arial"/>
                <w:lang w:eastAsia="en-GB"/>
              </w:rPr>
            </w:pPr>
            <w:r w:rsidRPr="00B95CD2">
              <w:rPr>
                <w:rFonts w:cs="Arial"/>
                <w:lang w:eastAsia="en-GB"/>
              </w:rPr>
              <w:t>-</w:t>
            </w:r>
          </w:p>
        </w:tc>
        <w:tc>
          <w:tcPr>
            <w:tcW w:w="1117" w:type="dxa"/>
          </w:tcPr>
          <w:p w:rsidR="00516772" w:rsidRPr="00B95CD2" w:rsidRDefault="006512E1" w:rsidP="00B95CD2">
            <w:pPr>
              <w:pStyle w:val="CommentText"/>
              <w:spacing w:before="0" w:after="0"/>
              <w:jc w:val="center"/>
              <w:rPr>
                <w:rFonts w:cs="Arial"/>
                <w:lang w:eastAsia="en-GB"/>
              </w:rPr>
            </w:pPr>
            <w:r w:rsidRPr="00B95CD2">
              <w:rPr>
                <w:rFonts w:cs="Arial"/>
                <w:lang w:eastAsia="en-GB"/>
              </w:rPr>
              <w:t>2</w:t>
            </w:r>
          </w:p>
        </w:tc>
      </w:tr>
      <w:tr w:rsidR="00516772" w:rsidTr="00B95CD2">
        <w:trPr>
          <w:jc w:val="center"/>
        </w:trPr>
        <w:tc>
          <w:tcPr>
            <w:tcW w:w="2317" w:type="dxa"/>
          </w:tcPr>
          <w:p w:rsidR="00516772" w:rsidRPr="00B95CD2" w:rsidRDefault="00465686" w:rsidP="00B95CD2">
            <w:pPr>
              <w:pStyle w:val="CommentText"/>
              <w:spacing w:before="0" w:after="0"/>
              <w:rPr>
                <w:rFonts w:cs="Arial"/>
                <w:lang w:eastAsia="en-GB"/>
              </w:rPr>
            </w:pPr>
            <w:r w:rsidRPr="00B95CD2">
              <w:rPr>
                <w:rFonts w:cs="Arial"/>
                <w:lang w:eastAsia="en-GB"/>
              </w:rPr>
              <w:t>Out of school boys</w:t>
            </w:r>
          </w:p>
        </w:tc>
        <w:tc>
          <w:tcPr>
            <w:tcW w:w="1073" w:type="dxa"/>
          </w:tcPr>
          <w:p w:rsidR="00516772" w:rsidRPr="00B95CD2" w:rsidRDefault="00465686" w:rsidP="00B95CD2">
            <w:pPr>
              <w:pStyle w:val="CommentText"/>
              <w:spacing w:before="0" w:after="0"/>
              <w:jc w:val="center"/>
              <w:rPr>
                <w:rFonts w:cs="Arial"/>
                <w:lang w:eastAsia="en-GB"/>
              </w:rPr>
            </w:pPr>
            <w:r w:rsidRPr="00B95CD2">
              <w:rPr>
                <w:rFonts w:cs="Arial"/>
                <w:lang w:eastAsia="en-GB"/>
              </w:rPr>
              <w:t>2</w:t>
            </w:r>
          </w:p>
        </w:tc>
        <w:tc>
          <w:tcPr>
            <w:tcW w:w="961" w:type="dxa"/>
          </w:tcPr>
          <w:p w:rsidR="00516772" w:rsidRPr="00B95CD2" w:rsidRDefault="00516772" w:rsidP="00B95CD2">
            <w:pPr>
              <w:pStyle w:val="CommentText"/>
              <w:spacing w:before="0" w:after="0"/>
              <w:jc w:val="center"/>
              <w:rPr>
                <w:rFonts w:cs="Arial"/>
                <w:lang w:eastAsia="en-GB"/>
              </w:rPr>
            </w:pPr>
            <w:r w:rsidRPr="00B95CD2">
              <w:rPr>
                <w:rFonts w:cs="Arial"/>
                <w:lang w:eastAsia="en-GB"/>
              </w:rPr>
              <w:t>-</w:t>
            </w:r>
          </w:p>
        </w:tc>
        <w:tc>
          <w:tcPr>
            <w:tcW w:w="1117" w:type="dxa"/>
          </w:tcPr>
          <w:p w:rsidR="00516772" w:rsidRPr="00B95CD2" w:rsidRDefault="00BD30B5" w:rsidP="00B95CD2">
            <w:pPr>
              <w:pStyle w:val="CommentText"/>
              <w:spacing w:before="0" w:after="0"/>
              <w:jc w:val="center"/>
              <w:rPr>
                <w:rFonts w:cs="Arial"/>
                <w:lang w:eastAsia="en-GB"/>
              </w:rPr>
            </w:pPr>
            <w:r w:rsidRPr="00B95CD2">
              <w:rPr>
                <w:rFonts w:cs="Arial"/>
                <w:lang w:eastAsia="en-GB"/>
              </w:rPr>
              <w:t>-</w:t>
            </w:r>
          </w:p>
        </w:tc>
      </w:tr>
      <w:tr w:rsidR="00516772" w:rsidTr="00B95CD2">
        <w:trPr>
          <w:jc w:val="center"/>
        </w:trPr>
        <w:tc>
          <w:tcPr>
            <w:tcW w:w="2317" w:type="dxa"/>
          </w:tcPr>
          <w:p w:rsidR="00516772" w:rsidRPr="00B95CD2" w:rsidRDefault="00516772" w:rsidP="00B95CD2">
            <w:pPr>
              <w:pStyle w:val="CommentText"/>
              <w:spacing w:before="0" w:after="0"/>
              <w:rPr>
                <w:rFonts w:cs="Arial"/>
                <w:b/>
                <w:lang w:eastAsia="en-GB"/>
              </w:rPr>
            </w:pPr>
            <w:r w:rsidRPr="00B95CD2">
              <w:rPr>
                <w:rFonts w:cs="Arial"/>
                <w:b/>
                <w:lang w:eastAsia="en-GB"/>
              </w:rPr>
              <w:t>Total</w:t>
            </w:r>
          </w:p>
        </w:tc>
        <w:tc>
          <w:tcPr>
            <w:tcW w:w="1073" w:type="dxa"/>
          </w:tcPr>
          <w:p w:rsidR="00516772" w:rsidRPr="00B95CD2" w:rsidRDefault="00BC6F37" w:rsidP="00B95CD2">
            <w:pPr>
              <w:pStyle w:val="CommentText"/>
              <w:spacing w:before="0" w:after="0"/>
              <w:jc w:val="center"/>
              <w:rPr>
                <w:rFonts w:cs="Arial"/>
                <w:b/>
                <w:lang w:eastAsia="en-GB"/>
              </w:rPr>
            </w:pPr>
            <w:r w:rsidRPr="00B95CD2">
              <w:rPr>
                <w:rFonts w:cs="Arial"/>
                <w:b/>
                <w:lang w:eastAsia="en-GB"/>
              </w:rPr>
              <w:t>39</w:t>
            </w:r>
          </w:p>
        </w:tc>
        <w:tc>
          <w:tcPr>
            <w:tcW w:w="961" w:type="dxa"/>
          </w:tcPr>
          <w:p w:rsidR="00516772" w:rsidRPr="00B95CD2" w:rsidRDefault="006B16E6" w:rsidP="00B95CD2">
            <w:pPr>
              <w:pStyle w:val="CommentText"/>
              <w:spacing w:before="0" w:after="0"/>
              <w:jc w:val="center"/>
              <w:rPr>
                <w:rFonts w:cs="Arial"/>
                <w:b/>
                <w:lang w:eastAsia="en-GB"/>
              </w:rPr>
            </w:pPr>
            <w:r w:rsidRPr="00B95CD2">
              <w:rPr>
                <w:rFonts w:cs="Arial"/>
                <w:b/>
                <w:lang w:eastAsia="en-GB"/>
              </w:rPr>
              <w:t>30</w:t>
            </w:r>
          </w:p>
        </w:tc>
        <w:tc>
          <w:tcPr>
            <w:tcW w:w="1117" w:type="dxa"/>
          </w:tcPr>
          <w:p w:rsidR="00516772" w:rsidRPr="00B95CD2" w:rsidRDefault="006512E1" w:rsidP="00B95CD2">
            <w:pPr>
              <w:pStyle w:val="CommentText"/>
              <w:spacing w:before="0" w:after="0"/>
              <w:jc w:val="center"/>
              <w:rPr>
                <w:rFonts w:cs="Arial"/>
                <w:b/>
                <w:lang w:eastAsia="en-GB"/>
              </w:rPr>
            </w:pPr>
            <w:r w:rsidRPr="00B95CD2">
              <w:rPr>
                <w:rFonts w:cs="Arial"/>
                <w:b/>
                <w:lang w:eastAsia="en-GB"/>
              </w:rPr>
              <w:t>22</w:t>
            </w:r>
          </w:p>
        </w:tc>
      </w:tr>
    </w:tbl>
    <w:p w:rsidR="00BC6F37" w:rsidRDefault="00BC6F37" w:rsidP="002C0CEA">
      <w:pPr>
        <w:pStyle w:val="CoffeyBullet1"/>
        <w:numPr>
          <w:ilvl w:val="0"/>
          <w:numId w:val="0"/>
        </w:numPr>
        <w:spacing w:before="0" w:after="0" w:line="240" w:lineRule="auto"/>
        <w:ind w:left="1440" w:firstLine="720"/>
      </w:pPr>
      <w:r>
        <w:t>*One per district</w:t>
      </w:r>
    </w:p>
    <w:p w:rsidR="008B38F1" w:rsidRDefault="008B38F1" w:rsidP="000C0EDA">
      <w:pPr>
        <w:pStyle w:val="CommentText"/>
        <w:spacing w:before="0" w:after="0"/>
        <w:rPr>
          <w:rFonts w:cs="Arial"/>
        </w:rPr>
      </w:pPr>
    </w:p>
    <w:p w:rsidR="000C0EDA" w:rsidRPr="00622F2A" w:rsidRDefault="000C0EDA" w:rsidP="000C0EDA">
      <w:pPr>
        <w:pStyle w:val="CommentText"/>
        <w:spacing w:before="0" w:after="0"/>
        <w:rPr>
          <w:rFonts w:cs="Arial"/>
        </w:rPr>
      </w:pPr>
      <w:r w:rsidRPr="00622F2A">
        <w:rPr>
          <w:rFonts w:cs="Arial"/>
        </w:rPr>
        <w:t>At midline, there were 10 qualitative data collection activities (</w:t>
      </w:r>
      <w:r w:rsidR="001A3B26">
        <w:rPr>
          <w:rFonts w:cs="Arial"/>
        </w:rPr>
        <w:t>as well as</w:t>
      </w:r>
      <w:r w:rsidRPr="00622F2A">
        <w:rPr>
          <w:rFonts w:cs="Arial"/>
        </w:rPr>
        <w:t xml:space="preserve"> the </w:t>
      </w:r>
      <w:r w:rsidR="00461027">
        <w:rPr>
          <w:rFonts w:cs="Arial"/>
        </w:rPr>
        <w:t>DSI</w:t>
      </w:r>
      <w:r w:rsidRPr="00622F2A">
        <w:rPr>
          <w:rFonts w:cs="Arial"/>
        </w:rPr>
        <w:t xml:space="preserve"> KII) per district, with an average of 8-10 SPs per district.</w:t>
      </w:r>
      <w:r w:rsidR="008F12B8">
        <w:rPr>
          <w:rFonts w:cs="Arial"/>
        </w:rPr>
        <w:t xml:space="preserve"> </w:t>
      </w:r>
      <w:r w:rsidRPr="00622F2A">
        <w:rPr>
          <w:rFonts w:cs="Arial"/>
        </w:rPr>
        <w:t xml:space="preserve">If a district had 10 or more SPs, enumerators conducted the 10 qualitative data collection activities in different SPs whenever possible. </w:t>
      </w:r>
    </w:p>
    <w:p w:rsidR="000C0EDA" w:rsidRPr="00622F2A" w:rsidRDefault="000C0EDA" w:rsidP="000C0EDA">
      <w:pPr>
        <w:pStyle w:val="CommentText"/>
        <w:spacing w:before="0" w:after="0"/>
        <w:rPr>
          <w:rFonts w:cs="Arial"/>
        </w:rPr>
      </w:pPr>
    </w:p>
    <w:p w:rsidR="00275865" w:rsidRDefault="000C0EDA" w:rsidP="000C0EDA">
      <w:pPr>
        <w:pStyle w:val="CommentText"/>
        <w:spacing w:before="0" w:after="0"/>
        <w:rPr>
          <w:rFonts w:cs="Arial"/>
        </w:rPr>
      </w:pPr>
      <w:r w:rsidRPr="00622F2A">
        <w:rPr>
          <w:rFonts w:cs="Arial"/>
        </w:rPr>
        <w:t>For the F</w:t>
      </w:r>
      <w:r w:rsidR="00FE41AA" w:rsidRPr="00622F2A">
        <w:rPr>
          <w:rFonts w:cs="Arial"/>
        </w:rPr>
        <w:t>GDs</w:t>
      </w:r>
      <w:r w:rsidRPr="00622F2A">
        <w:rPr>
          <w:rFonts w:cs="Arial"/>
        </w:rPr>
        <w:t>, parents/caregivers were recruited</w:t>
      </w:r>
      <w:r w:rsidR="00275865">
        <w:rPr>
          <w:rFonts w:cs="Arial"/>
        </w:rPr>
        <w:t xml:space="preserve"> based</w:t>
      </w:r>
      <w:r w:rsidR="00DC4751">
        <w:rPr>
          <w:rFonts w:cs="Arial"/>
        </w:rPr>
        <w:t xml:space="preserve"> </w:t>
      </w:r>
      <w:r w:rsidR="00275865">
        <w:rPr>
          <w:rFonts w:cs="Arial"/>
        </w:rPr>
        <w:t xml:space="preserve">on the following criteria: FGD mothers/female caregivers and fathers/male caregivers </w:t>
      </w:r>
      <w:r w:rsidR="00DC4751">
        <w:rPr>
          <w:rFonts w:cs="Arial"/>
        </w:rPr>
        <w:t xml:space="preserve">who </w:t>
      </w:r>
      <w:r w:rsidR="00275865">
        <w:rPr>
          <w:rFonts w:cs="Arial"/>
        </w:rPr>
        <w:t>were at least 30 years old who had been trained in at least one intervention</w:t>
      </w:r>
      <w:r w:rsidR="00DC4751">
        <w:rPr>
          <w:rFonts w:cs="Arial"/>
        </w:rPr>
        <w:t xml:space="preserve"> were identified during household survey administration.</w:t>
      </w:r>
      <w:r w:rsidR="008F12B8">
        <w:rPr>
          <w:rFonts w:cs="Arial"/>
        </w:rPr>
        <w:t xml:space="preserve"> </w:t>
      </w:r>
      <w:r w:rsidR="00DC4751">
        <w:rPr>
          <w:rFonts w:cs="Arial"/>
        </w:rPr>
        <w:t>For the in-school girls FGD, enumerators recruited 6-12 girls ages 12-15 who were members of the PW club.</w:t>
      </w:r>
      <w:r w:rsidR="008F12B8">
        <w:rPr>
          <w:rFonts w:cs="Arial"/>
        </w:rPr>
        <w:t xml:space="preserve"> </w:t>
      </w:r>
      <w:r w:rsidR="00DC4751">
        <w:rPr>
          <w:rFonts w:cs="Arial"/>
        </w:rPr>
        <w:t>For the in-school boys FGD, enumerators recruited 6-12 boys ages 12-15 from schools that had a PW club.</w:t>
      </w:r>
      <w:r w:rsidR="008F12B8">
        <w:rPr>
          <w:rFonts w:cs="Arial"/>
        </w:rPr>
        <w:t xml:space="preserve"> </w:t>
      </w:r>
      <w:r w:rsidR="00DC4751">
        <w:rPr>
          <w:rFonts w:cs="Arial"/>
        </w:rPr>
        <w:t>Enumerators then randomly selected interviewees from within these sub-populations, (e.g., for the in-school girls FGD, enumerators recruited every third girl from the club list or in-person).</w:t>
      </w:r>
    </w:p>
    <w:p w:rsidR="00275865" w:rsidRDefault="00275865" w:rsidP="000C0EDA">
      <w:pPr>
        <w:pStyle w:val="CommentText"/>
        <w:spacing w:before="0" w:after="0"/>
        <w:rPr>
          <w:rFonts w:cs="Arial"/>
        </w:rPr>
      </w:pPr>
    </w:p>
    <w:p w:rsidR="00DC4751" w:rsidRDefault="00DC4751" w:rsidP="00C03C77">
      <w:pPr>
        <w:pStyle w:val="CoffeyBullet1"/>
        <w:numPr>
          <w:ilvl w:val="0"/>
          <w:numId w:val="0"/>
        </w:numPr>
        <w:spacing w:before="0" w:after="0" w:line="240" w:lineRule="auto"/>
      </w:pPr>
      <w:r>
        <w:t xml:space="preserve">Enumerators also selected </w:t>
      </w:r>
      <w:r w:rsidR="00656DCC">
        <w:t>HoS</w:t>
      </w:r>
      <w:r>
        <w:t xml:space="preserve"> and </w:t>
      </w:r>
      <w:r w:rsidR="000C1AB3">
        <w:t>t</w:t>
      </w:r>
      <w:r>
        <w:t>eachers (from different schools) who were trained in at least one IGATE intervention for KIIs.</w:t>
      </w:r>
      <w:r w:rsidR="008F12B8">
        <w:t xml:space="preserve"> </w:t>
      </w:r>
      <w:r>
        <w:t>Enumerators also recruited males who had been trained in the M</w:t>
      </w:r>
      <w:r w:rsidR="00A95CB7">
        <w:t>C</w:t>
      </w:r>
      <w:r>
        <w:t xml:space="preserve"> intervention, and Apostolic or Evangelical church leaders trained in the C</w:t>
      </w:r>
      <w:r w:rsidR="00A95CB7">
        <w:t>oH</w:t>
      </w:r>
      <w:r>
        <w:t xml:space="preserve"> intervention for KIIs.</w:t>
      </w:r>
      <w:r w:rsidR="008F12B8">
        <w:t xml:space="preserve"> </w:t>
      </w:r>
      <w:r>
        <w:t>Enumerators recruited those who were willing and available to participate (convenience sampling) from these sub-populations.</w:t>
      </w:r>
    </w:p>
    <w:p w:rsidR="00DC4751" w:rsidRDefault="00DC4751" w:rsidP="00C03C77">
      <w:pPr>
        <w:pStyle w:val="CoffeyBullet1"/>
        <w:numPr>
          <w:ilvl w:val="0"/>
          <w:numId w:val="0"/>
        </w:numPr>
        <w:spacing w:before="0" w:after="0" w:line="240" w:lineRule="auto"/>
      </w:pPr>
    </w:p>
    <w:p w:rsidR="00DC4751" w:rsidRDefault="00631B12" w:rsidP="00C03C77">
      <w:pPr>
        <w:pStyle w:val="CoffeyBullet1"/>
        <w:numPr>
          <w:ilvl w:val="0"/>
          <w:numId w:val="0"/>
        </w:numPr>
        <w:spacing w:before="0" w:after="0" w:line="240" w:lineRule="auto"/>
      </w:pPr>
      <w:r>
        <w:t xml:space="preserve">The MWAI </w:t>
      </w:r>
      <w:r w:rsidR="000C1AB3">
        <w:t>q</w:t>
      </w:r>
      <w:r>
        <w:t xml:space="preserve">ualitative </w:t>
      </w:r>
      <w:r w:rsidR="000C1AB3">
        <w:t>l</w:t>
      </w:r>
      <w:r>
        <w:t xml:space="preserve">ead </w:t>
      </w:r>
      <w:r w:rsidR="000C1AB3">
        <w:t xml:space="preserve">researcher </w:t>
      </w:r>
      <w:r w:rsidR="00DC4751">
        <w:t xml:space="preserve">conducted three KIIs </w:t>
      </w:r>
      <w:r>
        <w:t xml:space="preserve">at midline </w:t>
      </w:r>
      <w:r w:rsidR="0069238C">
        <w:t xml:space="preserve">and </w:t>
      </w:r>
      <w:r w:rsidR="000C1AB3">
        <w:t xml:space="preserve">at </w:t>
      </w:r>
      <w:r w:rsidR="0069238C">
        <w:t xml:space="preserve">endline </w:t>
      </w:r>
      <w:r w:rsidR="00DC4751">
        <w:t>with World Vision IGATE project staff</w:t>
      </w:r>
      <w:r w:rsidR="000E273C">
        <w:t>; one working at the national level, one at regional level, and one at district level</w:t>
      </w:r>
      <w:r w:rsidR="0069238C">
        <w:t>.</w:t>
      </w:r>
      <w:r w:rsidR="008F12B8">
        <w:t xml:space="preserve"> </w:t>
      </w:r>
      <w:r w:rsidR="000C1AB3">
        <w:t>P</w:t>
      </w:r>
      <w:r w:rsidR="00DC4751">
        <w:t xml:space="preserve">articipants from these three positions </w:t>
      </w:r>
      <w:r w:rsidR="000C1AB3">
        <w:t xml:space="preserve">were selected in order </w:t>
      </w:r>
      <w:r w:rsidR="00DC4751">
        <w:t>to gain insights into the process of implementing, monitoring, and evaluating the IGATE project.</w:t>
      </w:r>
      <w:r w:rsidR="008F12B8">
        <w:t xml:space="preserve"> </w:t>
      </w:r>
      <w:r>
        <w:t xml:space="preserve">The </w:t>
      </w:r>
      <w:r w:rsidR="00DC4751">
        <w:t xml:space="preserve">same national and regional project staff </w:t>
      </w:r>
      <w:r w:rsidR="000C1AB3">
        <w:t xml:space="preserve">were interviewed </w:t>
      </w:r>
      <w:r w:rsidR="00DC4751">
        <w:t xml:space="preserve">at midline </w:t>
      </w:r>
      <w:r>
        <w:t xml:space="preserve">and </w:t>
      </w:r>
      <w:r w:rsidR="000C1AB3">
        <w:t xml:space="preserve">at </w:t>
      </w:r>
      <w:r>
        <w:t>endline</w:t>
      </w:r>
      <w:r w:rsidR="001A3B26">
        <w:t xml:space="preserve">. The </w:t>
      </w:r>
      <w:r w:rsidR="00DC4751">
        <w:t>district-lev</w:t>
      </w:r>
      <w:r>
        <w:t xml:space="preserve">el project staff </w:t>
      </w:r>
      <w:r w:rsidR="001A3B26">
        <w:t xml:space="preserve">interviewed at midline and baseline </w:t>
      </w:r>
      <w:r>
        <w:t>were different</w:t>
      </w:r>
      <w:r w:rsidR="00DC4751">
        <w:t>.</w:t>
      </w:r>
      <w:r w:rsidR="008F12B8">
        <w:t xml:space="preserve"> </w:t>
      </w:r>
    </w:p>
    <w:p w:rsidR="00C03C77" w:rsidRPr="00622F2A" w:rsidRDefault="00C03C77" w:rsidP="00C03C77">
      <w:pPr>
        <w:pStyle w:val="CoffeyBullet1"/>
        <w:numPr>
          <w:ilvl w:val="0"/>
          <w:numId w:val="0"/>
        </w:numPr>
        <w:spacing w:before="0" w:after="0" w:line="240" w:lineRule="auto"/>
      </w:pPr>
    </w:p>
    <w:p w:rsidR="00856411" w:rsidRPr="00622F2A" w:rsidRDefault="008F5CC7" w:rsidP="008F5CC7">
      <w:pPr>
        <w:pStyle w:val="TableRowHeading"/>
      </w:pPr>
      <w:r w:rsidRPr="00622F2A">
        <w:t xml:space="preserve">1.2.2 </w:t>
      </w:r>
      <w:r w:rsidR="00856411" w:rsidRPr="00622F2A">
        <w:t xml:space="preserve">Limitations of the evaluation approach </w:t>
      </w:r>
    </w:p>
    <w:p w:rsidR="00CF461F" w:rsidRPr="00622F2A" w:rsidRDefault="004B51CF" w:rsidP="00CF461F">
      <w:pPr>
        <w:pStyle w:val="CoffeyBullet1"/>
        <w:numPr>
          <w:ilvl w:val="0"/>
          <w:numId w:val="0"/>
        </w:numPr>
        <w:spacing w:before="0" w:after="0" w:line="240" w:lineRule="auto"/>
      </w:pPr>
      <w:r w:rsidRPr="00622F2A">
        <w:t xml:space="preserve">There were a few salient methodological challenges to the </w:t>
      </w:r>
      <w:r w:rsidR="00CF461F" w:rsidRPr="00622F2A">
        <w:t xml:space="preserve">RCT </w:t>
      </w:r>
      <w:r w:rsidRPr="00622F2A">
        <w:t>approach.</w:t>
      </w:r>
      <w:r w:rsidR="008F12B8">
        <w:t xml:space="preserve"> </w:t>
      </w:r>
      <w:r w:rsidR="00CF461F" w:rsidRPr="00622F2A">
        <w:t>The feasibility of the RCT was difficult to maintain because of on-going contextual issues in the control groups.</w:t>
      </w:r>
      <w:r w:rsidR="008F12B8">
        <w:t xml:space="preserve"> </w:t>
      </w:r>
      <w:r w:rsidR="00CF461F" w:rsidRPr="00622F2A">
        <w:t xml:space="preserve">In Zimbabwe, local </w:t>
      </w:r>
      <w:r w:rsidR="00272722">
        <w:t xml:space="preserve">district </w:t>
      </w:r>
      <w:r w:rsidR="00CF461F" w:rsidRPr="00622F2A">
        <w:t xml:space="preserve">authorities attempt to spread </w:t>
      </w:r>
      <w:r w:rsidR="0054370A">
        <w:t>N</w:t>
      </w:r>
      <w:r w:rsidR="00CF461F" w:rsidRPr="00622F2A">
        <w:t>GO coverage equally, thus control schools may have received other interventions that could be equal to or superior to the IGATE treatment.</w:t>
      </w:r>
      <w:r w:rsidR="008F12B8">
        <w:t xml:space="preserve"> </w:t>
      </w:r>
      <w:r w:rsidR="00CF461F" w:rsidRPr="00622F2A">
        <w:t xml:space="preserve">The random selection of treatment schools resulted in bias towards </w:t>
      </w:r>
      <w:r w:rsidR="000C1AB3">
        <w:t xml:space="preserve">selecting </w:t>
      </w:r>
      <w:r w:rsidR="00CF461F" w:rsidRPr="00622F2A">
        <w:t>control schools in more accessible locations, specifically in Gokwe North</w:t>
      </w:r>
      <w:r w:rsidR="00272722">
        <w:t>.</w:t>
      </w:r>
      <w:r w:rsidR="00CF461F" w:rsidRPr="00622F2A">
        <w:t xml:space="preserve"> (</w:t>
      </w:r>
      <w:r w:rsidR="009957EA">
        <w:t>Since a</w:t>
      </w:r>
      <w:r w:rsidR="00CF461F" w:rsidRPr="00622F2A">
        <w:t xml:space="preserve">ll control schools are located in </w:t>
      </w:r>
      <w:r w:rsidR="00D959A6" w:rsidRPr="00622F2A">
        <w:t>Gokwe North</w:t>
      </w:r>
      <w:r w:rsidR="00D959A6">
        <w:t>’s</w:t>
      </w:r>
      <w:r w:rsidR="00CF461F" w:rsidRPr="00622F2A">
        <w:t xml:space="preserve"> district capital </w:t>
      </w:r>
      <w:r w:rsidR="00B10C2E">
        <w:t>in contrast to</w:t>
      </w:r>
      <w:r w:rsidR="00B10C2E" w:rsidRPr="00622F2A">
        <w:t xml:space="preserve"> </w:t>
      </w:r>
      <w:r w:rsidR="00CF461F" w:rsidRPr="00622F2A">
        <w:t xml:space="preserve">treatment schools </w:t>
      </w:r>
      <w:r w:rsidR="00B10C2E">
        <w:t>being located</w:t>
      </w:r>
      <w:r w:rsidR="00B10C2E" w:rsidRPr="00622F2A">
        <w:t xml:space="preserve"> </w:t>
      </w:r>
      <w:r w:rsidR="00CF461F" w:rsidRPr="00622F2A">
        <w:t>in rural areas</w:t>
      </w:r>
      <w:r w:rsidR="00D959A6">
        <w:t>,</w:t>
      </w:r>
      <w:r w:rsidR="00CF461F" w:rsidRPr="00622F2A">
        <w:t xml:space="preserve"> there is an imbalance in district results). </w:t>
      </w:r>
      <w:r w:rsidR="0054370A">
        <w:t>In addition, communities</w:t>
      </w:r>
      <w:r w:rsidR="00976E96">
        <w:t xml:space="preserve"> did not directly map to schools, and IGATE observed a high degree of spread and spontaneous adoption across communities.</w:t>
      </w:r>
    </w:p>
    <w:p w:rsidR="00CF461F" w:rsidRPr="00622F2A" w:rsidRDefault="00CF461F" w:rsidP="00CF461F">
      <w:pPr>
        <w:pStyle w:val="CoffeyBullet1"/>
        <w:numPr>
          <w:ilvl w:val="0"/>
          <w:numId w:val="0"/>
        </w:numPr>
        <w:spacing w:before="0" w:after="0" w:line="240" w:lineRule="auto"/>
      </w:pPr>
    </w:p>
    <w:p w:rsidR="00DF116B" w:rsidRPr="00622F2A" w:rsidRDefault="00D959A6" w:rsidP="00CF461F">
      <w:pPr>
        <w:pStyle w:val="CoffeyBullet1"/>
        <w:numPr>
          <w:ilvl w:val="0"/>
          <w:numId w:val="0"/>
        </w:numPr>
        <w:spacing w:before="0" w:after="0" w:line="240" w:lineRule="auto"/>
      </w:pPr>
      <w:r>
        <w:t>A</w:t>
      </w:r>
      <w:r w:rsidR="004B51CF" w:rsidRPr="00622F2A">
        <w:t>t midline,</w:t>
      </w:r>
      <w:r w:rsidR="00DF116B" w:rsidRPr="00622F2A">
        <w:t xml:space="preserve"> under the intent-to-treat (ITT) approach,</w:t>
      </w:r>
      <w:r w:rsidR="004B51CF" w:rsidRPr="00622F2A">
        <w:t xml:space="preserve"> MWAI identified that </w:t>
      </w:r>
      <w:r w:rsidR="00DF116B" w:rsidRPr="00622F2A">
        <w:t>there were significantly more girls aged 13-15 and 15-19 in the control group than the treatment group (accounting for 19% of the sample).</w:t>
      </w:r>
      <w:r w:rsidR="008F12B8">
        <w:t xml:space="preserve"> </w:t>
      </w:r>
      <w:r w:rsidR="00DF116B" w:rsidRPr="00622F2A">
        <w:t xml:space="preserve">Similarly, under the full-treatment (FT) approach, there were </w:t>
      </w:r>
      <w:r w:rsidR="00622F2A" w:rsidRPr="00622F2A">
        <w:t>significantly</w:t>
      </w:r>
      <w:r w:rsidR="00DF116B" w:rsidRPr="00622F2A">
        <w:t xml:space="preserve"> more girls aged 13-15 in the control group than the treatment group (16.8%) of the sample.</w:t>
      </w:r>
      <w:r w:rsidR="008F12B8">
        <w:t xml:space="preserve"> </w:t>
      </w:r>
      <w:r w:rsidR="00DF116B" w:rsidRPr="00622F2A">
        <w:t>Under the FT approach, there were significantly more girls in midline grade cohort 9 in the control group than the treatment group (2.3% of the sample).</w:t>
      </w:r>
      <w:r w:rsidR="008F12B8">
        <w:t xml:space="preserve"> </w:t>
      </w:r>
      <w:r w:rsidR="00DF116B" w:rsidRPr="00622F2A">
        <w:t>These differences in the treatment and control samples could have biased results at midline in terms of learning gains and comparisons.</w:t>
      </w:r>
    </w:p>
    <w:p w:rsidR="00DF116B" w:rsidRPr="00622F2A" w:rsidRDefault="00DF116B" w:rsidP="00CF461F">
      <w:pPr>
        <w:pStyle w:val="CoffeyBullet1"/>
        <w:numPr>
          <w:ilvl w:val="0"/>
          <w:numId w:val="0"/>
        </w:numPr>
        <w:spacing w:before="0" w:after="0" w:line="240" w:lineRule="auto"/>
      </w:pPr>
    </w:p>
    <w:p w:rsidR="004E7D8A" w:rsidRDefault="00DF116B" w:rsidP="00CF461F">
      <w:pPr>
        <w:pStyle w:val="CoffeyBullet1"/>
        <w:numPr>
          <w:ilvl w:val="0"/>
          <w:numId w:val="0"/>
        </w:numPr>
        <w:spacing w:before="0" w:after="0" w:line="240" w:lineRule="auto"/>
      </w:pPr>
      <w:r w:rsidRPr="00622F2A">
        <w:t>The teams faced a few limitations pre-fieldwork</w:t>
      </w:r>
      <w:r w:rsidR="000C1AB3">
        <w:t>.</w:t>
      </w:r>
      <w:r w:rsidRPr="00622F2A">
        <w:t xml:space="preserve"> </w:t>
      </w:r>
      <w:r w:rsidR="000C1AB3">
        <w:t>M</w:t>
      </w:r>
      <w:r w:rsidRPr="00622F2A">
        <w:t>ost significant was the inadequate amount of time available for the international external evaluator,</w:t>
      </w:r>
      <w:r w:rsidR="00DF26B3">
        <w:t xml:space="preserve"> </w:t>
      </w:r>
      <w:r w:rsidRPr="00622F2A">
        <w:t>MWAI</w:t>
      </w:r>
      <w:r w:rsidR="006558FB">
        <w:t>,</w:t>
      </w:r>
      <w:r w:rsidRPr="00622F2A">
        <w:t xml:space="preserve"> and the field-based partner, Target Research</w:t>
      </w:r>
      <w:r w:rsidR="00D959A6">
        <w:t>,</w:t>
      </w:r>
      <w:r w:rsidR="00D959A6" w:rsidRPr="00D959A6">
        <w:t xml:space="preserve"> </w:t>
      </w:r>
      <w:r w:rsidR="00D959A6" w:rsidRPr="00622F2A">
        <w:t>to prepare for data collection</w:t>
      </w:r>
      <w:r w:rsidRPr="00622F2A">
        <w:t>.</w:t>
      </w:r>
      <w:r w:rsidR="008F12B8">
        <w:t xml:space="preserve"> </w:t>
      </w:r>
      <w:r w:rsidRPr="00622F2A">
        <w:t xml:space="preserve">Similar to </w:t>
      </w:r>
      <w:r w:rsidR="000C1AB3">
        <w:t xml:space="preserve">the </w:t>
      </w:r>
      <w:r w:rsidRPr="00622F2A">
        <w:t>challenges</w:t>
      </w:r>
      <w:r w:rsidR="000C1AB3">
        <w:t xml:space="preserve"> faced at midline</w:t>
      </w:r>
      <w:r w:rsidRPr="00622F2A">
        <w:t xml:space="preserve">, the endline </w:t>
      </w:r>
      <w:r w:rsidR="003F7FC7">
        <w:t xml:space="preserve">quantitative </w:t>
      </w:r>
      <w:r w:rsidRPr="00622F2A">
        <w:t xml:space="preserve">data collection tools were developed and revised while </w:t>
      </w:r>
      <w:r w:rsidR="002B788A" w:rsidRPr="00622F2A">
        <w:t xml:space="preserve">the research team </w:t>
      </w:r>
      <w:r w:rsidR="000C1AB3">
        <w:t xml:space="preserve">was </w:t>
      </w:r>
      <w:r w:rsidR="002B788A" w:rsidRPr="00622F2A">
        <w:t>upload</w:t>
      </w:r>
      <w:r w:rsidR="000C1AB3">
        <w:t>ing</w:t>
      </w:r>
      <w:r w:rsidR="002B788A" w:rsidRPr="00622F2A">
        <w:t xml:space="preserve"> the surveys and arrang</w:t>
      </w:r>
      <w:r w:rsidR="000C1AB3">
        <w:t>ing</w:t>
      </w:r>
      <w:r w:rsidR="002B788A" w:rsidRPr="00622F2A">
        <w:t xml:space="preserve"> logistics for </w:t>
      </w:r>
      <w:r w:rsidR="00535539">
        <w:t>two wave</w:t>
      </w:r>
      <w:r w:rsidR="000C1AB3">
        <w:t>s</w:t>
      </w:r>
      <w:r w:rsidR="00535539">
        <w:t xml:space="preserve"> of data collection teams </w:t>
      </w:r>
      <w:r w:rsidR="00AF2808">
        <w:t>(</w:t>
      </w:r>
      <w:r w:rsidR="00484825">
        <w:t>detailed below)</w:t>
      </w:r>
      <w:r w:rsidR="000C1AB3">
        <w:t xml:space="preserve">.  This </w:t>
      </w:r>
      <w:r w:rsidR="002B788A" w:rsidRPr="00622F2A">
        <w:t>caused inefficiencies</w:t>
      </w:r>
      <w:r w:rsidR="002B5472">
        <w:t xml:space="preserve"> at midline</w:t>
      </w:r>
      <w:r w:rsidR="000C1AB3">
        <w:t>, which also existed but were less pronounced at</w:t>
      </w:r>
      <w:r w:rsidR="002B5472">
        <w:t xml:space="preserve"> endline</w:t>
      </w:r>
      <w:r w:rsidR="002B788A" w:rsidRPr="00622F2A">
        <w:t xml:space="preserve">. </w:t>
      </w:r>
    </w:p>
    <w:p w:rsidR="004E7D8A" w:rsidRDefault="004E7D8A" w:rsidP="00CF461F">
      <w:pPr>
        <w:pStyle w:val="CoffeyBullet1"/>
        <w:numPr>
          <w:ilvl w:val="0"/>
          <w:numId w:val="0"/>
        </w:numPr>
        <w:spacing w:before="0" w:after="0" w:line="240" w:lineRule="auto"/>
      </w:pPr>
    </w:p>
    <w:p w:rsidR="004B51CF" w:rsidRPr="00622F2A" w:rsidRDefault="008B2FF5" w:rsidP="00CF461F">
      <w:pPr>
        <w:pStyle w:val="CoffeyBullet1"/>
        <w:numPr>
          <w:ilvl w:val="0"/>
          <w:numId w:val="0"/>
        </w:numPr>
        <w:spacing w:before="0" w:after="0" w:line="240" w:lineRule="auto"/>
      </w:pPr>
      <w:r w:rsidRPr="00622F2A">
        <w:t>This untested scripting resulted in issues with the tablets once the enumerators started fieldwork</w:t>
      </w:r>
      <w:r w:rsidR="002B5472">
        <w:t xml:space="preserve"> at endline</w:t>
      </w:r>
      <w:r w:rsidRPr="00622F2A">
        <w:t>. The teams use</w:t>
      </w:r>
      <w:r w:rsidR="000C1AB3">
        <w:t>d</w:t>
      </w:r>
      <w:r w:rsidRPr="00622F2A">
        <w:t xml:space="preserve"> paper </w:t>
      </w:r>
      <w:r w:rsidR="003F7FC7">
        <w:t>surveys</w:t>
      </w:r>
      <w:r w:rsidR="003F7FC7" w:rsidRPr="00622F2A">
        <w:t xml:space="preserve"> </w:t>
      </w:r>
      <w:r w:rsidRPr="00622F2A">
        <w:t xml:space="preserve">during the first week of data collection </w:t>
      </w:r>
      <w:r w:rsidR="002B5472">
        <w:t>while</w:t>
      </w:r>
      <w:r w:rsidR="002B5472" w:rsidRPr="00622F2A">
        <w:t xml:space="preserve"> </w:t>
      </w:r>
      <w:r w:rsidRPr="00622F2A">
        <w:t>the tablets were re</w:t>
      </w:r>
      <w:r w:rsidR="0069238C">
        <w:t>-</w:t>
      </w:r>
      <w:r w:rsidRPr="00622F2A">
        <w:t>scripted</w:t>
      </w:r>
      <w:r w:rsidR="00DB4B82" w:rsidRPr="00622F2A">
        <w:t xml:space="preserve">. </w:t>
      </w:r>
      <w:r w:rsidR="002D3BCA">
        <w:t xml:space="preserve">Some </w:t>
      </w:r>
      <w:r w:rsidR="00DB4B82" w:rsidRPr="00622F2A">
        <w:t>Wave 1 t</w:t>
      </w:r>
      <w:r w:rsidRPr="00622F2A">
        <w:t>eams (</w:t>
      </w:r>
      <w:r w:rsidR="00DB4B82" w:rsidRPr="00622F2A">
        <w:t xml:space="preserve">e.g., </w:t>
      </w:r>
      <w:r w:rsidRPr="00622F2A">
        <w:t>Gokwe, Insiza, Binga) reported tablet malfunctions (e.g</w:t>
      </w:r>
      <w:r w:rsidR="00120DE6">
        <w:t>.</w:t>
      </w:r>
      <w:r w:rsidRPr="00622F2A">
        <w:t>, screens frozen, blank screens)</w:t>
      </w:r>
      <w:r w:rsidR="000C1AB3">
        <w:t xml:space="preserve"> due to poor connectivity in rural areas</w:t>
      </w:r>
      <w:r w:rsidRPr="00622F2A">
        <w:t xml:space="preserve">; </w:t>
      </w:r>
      <w:r w:rsidR="00DB4B82" w:rsidRPr="00622F2A">
        <w:t>thus</w:t>
      </w:r>
      <w:r w:rsidR="00B05017">
        <w:t>,</w:t>
      </w:r>
      <w:r w:rsidR="00DB4B82" w:rsidRPr="00622F2A">
        <w:t xml:space="preserve"> </w:t>
      </w:r>
      <w:r w:rsidRPr="00622F2A">
        <w:t xml:space="preserve">teams </w:t>
      </w:r>
      <w:r w:rsidR="006A08FC">
        <w:t xml:space="preserve">had to </w:t>
      </w:r>
      <w:r w:rsidRPr="00622F2A">
        <w:t xml:space="preserve">save </w:t>
      </w:r>
      <w:r w:rsidR="00A35CFF">
        <w:t>each</w:t>
      </w:r>
      <w:r w:rsidR="00A35CFF" w:rsidRPr="00622F2A">
        <w:t xml:space="preserve"> </w:t>
      </w:r>
      <w:r w:rsidRPr="00622F2A">
        <w:t xml:space="preserve">interview </w:t>
      </w:r>
      <w:r w:rsidR="006A08FC">
        <w:t xml:space="preserve">manually </w:t>
      </w:r>
      <w:r w:rsidRPr="00622F2A">
        <w:t>so data could be retrieved directly from the tablet at the end of fieldwork.</w:t>
      </w:r>
      <w:r w:rsidR="008F12B8">
        <w:t xml:space="preserve"> </w:t>
      </w:r>
      <w:r w:rsidR="006A08FC">
        <w:t>A</w:t>
      </w:r>
      <w:r w:rsidR="00EC3910" w:rsidRPr="00622F2A">
        <w:t>ddition</w:t>
      </w:r>
      <w:r w:rsidR="002268C3">
        <w:t>ally</w:t>
      </w:r>
      <w:r w:rsidR="00EC3910" w:rsidRPr="00622F2A">
        <w:t xml:space="preserve">, </w:t>
      </w:r>
      <w:r w:rsidR="006A08FC">
        <w:t xml:space="preserve">Wave 1 teams had to download </w:t>
      </w:r>
      <w:r w:rsidR="00EC3910" w:rsidRPr="00622F2A">
        <w:t xml:space="preserve">the </w:t>
      </w:r>
      <w:r w:rsidR="00CD35A3">
        <w:t>updated</w:t>
      </w:r>
      <w:r w:rsidR="00CD35A3" w:rsidRPr="00622F2A">
        <w:t xml:space="preserve"> </w:t>
      </w:r>
      <w:r w:rsidR="006A08FC">
        <w:t>Android Application Package (</w:t>
      </w:r>
      <w:r w:rsidR="00EC3910" w:rsidRPr="00622F2A">
        <w:t>APK</w:t>
      </w:r>
      <w:r w:rsidR="006A08FC">
        <w:t>)</w:t>
      </w:r>
      <w:r w:rsidR="00EC3910" w:rsidRPr="00622F2A">
        <w:t xml:space="preserve"> </w:t>
      </w:r>
      <w:r w:rsidR="001617FD">
        <w:t xml:space="preserve">in the </w:t>
      </w:r>
      <w:r w:rsidR="00235896">
        <w:t>field, which</w:t>
      </w:r>
      <w:r w:rsidR="001617FD">
        <w:t xml:space="preserve"> was problematic and sometimes impossible</w:t>
      </w:r>
      <w:r w:rsidR="00EC3910" w:rsidRPr="00622F2A">
        <w:t xml:space="preserve"> due to poor internet </w:t>
      </w:r>
      <w:r w:rsidR="001617FD">
        <w:t>access</w:t>
      </w:r>
      <w:r w:rsidR="001617FD" w:rsidRPr="00622F2A">
        <w:t xml:space="preserve"> </w:t>
      </w:r>
      <w:r w:rsidR="00EC3910" w:rsidRPr="00622F2A">
        <w:t>in rural areas.</w:t>
      </w:r>
      <w:r w:rsidR="008F12B8">
        <w:t xml:space="preserve"> </w:t>
      </w:r>
    </w:p>
    <w:p w:rsidR="00DF116B" w:rsidRPr="00622F2A" w:rsidRDefault="00DF116B" w:rsidP="00DF116B">
      <w:pPr>
        <w:pStyle w:val="CoffeyBullet1"/>
        <w:numPr>
          <w:ilvl w:val="0"/>
          <w:numId w:val="0"/>
        </w:numPr>
        <w:spacing w:before="0" w:after="0" w:line="240" w:lineRule="auto"/>
      </w:pPr>
    </w:p>
    <w:p w:rsidR="006A08FC" w:rsidRPr="003E3812" w:rsidRDefault="006A08FC" w:rsidP="003E3812">
      <w:pPr>
        <w:pStyle w:val="CoffeyBullet1"/>
        <w:numPr>
          <w:ilvl w:val="0"/>
          <w:numId w:val="0"/>
        </w:numPr>
        <w:spacing w:before="0" w:after="0" w:line="240" w:lineRule="auto"/>
      </w:pPr>
      <w:r>
        <w:t>D</w:t>
      </w:r>
      <w:r w:rsidR="00385E63">
        <w:t>ata had to be co</w:t>
      </w:r>
      <w:r>
        <w:t xml:space="preserve">llected </w:t>
      </w:r>
      <w:r w:rsidR="00385E63">
        <w:t>in two waves</w:t>
      </w:r>
      <w:r w:rsidR="00385E63" w:rsidRPr="00622F2A">
        <w:t xml:space="preserve"> </w:t>
      </w:r>
      <w:r>
        <w:t xml:space="preserve">since it was not possible to send out a sufficient number of teams to </w:t>
      </w:r>
      <w:r w:rsidR="00DF116B" w:rsidRPr="00622F2A">
        <w:t xml:space="preserve">all </w:t>
      </w:r>
      <w:r>
        <w:t>10</w:t>
      </w:r>
      <w:r w:rsidR="00CA717D">
        <w:t xml:space="preserve"> </w:t>
      </w:r>
      <w:r w:rsidR="00DF116B" w:rsidRPr="00622F2A">
        <w:t>districts in November</w:t>
      </w:r>
      <w:r w:rsidR="00E34F19">
        <w:t>-December</w:t>
      </w:r>
      <w:r w:rsidR="00DF116B" w:rsidRPr="00622F2A">
        <w:t xml:space="preserve"> 2016</w:t>
      </w:r>
      <w:r w:rsidR="00DB4B82" w:rsidRPr="00622F2A">
        <w:t xml:space="preserve">. </w:t>
      </w:r>
      <w:r w:rsidR="00CA717D">
        <w:t>The</w:t>
      </w:r>
      <w:r>
        <w:t>refore, the</w:t>
      </w:r>
      <w:r w:rsidR="00CA717D">
        <w:t xml:space="preserve"> first wave of data collection was conducted in </w:t>
      </w:r>
      <w:r w:rsidR="002F3583">
        <w:t xml:space="preserve">six districts in </w:t>
      </w:r>
      <w:r w:rsidR="00CA717D">
        <w:t>November</w:t>
      </w:r>
      <w:r w:rsidR="00E34F19">
        <w:t xml:space="preserve"> and December</w:t>
      </w:r>
      <w:r w:rsidR="00CA717D">
        <w:t xml:space="preserve"> </w:t>
      </w:r>
      <w:r w:rsidR="00E34F19">
        <w:t>2016</w:t>
      </w:r>
      <w:r w:rsidR="0015672D">
        <w:t>.</w:t>
      </w:r>
      <w:r w:rsidR="00E34F19">
        <w:t xml:space="preserve"> </w:t>
      </w:r>
      <w:r w:rsidR="0015672D">
        <w:rPr>
          <w:rFonts w:eastAsia="Times New Roman" w:cs="Arial"/>
          <w:color w:val="212121"/>
          <w:lang w:val="en-US" w:eastAsia="en-US"/>
        </w:rPr>
        <w:t>Wave 1 consisted of</w:t>
      </w:r>
      <w:r w:rsidR="0015672D" w:rsidRPr="00311F80">
        <w:rPr>
          <w:rFonts w:eastAsia="Times New Roman" w:cs="Arial"/>
          <w:color w:val="212121"/>
          <w:lang w:val="en-US" w:eastAsia="en-US"/>
        </w:rPr>
        <w:t xml:space="preserve"> 10 teams comprising 10 supervisor</w:t>
      </w:r>
      <w:r w:rsidR="00D43B04">
        <w:rPr>
          <w:rFonts w:eastAsia="Times New Roman" w:cs="Arial"/>
          <w:color w:val="212121"/>
          <w:lang w:val="en-US" w:eastAsia="en-US"/>
        </w:rPr>
        <w:t>s and a total of 56 enumerators as well as</w:t>
      </w:r>
      <w:r w:rsidR="0015672D" w:rsidRPr="00311F80">
        <w:rPr>
          <w:rFonts w:eastAsia="Times New Roman" w:cs="Arial"/>
          <w:color w:val="212121"/>
          <w:lang w:val="en-US" w:eastAsia="en-US"/>
        </w:rPr>
        <w:t xml:space="preserve"> </w:t>
      </w:r>
      <w:r>
        <w:rPr>
          <w:rFonts w:eastAsia="Times New Roman" w:cs="Arial"/>
          <w:color w:val="212121"/>
          <w:lang w:val="en-US" w:eastAsia="en-US"/>
        </w:rPr>
        <w:t>one</w:t>
      </w:r>
      <w:r w:rsidR="0015672D" w:rsidRPr="00311F80">
        <w:rPr>
          <w:rFonts w:eastAsia="Times New Roman" w:cs="Arial"/>
          <w:color w:val="212121"/>
          <w:lang w:val="en-US" w:eastAsia="en-US"/>
        </w:rPr>
        <w:t xml:space="preserve"> field manager, </w:t>
      </w:r>
      <w:r w:rsidR="003C6546">
        <w:rPr>
          <w:rFonts w:eastAsia="Times New Roman" w:cs="Arial"/>
          <w:color w:val="212121"/>
          <w:lang w:val="en-US" w:eastAsia="en-US"/>
        </w:rPr>
        <w:t xml:space="preserve">and </w:t>
      </w:r>
      <w:r>
        <w:rPr>
          <w:rFonts w:eastAsia="Times New Roman" w:cs="Arial"/>
          <w:color w:val="212121"/>
          <w:lang w:val="en-US" w:eastAsia="en-US"/>
        </w:rPr>
        <w:t>three</w:t>
      </w:r>
      <w:r w:rsidR="0015672D" w:rsidRPr="00311F80">
        <w:rPr>
          <w:rFonts w:eastAsia="Times New Roman" w:cs="Arial"/>
          <w:color w:val="212121"/>
          <w:lang w:val="en-US" w:eastAsia="en-US"/>
        </w:rPr>
        <w:t xml:space="preserve"> drivers</w:t>
      </w:r>
      <w:r>
        <w:rPr>
          <w:rFonts w:eastAsia="Times New Roman" w:cs="Arial"/>
          <w:color w:val="212121"/>
          <w:lang w:val="en-US" w:eastAsia="en-US"/>
        </w:rPr>
        <w:t>,</w:t>
      </w:r>
      <w:r w:rsidR="0015672D" w:rsidRPr="00311F80">
        <w:rPr>
          <w:rFonts w:eastAsia="Times New Roman" w:cs="Arial"/>
          <w:color w:val="212121"/>
          <w:lang w:val="en-US" w:eastAsia="en-US"/>
        </w:rPr>
        <w:t xml:space="preserve"> of which </w:t>
      </w:r>
      <w:r w:rsidR="00235896" w:rsidRPr="00311F80">
        <w:rPr>
          <w:rFonts w:eastAsia="Times New Roman" w:cs="Arial"/>
          <w:color w:val="212121"/>
          <w:lang w:val="en-US" w:eastAsia="en-US"/>
        </w:rPr>
        <w:t>two</w:t>
      </w:r>
      <w:r w:rsidR="0015672D" w:rsidRPr="00311F80">
        <w:rPr>
          <w:rFonts w:eastAsia="Times New Roman" w:cs="Arial"/>
          <w:color w:val="212121"/>
          <w:lang w:val="en-US" w:eastAsia="en-US"/>
        </w:rPr>
        <w:t xml:space="preserve"> </w:t>
      </w:r>
      <w:r w:rsidR="002B5472">
        <w:rPr>
          <w:rFonts w:eastAsia="Times New Roman" w:cs="Arial"/>
          <w:color w:val="212121"/>
          <w:lang w:val="en-US" w:eastAsia="en-US"/>
        </w:rPr>
        <w:t>we</w:t>
      </w:r>
      <w:r w:rsidR="002B5472" w:rsidRPr="00311F80">
        <w:rPr>
          <w:rFonts w:eastAsia="Times New Roman" w:cs="Arial"/>
          <w:color w:val="212121"/>
          <w:lang w:val="en-US" w:eastAsia="en-US"/>
        </w:rPr>
        <w:t xml:space="preserve">re </w:t>
      </w:r>
      <w:r w:rsidR="0015672D" w:rsidRPr="00311F80">
        <w:rPr>
          <w:rFonts w:eastAsia="Times New Roman" w:cs="Arial"/>
          <w:color w:val="212121"/>
          <w:lang w:val="en-US" w:eastAsia="en-US"/>
        </w:rPr>
        <w:t xml:space="preserve">also mechanics. </w:t>
      </w:r>
      <w:r w:rsidR="00D43B04">
        <w:rPr>
          <w:rFonts w:eastAsia="Times New Roman" w:cs="Arial"/>
          <w:color w:val="212121"/>
          <w:lang w:val="en-US" w:eastAsia="en-US"/>
        </w:rPr>
        <w:t>I</w:t>
      </w:r>
      <w:r w:rsidR="0015672D" w:rsidRPr="00311F80">
        <w:rPr>
          <w:rFonts w:eastAsia="Times New Roman" w:cs="Arial"/>
          <w:color w:val="212121"/>
          <w:lang w:val="en-US" w:eastAsia="en-US"/>
        </w:rPr>
        <w:t xml:space="preserve">n Wave 1, an additional </w:t>
      </w:r>
      <w:r w:rsidR="00235896" w:rsidRPr="00311F80">
        <w:rPr>
          <w:rFonts w:eastAsia="Times New Roman" w:cs="Arial"/>
          <w:color w:val="212121"/>
          <w:lang w:val="en-US" w:eastAsia="en-US"/>
        </w:rPr>
        <w:t>six</w:t>
      </w:r>
      <w:r w:rsidR="0015672D" w:rsidRPr="00311F80">
        <w:rPr>
          <w:rFonts w:eastAsia="Times New Roman" w:cs="Arial"/>
          <w:color w:val="212121"/>
          <w:lang w:val="en-US" w:eastAsia="en-US"/>
        </w:rPr>
        <w:t xml:space="preserve"> </w:t>
      </w:r>
      <w:r w:rsidR="002B5472">
        <w:t>additional</w:t>
      </w:r>
      <w:r w:rsidR="0015672D" w:rsidRPr="00311F80">
        <w:rPr>
          <w:rFonts w:eastAsia="Times New Roman" w:cs="Arial"/>
          <w:color w:val="212121"/>
          <w:lang w:val="en-US" w:eastAsia="en-US"/>
        </w:rPr>
        <w:t xml:space="preserve"> enumerators </w:t>
      </w:r>
      <w:r w:rsidR="00F87D28">
        <w:rPr>
          <w:rFonts w:eastAsia="Times New Roman" w:cs="Arial"/>
          <w:color w:val="212121"/>
          <w:lang w:val="en-US" w:eastAsia="en-US"/>
        </w:rPr>
        <w:t>had to be deployed</w:t>
      </w:r>
      <w:r w:rsidRPr="006A08FC">
        <w:t xml:space="preserve"> </w:t>
      </w:r>
      <w:r w:rsidRPr="00622F2A">
        <w:t xml:space="preserve">to </w:t>
      </w:r>
      <w:r>
        <w:t xml:space="preserve">ensure </w:t>
      </w:r>
      <w:r w:rsidRPr="00622F2A">
        <w:t>fieldwork was completed before schools closed</w:t>
      </w:r>
      <w:r>
        <w:t xml:space="preserve"> for the winter holiday</w:t>
      </w:r>
      <w:r w:rsidR="003E3812">
        <w:t>.</w:t>
      </w:r>
    </w:p>
    <w:p w:rsidR="006A08FC" w:rsidRDefault="006A08FC" w:rsidP="003C6546">
      <w:pPr>
        <w:shd w:val="clear" w:color="auto" w:fill="FFFFFF"/>
        <w:spacing w:after="0" w:line="240" w:lineRule="auto"/>
        <w:rPr>
          <w:rFonts w:eastAsia="Times New Roman" w:cs="Arial"/>
          <w:color w:val="212121"/>
          <w:lang w:val="en-US" w:eastAsia="en-US"/>
        </w:rPr>
      </w:pPr>
    </w:p>
    <w:p w:rsidR="00CF461F" w:rsidRPr="003C6546" w:rsidRDefault="00F87D28" w:rsidP="003C6546">
      <w:pPr>
        <w:shd w:val="clear" w:color="auto" w:fill="FFFFFF"/>
        <w:spacing w:after="0" w:line="240" w:lineRule="auto"/>
        <w:rPr>
          <w:rFonts w:eastAsia="Times New Roman" w:cs="Arial"/>
          <w:color w:val="212121"/>
          <w:lang w:val="en-US" w:eastAsia="en-US"/>
        </w:rPr>
      </w:pPr>
      <w:r>
        <w:rPr>
          <w:rFonts w:eastAsia="Times New Roman" w:cs="Arial"/>
          <w:color w:val="212121"/>
          <w:lang w:val="en-US" w:eastAsia="en-US"/>
        </w:rPr>
        <w:t>T</w:t>
      </w:r>
      <w:r w:rsidR="002F3583">
        <w:t xml:space="preserve">he second wave </w:t>
      </w:r>
      <w:r>
        <w:t xml:space="preserve">of data collection </w:t>
      </w:r>
      <w:r w:rsidR="002F3583">
        <w:t xml:space="preserve">was conducted in four districts </w:t>
      </w:r>
      <w:r w:rsidR="00DF116B" w:rsidRPr="00622F2A">
        <w:t>in January</w:t>
      </w:r>
      <w:r w:rsidR="00E34F19">
        <w:t>-February</w:t>
      </w:r>
      <w:r w:rsidR="00DF116B" w:rsidRPr="00622F2A">
        <w:t xml:space="preserve"> 2017</w:t>
      </w:r>
      <w:r w:rsidR="002B5472">
        <w:t xml:space="preserve"> </w:t>
      </w:r>
      <w:r w:rsidR="00DF116B" w:rsidRPr="00622F2A">
        <w:t xml:space="preserve">during </w:t>
      </w:r>
      <w:r>
        <w:t xml:space="preserve">the </w:t>
      </w:r>
      <w:r w:rsidR="00DF116B" w:rsidRPr="00622F2A">
        <w:t>rainy season.</w:t>
      </w:r>
      <w:r w:rsidR="008F12B8">
        <w:t xml:space="preserve"> </w:t>
      </w:r>
      <w:r w:rsidR="003C6546" w:rsidRPr="00311F80">
        <w:rPr>
          <w:rFonts w:eastAsia="Times New Roman" w:cs="Arial"/>
          <w:color w:val="212121"/>
          <w:lang w:val="en-US" w:eastAsia="en-US"/>
        </w:rPr>
        <w:t xml:space="preserve">Wave 2 </w:t>
      </w:r>
      <w:r w:rsidR="003C6546">
        <w:rPr>
          <w:rFonts w:eastAsia="Times New Roman" w:cs="Arial"/>
          <w:color w:val="212121"/>
          <w:lang w:val="en-US" w:eastAsia="en-US"/>
        </w:rPr>
        <w:t>consisted of</w:t>
      </w:r>
      <w:r w:rsidR="003C6546" w:rsidRPr="00311F80">
        <w:rPr>
          <w:rFonts w:eastAsia="Times New Roman" w:cs="Arial"/>
          <w:color w:val="212121"/>
          <w:lang w:val="en-US" w:eastAsia="en-US"/>
        </w:rPr>
        <w:t xml:space="preserve"> </w:t>
      </w:r>
      <w:r w:rsidR="006A08FC">
        <w:rPr>
          <w:rFonts w:eastAsia="Times New Roman" w:cs="Arial"/>
          <w:color w:val="212121"/>
          <w:lang w:val="en-US" w:eastAsia="en-US"/>
        </w:rPr>
        <w:t xml:space="preserve">seven </w:t>
      </w:r>
      <w:r w:rsidR="003C6546" w:rsidRPr="00311F80">
        <w:rPr>
          <w:rFonts w:eastAsia="Times New Roman" w:cs="Arial"/>
          <w:color w:val="212121"/>
          <w:lang w:val="en-US" w:eastAsia="en-US"/>
        </w:rPr>
        <w:t>teams</w:t>
      </w:r>
      <w:r w:rsidR="006A08FC">
        <w:rPr>
          <w:rFonts w:eastAsia="Times New Roman" w:cs="Arial"/>
          <w:color w:val="212121"/>
          <w:lang w:val="en-US" w:eastAsia="en-US"/>
        </w:rPr>
        <w:t>,</w:t>
      </w:r>
      <w:r w:rsidR="003C6546" w:rsidRPr="00311F80">
        <w:rPr>
          <w:rFonts w:eastAsia="Times New Roman" w:cs="Arial"/>
          <w:color w:val="212121"/>
          <w:lang w:val="en-US" w:eastAsia="en-US"/>
        </w:rPr>
        <w:t xml:space="preserve"> comprising </w:t>
      </w:r>
      <w:r w:rsidR="006A08FC">
        <w:rPr>
          <w:rFonts w:eastAsia="Times New Roman" w:cs="Arial"/>
          <w:color w:val="212121"/>
          <w:lang w:val="en-US" w:eastAsia="en-US"/>
        </w:rPr>
        <w:t>seven</w:t>
      </w:r>
      <w:r w:rsidR="003C6546" w:rsidRPr="00311F80">
        <w:rPr>
          <w:rFonts w:eastAsia="Times New Roman" w:cs="Arial"/>
          <w:color w:val="212121"/>
          <w:lang w:val="en-US" w:eastAsia="en-US"/>
        </w:rPr>
        <w:t xml:space="preserve"> supervisor</w:t>
      </w:r>
      <w:r w:rsidR="003C6546">
        <w:rPr>
          <w:rFonts w:eastAsia="Times New Roman" w:cs="Arial"/>
          <w:color w:val="212121"/>
          <w:lang w:val="en-US" w:eastAsia="en-US"/>
        </w:rPr>
        <w:t>s</w:t>
      </w:r>
      <w:r w:rsidR="006A08FC">
        <w:rPr>
          <w:rFonts w:eastAsia="Times New Roman" w:cs="Arial"/>
          <w:color w:val="212121"/>
          <w:lang w:val="en-US" w:eastAsia="en-US"/>
        </w:rPr>
        <w:t>,</w:t>
      </w:r>
      <w:r w:rsidR="003C6546">
        <w:rPr>
          <w:rFonts w:eastAsia="Times New Roman" w:cs="Arial"/>
          <w:color w:val="212121"/>
          <w:lang w:val="en-US" w:eastAsia="en-US"/>
        </w:rPr>
        <w:t xml:space="preserve"> 35 enumerators</w:t>
      </w:r>
      <w:r w:rsidR="006A08FC">
        <w:rPr>
          <w:rFonts w:eastAsia="Times New Roman" w:cs="Arial"/>
          <w:color w:val="212121"/>
          <w:lang w:val="en-US" w:eastAsia="en-US"/>
        </w:rPr>
        <w:t xml:space="preserve">, one </w:t>
      </w:r>
      <w:r w:rsidR="003C6546" w:rsidRPr="00311F80">
        <w:rPr>
          <w:rFonts w:eastAsia="Times New Roman" w:cs="Arial"/>
          <w:color w:val="212121"/>
          <w:lang w:val="en-US" w:eastAsia="en-US"/>
        </w:rPr>
        <w:t xml:space="preserve">field manager </w:t>
      </w:r>
      <w:r w:rsidR="003C6546">
        <w:rPr>
          <w:rFonts w:eastAsia="Times New Roman" w:cs="Arial"/>
          <w:color w:val="212121"/>
          <w:lang w:val="en-US" w:eastAsia="en-US"/>
        </w:rPr>
        <w:t xml:space="preserve">and </w:t>
      </w:r>
      <w:r w:rsidR="006A08FC">
        <w:rPr>
          <w:rFonts w:eastAsia="Times New Roman" w:cs="Arial"/>
          <w:color w:val="212121"/>
          <w:lang w:val="en-US" w:eastAsia="en-US"/>
        </w:rPr>
        <w:t>two</w:t>
      </w:r>
      <w:r w:rsidR="003C6546" w:rsidRPr="00311F80">
        <w:rPr>
          <w:rFonts w:eastAsia="Times New Roman" w:cs="Arial"/>
          <w:color w:val="212121"/>
          <w:lang w:val="en-US" w:eastAsia="en-US"/>
        </w:rPr>
        <w:t xml:space="preserve"> drivers</w:t>
      </w:r>
      <w:r w:rsidR="00B10C2E">
        <w:rPr>
          <w:rFonts w:eastAsia="Times New Roman" w:cs="Arial"/>
          <w:color w:val="212121"/>
          <w:lang w:val="en-US" w:eastAsia="en-US"/>
        </w:rPr>
        <w:t>,</w:t>
      </w:r>
      <w:r w:rsidR="003C6546" w:rsidRPr="00311F80">
        <w:rPr>
          <w:rFonts w:eastAsia="Times New Roman" w:cs="Arial"/>
          <w:color w:val="212121"/>
          <w:lang w:val="en-US" w:eastAsia="en-US"/>
        </w:rPr>
        <w:t xml:space="preserve"> of which one </w:t>
      </w:r>
      <w:r w:rsidR="002B5472">
        <w:rPr>
          <w:rFonts w:eastAsia="Times New Roman" w:cs="Arial"/>
          <w:color w:val="212121"/>
          <w:lang w:val="en-US" w:eastAsia="en-US"/>
        </w:rPr>
        <w:t>wa</w:t>
      </w:r>
      <w:r w:rsidR="002B5472" w:rsidRPr="00311F80">
        <w:rPr>
          <w:rFonts w:eastAsia="Times New Roman" w:cs="Arial"/>
          <w:color w:val="212121"/>
          <w:lang w:val="en-US" w:eastAsia="en-US"/>
        </w:rPr>
        <w:t xml:space="preserve">s </w:t>
      </w:r>
      <w:r w:rsidR="003C6546" w:rsidRPr="00311F80">
        <w:rPr>
          <w:rFonts w:eastAsia="Times New Roman" w:cs="Arial"/>
          <w:color w:val="212121"/>
          <w:lang w:val="en-US" w:eastAsia="en-US"/>
        </w:rPr>
        <w:t>also a mechanic</w:t>
      </w:r>
      <w:r w:rsidR="003C6546">
        <w:rPr>
          <w:rFonts w:eastAsia="Times New Roman" w:cs="Arial"/>
          <w:color w:val="212121"/>
          <w:lang w:val="en-US" w:eastAsia="en-US"/>
        </w:rPr>
        <w:t>.</w:t>
      </w:r>
      <w:r w:rsidR="002B5472">
        <w:rPr>
          <w:rFonts w:eastAsia="Times New Roman" w:cs="Arial"/>
          <w:color w:val="212121"/>
          <w:lang w:val="en-US" w:eastAsia="en-US"/>
        </w:rPr>
        <w:t xml:space="preserve"> </w:t>
      </w:r>
      <w:r w:rsidR="00655A16">
        <w:t>T</w:t>
      </w:r>
      <w:r w:rsidR="00DF116B" w:rsidRPr="00622F2A">
        <w:t xml:space="preserve">he </w:t>
      </w:r>
      <w:r w:rsidR="00655A16">
        <w:t xml:space="preserve">Wave 2 </w:t>
      </w:r>
      <w:r w:rsidR="00DF116B" w:rsidRPr="00622F2A">
        <w:t>team</w:t>
      </w:r>
      <w:r w:rsidR="00655A16">
        <w:t>s</w:t>
      </w:r>
      <w:r w:rsidR="00DF116B" w:rsidRPr="00622F2A">
        <w:t xml:space="preserve"> </w:t>
      </w:r>
      <w:r w:rsidR="00197D5A">
        <w:t xml:space="preserve">faced tremendous problems </w:t>
      </w:r>
      <w:r w:rsidR="00655A16">
        <w:t xml:space="preserve">related to the rains </w:t>
      </w:r>
      <w:r w:rsidR="00197D5A">
        <w:t>as they attempted to</w:t>
      </w:r>
      <w:r w:rsidR="00FA1423">
        <w:t xml:space="preserve"> conduct data collection </w:t>
      </w:r>
      <w:r w:rsidR="00197D5A">
        <w:t>during</w:t>
      </w:r>
      <w:r w:rsidR="00DF116B" w:rsidRPr="00622F2A">
        <w:t xml:space="preserve"> </w:t>
      </w:r>
      <w:r w:rsidR="00FA1423" w:rsidRPr="00622F2A">
        <w:t xml:space="preserve">torrential rains </w:t>
      </w:r>
      <w:r w:rsidR="00491363">
        <w:t xml:space="preserve">that </w:t>
      </w:r>
      <w:r w:rsidR="002B5472">
        <w:t xml:space="preserve">caused </w:t>
      </w:r>
      <w:r w:rsidR="00B10C2E">
        <w:t xml:space="preserve">some </w:t>
      </w:r>
      <w:r w:rsidR="00DF116B" w:rsidRPr="00622F2A">
        <w:t xml:space="preserve">roads </w:t>
      </w:r>
      <w:r w:rsidR="002B5472">
        <w:t xml:space="preserve">to </w:t>
      </w:r>
      <w:r w:rsidR="00B10C2E">
        <w:t>be</w:t>
      </w:r>
      <w:r w:rsidR="00DF116B" w:rsidRPr="00622F2A">
        <w:t xml:space="preserve"> complete</w:t>
      </w:r>
      <w:r w:rsidR="002B5472">
        <w:t>ly</w:t>
      </w:r>
      <w:r w:rsidR="00DF116B" w:rsidRPr="00622F2A">
        <w:t xml:space="preserve"> washed out. </w:t>
      </w:r>
      <w:r w:rsidR="00C02978">
        <w:t>Also</w:t>
      </w:r>
      <w:r w:rsidR="00CF461F" w:rsidRPr="00622F2A">
        <w:t xml:space="preserve">, </w:t>
      </w:r>
      <w:r w:rsidR="00B10C2E">
        <w:t xml:space="preserve">as </w:t>
      </w:r>
      <w:r w:rsidR="00CF461F" w:rsidRPr="00622F2A">
        <w:t>some S</w:t>
      </w:r>
      <w:r w:rsidR="006A08FC">
        <w:t xml:space="preserve">ample </w:t>
      </w:r>
      <w:r w:rsidR="00CF461F" w:rsidRPr="00622F2A">
        <w:t>P</w:t>
      </w:r>
      <w:r w:rsidR="006A08FC">
        <w:t>oints (SP</w:t>
      </w:r>
      <w:r w:rsidR="00CF461F" w:rsidRPr="00622F2A">
        <w:t>s</w:t>
      </w:r>
      <w:r w:rsidR="006A08FC">
        <w:t>)</w:t>
      </w:r>
      <w:r w:rsidR="00CF461F" w:rsidRPr="00622F2A">
        <w:t xml:space="preserve"> were very remote and a long distance from the next IGATE district</w:t>
      </w:r>
      <w:r w:rsidR="00F40BFD">
        <w:t>. The Target Research teams are to be commended for their stamina and their commitment to collect the data as they forded streams unexpectedly and slogged through mud, in order to ensure the endline data for this longitudinal study could be collected.</w:t>
      </w:r>
    </w:p>
    <w:p w:rsidR="00B04A10" w:rsidRDefault="00B04A10">
      <w:pPr>
        <w:spacing w:after="0" w:line="240" w:lineRule="auto"/>
        <w:rPr>
          <w:rFonts w:eastAsia="Times New Roman"/>
          <w:b/>
          <w:bCs/>
          <w:color w:val="000000"/>
          <w:szCs w:val="26"/>
        </w:rPr>
      </w:pPr>
      <w:bookmarkStart w:id="30" w:name="_Toc453181902"/>
      <w:bookmarkStart w:id="31" w:name="_Toc454379631"/>
    </w:p>
    <w:p w:rsidR="00856411" w:rsidRPr="0054370A" w:rsidRDefault="008F5CC7" w:rsidP="006D58C5">
      <w:pPr>
        <w:pStyle w:val="Heading2"/>
        <w:rPr>
          <w:color w:val="000000"/>
          <w:sz w:val="20"/>
        </w:rPr>
      </w:pPr>
      <w:bookmarkStart w:id="32" w:name="_Toc480662156"/>
      <w:r w:rsidRPr="0054370A">
        <w:rPr>
          <w:color w:val="000000"/>
          <w:sz w:val="20"/>
        </w:rPr>
        <w:t xml:space="preserve">2 </w:t>
      </w:r>
      <w:r w:rsidR="00856411" w:rsidRPr="0054370A">
        <w:rPr>
          <w:color w:val="000000"/>
          <w:sz w:val="20"/>
        </w:rPr>
        <w:t xml:space="preserve">Key </w:t>
      </w:r>
      <w:r w:rsidR="005A41E4" w:rsidRPr="0054370A">
        <w:rPr>
          <w:color w:val="000000"/>
          <w:sz w:val="20"/>
        </w:rPr>
        <w:t>f</w:t>
      </w:r>
      <w:r w:rsidR="00856411" w:rsidRPr="0054370A">
        <w:rPr>
          <w:color w:val="000000"/>
          <w:sz w:val="20"/>
        </w:rPr>
        <w:t>indings</w:t>
      </w:r>
      <w:bookmarkEnd w:id="30"/>
      <w:bookmarkEnd w:id="31"/>
      <w:bookmarkEnd w:id="32"/>
    </w:p>
    <w:p w:rsidR="00E803A6" w:rsidRPr="00622F2A" w:rsidRDefault="00E803A6" w:rsidP="006D58C5">
      <w:pPr>
        <w:pStyle w:val="Heading3"/>
      </w:pPr>
      <w:bookmarkStart w:id="33" w:name="_Toc453181903"/>
      <w:bookmarkStart w:id="34" w:name="_Toc454379632"/>
      <w:bookmarkStart w:id="35" w:name="_Toc480662157"/>
      <w:r w:rsidRPr="0054370A">
        <w:t xml:space="preserve">2.1 To what extent has the GEC reached and </w:t>
      </w:r>
      <w:r w:rsidR="00123CFA" w:rsidRPr="0054370A">
        <w:t xml:space="preserve">affected </w:t>
      </w:r>
      <w:r w:rsidRPr="0054370A">
        <w:t>marginalised girls?</w:t>
      </w:r>
      <w:bookmarkEnd w:id="33"/>
      <w:bookmarkEnd w:id="34"/>
      <w:bookmarkEnd w:id="35"/>
    </w:p>
    <w:p w:rsidR="00E37C2B" w:rsidRPr="00622F2A" w:rsidRDefault="00E37C2B" w:rsidP="00E37C2B">
      <w:pPr>
        <w:pStyle w:val="TableRowHeading"/>
      </w:pPr>
      <w:r w:rsidRPr="00622F2A">
        <w:t>2.1.1 Who</w:t>
      </w:r>
      <w:r w:rsidR="00AF0E04">
        <w:rPr>
          <w:lang w:val="en-US"/>
        </w:rPr>
        <w:t>m</w:t>
      </w:r>
      <w:r w:rsidRPr="00622F2A">
        <w:t xml:space="preserve"> did </w:t>
      </w:r>
      <w:r w:rsidR="00A94C47" w:rsidRPr="00622F2A">
        <w:t>the</w:t>
      </w:r>
      <w:r w:rsidRPr="00622F2A">
        <w:t xml:space="preserve"> project target?</w:t>
      </w:r>
    </w:p>
    <w:p w:rsidR="007D2317" w:rsidRPr="00CF340A" w:rsidRDefault="00CD457A" w:rsidP="00941227">
      <w:pPr>
        <w:pStyle w:val="TableRowHeading"/>
        <w:spacing w:before="0" w:after="0"/>
        <w:rPr>
          <w:i w:val="0"/>
          <w:color w:val="auto"/>
          <w:sz w:val="20"/>
          <w:szCs w:val="20"/>
        </w:rPr>
      </w:pPr>
      <w:r w:rsidRPr="00CF340A">
        <w:rPr>
          <w:i w:val="0"/>
          <w:color w:val="auto"/>
          <w:sz w:val="20"/>
          <w:szCs w:val="20"/>
        </w:rPr>
        <w:t>The IGATE project was designed to target girls aged 5-15 years old by reducing the barriers to girls’ education and improving girls’ access, retention, and success in schoo</w:t>
      </w:r>
      <w:r w:rsidR="00235896" w:rsidRPr="00CF340A">
        <w:rPr>
          <w:i w:val="0"/>
          <w:color w:val="auto"/>
          <w:sz w:val="20"/>
          <w:szCs w:val="20"/>
        </w:rPr>
        <w:t>l.</w:t>
      </w:r>
      <w:r w:rsidR="008F12B8" w:rsidRPr="00CF340A">
        <w:rPr>
          <w:i w:val="0"/>
          <w:color w:val="auto"/>
          <w:sz w:val="20"/>
          <w:szCs w:val="20"/>
        </w:rPr>
        <w:t xml:space="preserve"> </w:t>
      </w:r>
      <w:r w:rsidR="00235896" w:rsidRPr="00CF340A">
        <w:rPr>
          <w:i w:val="0"/>
          <w:color w:val="auto"/>
          <w:sz w:val="20"/>
          <w:szCs w:val="20"/>
        </w:rPr>
        <w:t>After consult</w:t>
      </w:r>
      <w:r w:rsidR="002B5472" w:rsidRPr="00CF340A">
        <w:rPr>
          <w:i w:val="0"/>
          <w:color w:val="auto"/>
          <w:sz w:val="20"/>
          <w:szCs w:val="20"/>
        </w:rPr>
        <w:t xml:space="preserve">ing </w:t>
      </w:r>
      <w:r w:rsidR="00235896" w:rsidRPr="00CF340A">
        <w:rPr>
          <w:i w:val="0"/>
          <w:color w:val="auto"/>
          <w:sz w:val="20"/>
          <w:szCs w:val="20"/>
        </w:rPr>
        <w:t>MoP</w:t>
      </w:r>
      <w:r w:rsidRPr="00CF340A">
        <w:rPr>
          <w:i w:val="0"/>
          <w:color w:val="auto"/>
          <w:sz w:val="20"/>
          <w:szCs w:val="20"/>
        </w:rPr>
        <w:t>SE,</w:t>
      </w:r>
      <w:r w:rsidR="006F0AFA" w:rsidRPr="00CF340A">
        <w:rPr>
          <w:i w:val="0"/>
          <w:color w:val="auto"/>
          <w:sz w:val="20"/>
          <w:szCs w:val="20"/>
        </w:rPr>
        <w:t xml:space="preserve"> World Vision implemented</w:t>
      </w:r>
      <w:r w:rsidRPr="00CF340A">
        <w:rPr>
          <w:i w:val="0"/>
          <w:color w:val="auto"/>
          <w:sz w:val="20"/>
          <w:szCs w:val="20"/>
        </w:rPr>
        <w:t xml:space="preserve"> IGATE in </w:t>
      </w:r>
      <w:r w:rsidR="009D1123" w:rsidRPr="00CF340A">
        <w:rPr>
          <w:i w:val="0"/>
          <w:color w:val="auto"/>
          <w:sz w:val="20"/>
          <w:szCs w:val="20"/>
        </w:rPr>
        <w:t xml:space="preserve">four </w:t>
      </w:r>
      <w:r w:rsidR="00117A05" w:rsidRPr="00CF340A">
        <w:rPr>
          <w:i w:val="0"/>
          <w:color w:val="auto"/>
          <w:sz w:val="20"/>
          <w:szCs w:val="20"/>
        </w:rPr>
        <w:t>provinces</w:t>
      </w:r>
      <w:r w:rsidR="009D1123" w:rsidRPr="00CF340A">
        <w:rPr>
          <w:i w:val="0"/>
          <w:color w:val="auto"/>
          <w:sz w:val="20"/>
          <w:szCs w:val="20"/>
        </w:rPr>
        <w:t>:</w:t>
      </w:r>
      <w:r w:rsidR="00117A05" w:rsidRPr="00CF340A">
        <w:rPr>
          <w:i w:val="0"/>
          <w:color w:val="auto"/>
          <w:sz w:val="20"/>
          <w:szCs w:val="20"/>
        </w:rPr>
        <w:t xml:space="preserve"> </w:t>
      </w:r>
      <w:r w:rsidRPr="00CF340A">
        <w:rPr>
          <w:i w:val="0"/>
          <w:color w:val="auto"/>
          <w:sz w:val="20"/>
          <w:szCs w:val="20"/>
        </w:rPr>
        <w:t>Matabeleland North, Matabeleland South, Midlands, and Masvingo.</w:t>
      </w:r>
      <w:r w:rsidR="008F12B8" w:rsidRPr="00CF340A">
        <w:rPr>
          <w:i w:val="0"/>
          <w:color w:val="auto"/>
          <w:sz w:val="20"/>
          <w:szCs w:val="20"/>
        </w:rPr>
        <w:t xml:space="preserve"> </w:t>
      </w:r>
      <w:r w:rsidR="00117A05" w:rsidRPr="00CF340A">
        <w:rPr>
          <w:i w:val="0"/>
          <w:color w:val="auto"/>
          <w:sz w:val="20"/>
          <w:szCs w:val="20"/>
        </w:rPr>
        <w:t xml:space="preserve">IGATE targeted </w:t>
      </w:r>
      <w:r w:rsidRPr="00CF340A">
        <w:rPr>
          <w:i w:val="0"/>
          <w:color w:val="auto"/>
          <w:sz w:val="20"/>
          <w:szCs w:val="20"/>
        </w:rPr>
        <w:t xml:space="preserve">ten districts (Binga, </w:t>
      </w:r>
      <w:r w:rsidR="00117A05" w:rsidRPr="00CF340A">
        <w:rPr>
          <w:i w:val="0"/>
          <w:color w:val="auto"/>
          <w:sz w:val="20"/>
          <w:szCs w:val="20"/>
        </w:rPr>
        <w:t>Beitbridge, Chivi,</w:t>
      </w:r>
      <w:r w:rsidR="00120DE6" w:rsidRPr="00CF340A">
        <w:rPr>
          <w:i w:val="0"/>
          <w:color w:val="auto"/>
          <w:sz w:val="20"/>
          <w:szCs w:val="20"/>
        </w:rPr>
        <w:t xml:space="preserve"> Gokwe North, Gokwe South, Insiza,</w:t>
      </w:r>
      <w:r w:rsidR="00117A05" w:rsidRPr="00CF340A">
        <w:rPr>
          <w:i w:val="0"/>
          <w:color w:val="auto"/>
          <w:sz w:val="20"/>
          <w:szCs w:val="20"/>
        </w:rPr>
        <w:t xml:space="preserve"> Lupane, Mangwe, </w:t>
      </w:r>
      <w:r w:rsidR="00120DE6" w:rsidRPr="00CF340A">
        <w:rPr>
          <w:i w:val="0"/>
          <w:color w:val="auto"/>
          <w:sz w:val="20"/>
          <w:szCs w:val="20"/>
        </w:rPr>
        <w:t>Mberengwa, and Nkayi</w:t>
      </w:r>
      <w:r w:rsidR="00117A05" w:rsidRPr="00CF340A">
        <w:rPr>
          <w:i w:val="0"/>
          <w:color w:val="auto"/>
          <w:sz w:val="20"/>
          <w:szCs w:val="20"/>
        </w:rPr>
        <w:t>) as these were the poorest nationwide, with high levels of migration (</w:t>
      </w:r>
      <w:r w:rsidR="00996E91" w:rsidRPr="00CF340A">
        <w:rPr>
          <w:i w:val="0"/>
          <w:color w:val="auto"/>
          <w:sz w:val="20"/>
          <w:szCs w:val="20"/>
        </w:rPr>
        <w:t>including</w:t>
      </w:r>
      <w:r w:rsidR="00117A05" w:rsidRPr="00CF340A">
        <w:rPr>
          <w:i w:val="0"/>
          <w:color w:val="auto"/>
          <w:sz w:val="20"/>
          <w:szCs w:val="20"/>
        </w:rPr>
        <w:t xml:space="preserve"> </w:t>
      </w:r>
      <w:r w:rsidR="00996E91" w:rsidRPr="00CF340A">
        <w:rPr>
          <w:i w:val="0"/>
          <w:color w:val="auto"/>
          <w:sz w:val="20"/>
          <w:szCs w:val="20"/>
        </w:rPr>
        <w:t xml:space="preserve">migration of </w:t>
      </w:r>
      <w:r w:rsidR="00117A05" w:rsidRPr="00CF340A">
        <w:rPr>
          <w:i w:val="0"/>
          <w:color w:val="auto"/>
          <w:sz w:val="20"/>
          <w:szCs w:val="20"/>
        </w:rPr>
        <w:t>teacher</w:t>
      </w:r>
      <w:r w:rsidR="00996E91" w:rsidRPr="00CF340A">
        <w:rPr>
          <w:i w:val="0"/>
          <w:color w:val="auto"/>
          <w:sz w:val="20"/>
          <w:szCs w:val="20"/>
        </w:rPr>
        <w:t>s</w:t>
      </w:r>
      <w:r w:rsidR="00117A05" w:rsidRPr="00CF340A">
        <w:rPr>
          <w:i w:val="0"/>
          <w:color w:val="auto"/>
          <w:sz w:val="20"/>
          <w:szCs w:val="20"/>
        </w:rPr>
        <w:t xml:space="preserve"> and </w:t>
      </w:r>
      <w:r w:rsidR="00996E91" w:rsidRPr="00CF340A">
        <w:rPr>
          <w:i w:val="0"/>
          <w:color w:val="auto"/>
          <w:sz w:val="20"/>
          <w:szCs w:val="20"/>
        </w:rPr>
        <w:t>students</w:t>
      </w:r>
      <w:r w:rsidR="00117A05" w:rsidRPr="00CF340A">
        <w:rPr>
          <w:i w:val="0"/>
          <w:color w:val="auto"/>
          <w:sz w:val="20"/>
          <w:szCs w:val="20"/>
        </w:rPr>
        <w:t>).</w:t>
      </w:r>
      <w:r w:rsidR="008F12B8" w:rsidRPr="00CF340A">
        <w:rPr>
          <w:i w:val="0"/>
          <w:color w:val="auto"/>
          <w:sz w:val="20"/>
          <w:szCs w:val="20"/>
        </w:rPr>
        <w:t xml:space="preserve"> </w:t>
      </w:r>
      <w:r w:rsidR="00682F9D" w:rsidRPr="00CF340A">
        <w:rPr>
          <w:i w:val="0"/>
          <w:color w:val="auto"/>
          <w:sz w:val="20"/>
          <w:szCs w:val="20"/>
        </w:rPr>
        <w:t xml:space="preserve">World Vision implemented </w:t>
      </w:r>
      <w:r w:rsidR="00B36994" w:rsidRPr="00CF340A">
        <w:rPr>
          <w:i w:val="0"/>
          <w:color w:val="auto"/>
          <w:sz w:val="20"/>
          <w:szCs w:val="20"/>
        </w:rPr>
        <w:t>IGATE in P3</w:t>
      </w:r>
      <w:r w:rsidR="00222B6E" w:rsidRPr="00CF340A">
        <w:rPr>
          <w:rStyle w:val="FootnoteReference"/>
          <w:i w:val="0"/>
          <w:color w:val="auto"/>
          <w:sz w:val="20"/>
          <w:szCs w:val="20"/>
        </w:rPr>
        <w:footnoteReference w:id="12"/>
      </w:r>
      <w:r w:rsidR="00B36994" w:rsidRPr="00CF340A">
        <w:rPr>
          <w:i w:val="0"/>
          <w:color w:val="auto"/>
          <w:sz w:val="20"/>
          <w:szCs w:val="20"/>
        </w:rPr>
        <w:t xml:space="preserve"> and S3 schools, </w:t>
      </w:r>
      <w:r w:rsidR="00F864EA" w:rsidRPr="00CF340A">
        <w:rPr>
          <w:i w:val="0"/>
          <w:color w:val="auto"/>
          <w:sz w:val="20"/>
          <w:szCs w:val="20"/>
        </w:rPr>
        <w:t xml:space="preserve">which are schools in rural areas </w:t>
      </w:r>
      <w:r w:rsidR="00996E91" w:rsidRPr="00CF340A">
        <w:rPr>
          <w:i w:val="0"/>
          <w:color w:val="auto"/>
          <w:sz w:val="20"/>
          <w:szCs w:val="20"/>
        </w:rPr>
        <w:t>with</w:t>
      </w:r>
      <w:r w:rsidR="00F864EA" w:rsidRPr="00CF340A">
        <w:rPr>
          <w:i w:val="0"/>
          <w:color w:val="auto"/>
          <w:sz w:val="20"/>
          <w:szCs w:val="20"/>
        </w:rPr>
        <w:t xml:space="preserve"> the </w:t>
      </w:r>
      <w:r w:rsidR="00B36994" w:rsidRPr="00CF340A">
        <w:rPr>
          <w:i w:val="0"/>
          <w:color w:val="auto"/>
          <w:sz w:val="20"/>
          <w:szCs w:val="20"/>
        </w:rPr>
        <w:t>lowest national wealth ranking.</w:t>
      </w:r>
      <w:r w:rsidR="00C54034" w:rsidRPr="00CF340A">
        <w:rPr>
          <w:i w:val="0"/>
          <w:color w:val="auto"/>
          <w:sz w:val="20"/>
          <w:szCs w:val="20"/>
        </w:rPr>
        <w:t xml:space="preserve"> </w:t>
      </w:r>
      <w:r w:rsidR="00941227" w:rsidRPr="00CF340A">
        <w:rPr>
          <w:i w:val="0"/>
          <w:color w:val="auto"/>
          <w:sz w:val="20"/>
          <w:szCs w:val="20"/>
        </w:rPr>
        <w:t xml:space="preserve">World </w:t>
      </w:r>
      <w:r w:rsidR="00996E91" w:rsidRPr="00CF340A">
        <w:rPr>
          <w:i w:val="0"/>
          <w:color w:val="auto"/>
          <w:sz w:val="20"/>
          <w:szCs w:val="20"/>
        </w:rPr>
        <w:t>V</w:t>
      </w:r>
      <w:r w:rsidR="00941227" w:rsidRPr="00CF340A">
        <w:rPr>
          <w:i w:val="0"/>
          <w:color w:val="auto"/>
          <w:sz w:val="20"/>
          <w:szCs w:val="20"/>
        </w:rPr>
        <w:t xml:space="preserve">ision chose to implement a holistic approach, targeting marginalised girls, their families, and the communities in which they lived. </w:t>
      </w:r>
      <w:r w:rsidR="00CA6EBE" w:rsidRPr="00CF340A">
        <w:rPr>
          <w:i w:val="0"/>
          <w:color w:val="auto"/>
          <w:sz w:val="20"/>
          <w:szCs w:val="20"/>
        </w:rPr>
        <w:t xml:space="preserve">The target groups </w:t>
      </w:r>
      <w:r w:rsidR="00F40BFD" w:rsidRPr="00CF340A">
        <w:rPr>
          <w:i w:val="0"/>
          <w:color w:val="auto"/>
          <w:sz w:val="20"/>
          <w:szCs w:val="20"/>
        </w:rPr>
        <w:t xml:space="preserve">have </w:t>
      </w:r>
      <w:r w:rsidR="00CA6EBE" w:rsidRPr="00CF340A">
        <w:rPr>
          <w:i w:val="0"/>
          <w:color w:val="auto"/>
          <w:sz w:val="20"/>
          <w:szCs w:val="20"/>
        </w:rPr>
        <w:t>not change</w:t>
      </w:r>
      <w:r w:rsidR="00F40BFD" w:rsidRPr="00CF340A">
        <w:rPr>
          <w:i w:val="0"/>
          <w:color w:val="auto"/>
          <w:sz w:val="20"/>
          <w:szCs w:val="20"/>
        </w:rPr>
        <w:t>d</w:t>
      </w:r>
      <w:r w:rsidR="00CA6EBE" w:rsidRPr="00CF340A">
        <w:rPr>
          <w:i w:val="0"/>
          <w:color w:val="auto"/>
          <w:sz w:val="20"/>
          <w:szCs w:val="20"/>
        </w:rPr>
        <w:t xml:space="preserve"> since baseline.</w:t>
      </w:r>
    </w:p>
    <w:p w:rsidR="00941227" w:rsidRPr="00B05017" w:rsidRDefault="00941227" w:rsidP="00941227">
      <w:pPr>
        <w:pStyle w:val="CoffeyBullet1"/>
        <w:numPr>
          <w:ilvl w:val="0"/>
          <w:numId w:val="0"/>
        </w:numPr>
        <w:spacing w:before="0" w:after="0" w:line="240" w:lineRule="auto"/>
        <w:rPr>
          <w:rFonts w:eastAsia="Arial,Times New Roman,Calibri" w:cs="Arial"/>
          <w:szCs w:val="20"/>
        </w:rPr>
      </w:pPr>
    </w:p>
    <w:p w:rsidR="003C4BAC" w:rsidRDefault="003C4BAC" w:rsidP="00941227">
      <w:pPr>
        <w:pStyle w:val="CoffeyBullet1"/>
        <w:numPr>
          <w:ilvl w:val="0"/>
          <w:numId w:val="0"/>
        </w:numPr>
        <w:spacing w:before="0" w:after="0" w:line="240" w:lineRule="auto"/>
        <w:rPr>
          <w:rFonts w:eastAsia="Arial,Times New Roman,Calibri" w:cs="Arial"/>
          <w:szCs w:val="20"/>
        </w:rPr>
      </w:pPr>
      <w:r>
        <w:rPr>
          <w:rFonts w:eastAsia="Arial,Times New Roman,Calibri" w:cs="Arial"/>
          <w:szCs w:val="20"/>
        </w:rPr>
        <w:t xml:space="preserve">As noted earlier, IGATE </w:t>
      </w:r>
      <w:r w:rsidR="00CA6EBE">
        <w:rPr>
          <w:rFonts w:eastAsia="Arial,Times New Roman,Calibri" w:cs="Arial"/>
          <w:szCs w:val="20"/>
        </w:rPr>
        <w:t xml:space="preserve">consisted </w:t>
      </w:r>
      <w:r>
        <w:rPr>
          <w:rFonts w:eastAsia="Arial,Times New Roman,Calibri" w:cs="Arial"/>
          <w:szCs w:val="20"/>
        </w:rPr>
        <w:t>of nine interventions</w:t>
      </w:r>
      <w:r w:rsidR="00926C42">
        <w:rPr>
          <w:rFonts w:eastAsia="Arial,Times New Roman,Calibri" w:cs="Arial"/>
          <w:szCs w:val="20"/>
        </w:rPr>
        <w:t xml:space="preserve"> to address the multiple (nine) barriers</w:t>
      </w:r>
      <w:r w:rsidR="0042173F">
        <w:rPr>
          <w:rFonts w:eastAsia="Arial,Times New Roman,Calibri" w:cs="Arial"/>
          <w:szCs w:val="20"/>
        </w:rPr>
        <w:t xml:space="preserve"> identified in the situational analysis and baseline study</w:t>
      </w:r>
      <w:r>
        <w:rPr>
          <w:rFonts w:eastAsia="Arial,Times New Roman,Calibri" w:cs="Arial"/>
          <w:szCs w:val="20"/>
        </w:rPr>
        <w:t>.</w:t>
      </w:r>
      <w:r w:rsidRPr="00C91AD8">
        <w:rPr>
          <w:rFonts w:eastAsia="Arial,Times New Roman,Calibri" w:cs="Arial"/>
          <w:szCs w:val="20"/>
        </w:rPr>
        <w:t xml:space="preserve"> </w:t>
      </w:r>
      <w:r w:rsidR="00F40BFD">
        <w:rPr>
          <w:rFonts w:eastAsia="Arial,Times New Roman,Calibri" w:cs="Arial"/>
          <w:szCs w:val="20"/>
        </w:rPr>
        <w:t>As part of the project design, n</w:t>
      </w:r>
      <w:r w:rsidRPr="00C91AD8">
        <w:rPr>
          <w:rFonts w:eastAsia="Arial,Times New Roman,Calibri" w:cs="Arial"/>
          <w:szCs w:val="20"/>
        </w:rPr>
        <w:t xml:space="preserve">ot all interventions </w:t>
      </w:r>
      <w:r w:rsidR="00996E91">
        <w:rPr>
          <w:rFonts w:eastAsia="Arial,Times New Roman,Calibri" w:cs="Arial"/>
          <w:szCs w:val="20"/>
        </w:rPr>
        <w:t>were</w:t>
      </w:r>
      <w:r w:rsidRPr="00C91AD8">
        <w:rPr>
          <w:rFonts w:eastAsia="Arial,Times New Roman,Calibri" w:cs="Arial"/>
          <w:szCs w:val="20"/>
        </w:rPr>
        <w:t xml:space="preserve"> implemented at the same time in every district. IGATE began with six proposed models of intervention</w:t>
      </w:r>
      <w:r w:rsidR="00996E91">
        <w:rPr>
          <w:rFonts w:eastAsia="Arial,Times New Roman,Calibri" w:cs="Arial"/>
          <w:szCs w:val="20"/>
        </w:rPr>
        <w:t>. In response to baseline findings identifying areas of need, WV</w:t>
      </w:r>
      <w:r w:rsidR="00376596">
        <w:rPr>
          <w:rFonts w:eastAsia="Arial,Times New Roman,Calibri" w:cs="Arial"/>
          <w:szCs w:val="20"/>
        </w:rPr>
        <w:t>Z</w:t>
      </w:r>
      <w:r w:rsidR="00996E91">
        <w:rPr>
          <w:rFonts w:eastAsia="Arial,Times New Roman,Calibri" w:cs="Arial"/>
          <w:szCs w:val="20"/>
        </w:rPr>
        <w:t xml:space="preserve"> added</w:t>
      </w:r>
      <w:r w:rsidRPr="00C91AD8">
        <w:rPr>
          <w:rFonts w:eastAsia="Arial,Times New Roman,Calibri" w:cs="Arial"/>
          <w:szCs w:val="20"/>
        </w:rPr>
        <w:t xml:space="preserve"> three </w:t>
      </w:r>
      <w:r w:rsidR="00996E91">
        <w:rPr>
          <w:rFonts w:eastAsia="Arial,Times New Roman,Calibri" w:cs="Arial"/>
          <w:szCs w:val="20"/>
        </w:rPr>
        <w:t xml:space="preserve">additional </w:t>
      </w:r>
      <w:r w:rsidRPr="00C91AD8">
        <w:rPr>
          <w:rFonts w:eastAsia="Arial,Times New Roman,Calibri" w:cs="Arial"/>
          <w:szCs w:val="20"/>
        </w:rPr>
        <w:t xml:space="preserve">models. At the time of the midline evaluation, five of the six originally proposed models were being implemented (CSGE, MG, PW, SDC, and VSL) as was one of the newly-added models (BEEP). However, </w:t>
      </w:r>
      <w:r w:rsidR="00996E91">
        <w:rPr>
          <w:rFonts w:eastAsia="Arial,Times New Roman,Calibri" w:cs="Arial"/>
          <w:szCs w:val="20"/>
        </w:rPr>
        <w:t xml:space="preserve">at midline </w:t>
      </w:r>
      <w:r w:rsidRPr="00C91AD8">
        <w:rPr>
          <w:rFonts w:eastAsia="Arial,Times New Roman,Calibri" w:cs="Arial"/>
          <w:szCs w:val="20"/>
        </w:rPr>
        <w:t xml:space="preserve">there </w:t>
      </w:r>
      <w:r w:rsidR="00996E91">
        <w:rPr>
          <w:rFonts w:eastAsia="Arial,Times New Roman,Calibri" w:cs="Arial"/>
          <w:szCs w:val="20"/>
        </w:rPr>
        <w:t>we</w:t>
      </w:r>
      <w:r w:rsidR="00996E91" w:rsidRPr="00C91AD8">
        <w:rPr>
          <w:rFonts w:eastAsia="Arial,Times New Roman,Calibri" w:cs="Arial"/>
          <w:szCs w:val="20"/>
        </w:rPr>
        <w:t xml:space="preserve">re </w:t>
      </w:r>
      <w:r w:rsidR="00996E91">
        <w:rPr>
          <w:rFonts w:eastAsia="Arial,Times New Roman,Calibri" w:cs="Arial"/>
          <w:szCs w:val="20"/>
        </w:rPr>
        <w:t>limited</w:t>
      </w:r>
      <w:r w:rsidRPr="00C91AD8">
        <w:rPr>
          <w:rFonts w:eastAsia="Arial,Times New Roman,Calibri" w:cs="Arial"/>
          <w:szCs w:val="20"/>
        </w:rPr>
        <w:t xml:space="preserve"> qualitative findings regarding CSGE because phase 2, occur</w:t>
      </w:r>
      <w:r w:rsidR="00F40BFD">
        <w:rPr>
          <w:rFonts w:eastAsia="Arial,Times New Roman,Calibri" w:cs="Arial"/>
          <w:szCs w:val="20"/>
        </w:rPr>
        <w:t>r</w:t>
      </w:r>
      <w:r w:rsidR="00901CD1">
        <w:rPr>
          <w:rFonts w:eastAsia="Arial,Times New Roman,Calibri" w:cs="Arial"/>
          <w:szCs w:val="20"/>
        </w:rPr>
        <w:t>ing</w:t>
      </w:r>
      <w:r w:rsidRPr="00C91AD8">
        <w:rPr>
          <w:rFonts w:eastAsia="Arial,Times New Roman,Calibri" w:cs="Arial"/>
          <w:szCs w:val="20"/>
        </w:rPr>
        <w:t xml:space="preserve"> at the community level, had yet to be implemented (only District Education Officers mentioned CSGE</w:t>
      </w:r>
      <w:r w:rsidR="00F40BFD">
        <w:rPr>
          <w:rFonts w:eastAsia="Arial,Times New Roman,Calibri" w:cs="Arial"/>
          <w:szCs w:val="20"/>
        </w:rPr>
        <w:t xml:space="preserve"> at midline</w:t>
      </w:r>
      <w:r w:rsidRPr="00C91AD8">
        <w:rPr>
          <w:rFonts w:eastAsia="Arial,Times New Roman,Calibri" w:cs="Arial"/>
          <w:szCs w:val="20"/>
        </w:rPr>
        <w:t xml:space="preserve">). </w:t>
      </w:r>
      <w:r w:rsidR="00884721">
        <w:rPr>
          <w:rFonts w:eastAsia="Arial,Times New Roman,Calibri" w:cs="Arial"/>
          <w:szCs w:val="20"/>
        </w:rPr>
        <w:t>At</w:t>
      </w:r>
      <w:r w:rsidR="00862ABE">
        <w:rPr>
          <w:rFonts w:eastAsia="Arial,Times New Roman,Calibri" w:cs="Arial"/>
          <w:szCs w:val="20"/>
        </w:rPr>
        <w:t xml:space="preserve"> </w:t>
      </w:r>
      <w:r w:rsidR="00884721">
        <w:rPr>
          <w:rFonts w:eastAsia="Arial,Times New Roman,Calibri" w:cs="Arial"/>
          <w:szCs w:val="20"/>
        </w:rPr>
        <w:t xml:space="preserve">endline, </w:t>
      </w:r>
      <w:r w:rsidR="00862ABE">
        <w:rPr>
          <w:rFonts w:eastAsia="Arial,Times New Roman,Calibri" w:cs="Arial"/>
          <w:szCs w:val="20"/>
        </w:rPr>
        <w:t xml:space="preserve">all nine interventions have been implemented in all districts. </w:t>
      </w:r>
    </w:p>
    <w:p w:rsidR="00A42FCE" w:rsidRDefault="00A42FCE" w:rsidP="00941227">
      <w:pPr>
        <w:pStyle w:val="CoffeyBullet1"/>
        <w:numPr>
          <w:ilvl w:val="0"/>
          <w:numId w:val="0"/>
        </w:numPr>
        <w:spacing w:before="0" w:after="0" w:line="240" w:lineRule="auto"/>
        <w:rPr>
          <w:rFonts w:eastAsia="Arial,Times New Roman,Calibri" w:cs="Arial"/>
          <w:szCs w:val="20"/>
        </w:rPr>
      </w:pPr>
    </w:p>
    <w:p w:rsidR="003C4BAC" w:rsidRDefault="003C4BAC" w:rsidP="00941227">
      <w:pPr>
        <w:pStyle w:val="CoffeyBullet1"/>
        <w:numPr>
          <w:ilvl w:val="0"/>
          <w:numId w:val="0"/>
        </w:numPr>
        <w:spacing w:before="0" w:after="0" w:line="240" w:lineRule="auto"/>
        <w:rPr>
          <w:rFonts w:eastAsia="Arial,Times New Roman,Calibri" w:cs="Arial"/>
          <w:szCs w:val="20"/>
        </w:rPr>
      </w:pPr>
      <w:r w:rsidRPr="007A3273">
        <w:rPr>
          <w:rFonts w:eastAsia="Arial,Times New Roman,Calibri" w:cs="Arial"/>
          <w:szCs w:val="20"/>
        </w:rPr>
        <w:t>A timeline of implementation of the interventions is as follows:</w:t>
      </w:r>
    </w:p>
    <w:p w:rsidR="00941227" w:rsidRPr="007A3273" w:rsidRDefault="00941227" w:rsidP="00941227">
      <w:pPr>
        <w:pStyle w:val="CoffeyBullet1"/>
        <w:numPr>
          <w:ilvl w:val="0"/>
          <w:numId w:val="0"/>
        </w:numPr>
        <w:spacing w:before="0" w:after="0" w:line="240" w:lineRule="auto"/>
        <w:rPr>
          <w:rFonts w:eastAsia="Arial,Times New Roman,Calibri" w:cs="Arial"/>
          <w:szCs w:val="20"/>
        </w:rPr>
      </w:pPr>
    </w:p>
    <w:tbl>
      <w:tblPr>
        <w:tblW w:w="9893" w:type="dxa"/>
        <w:tblLook w:val="04A0" w:firstRow="1" w:lastRow="0" w:firstColumn="1" w:lastColumn="0" w:noHBand="0" w:noVBand="1"/>
      </w:tblPr>
      <w:tblGrid>
        <w:gridCol w:w="2538"/>
        <w:gridCol w:w="7355"/>
      </w:tblGrid>
      <w:tr w:rsidR="003C4BAC" w:rsidRPr="003C4BAC" w:rsidTr="00B95CD2">
        <w:tc>
          <w:tcPr>
            <w:tcW w:w="2538" w:type="dxa"/>
          </w:tcPr>
          <w:p w:rsidR="003C4BAC" w:rsidRPr="00B95CD2" w:rsidRDefault="003C4BAC" w:rsidP="00B95CD2">
            <w:pPr>
              <w:pStyle w:val="CoffeyBullet1"/>
              <w:numPr>
                <w:ilvl w:val="0"/>
                <w:numId w:val="0"/>
              </w:numPr>
              <w:spacing w:before="0" w:after="0" w:line="240" w:lineRule="auto"/>
              <w:rPr>
                <w:rFonts w:eastAsia="Arial,Times New Roman,Calibri" w:cs="Arial"/>
                <w:szCs w:val="20"/>
              </w:rPr>
            </w:pPr>
            <w:r w:rsidRPr="00B95CD2">
              <w:rPr>
                <w:rFonts w:eastAsia="Arial,Times New Roman,Calibri" w:cs="Arial"/>
                <w:szCs w:val="20"/>
              </w:rPr>
              <w:t>August/September 2013</w:t>
            </w:r>
          </w:p>
        </w:tc>
        <w:tc>
          <w:tcPr>
            <w:tcW w:w="7355" w:type="dxa"/>
          </w:tcPr>
          <w:p w:rsidR="003C4BAC" w:rsidRPr="00B95CD2" w:rsidRDefault="003C4BAC" w:rsidP="0094476A">
            <w:pPr>
              <w:pStyle w:val="CoffeyBullet1"/>
              <w:numPr>
                <w:ilvl w:val="0"/>
                <w:numId w:val="14"/>
              </w:numPr>
              <w:spacing w:before="0" w:after="0" w:line="240" w:lineRule="auto"/>
              <w:ind w:left="0"/>
              <w:rPr>
                <w:rFonts w:eastAsia="Arial,Times New Roman,Calibri" w:cs="Arial"/>
                <w:szCs w:val="20"/>
              </w:rPr>
            </w:pPr>
            <w:r w:rsidRPr="00B95CD2">
              <w:rPr>
                <w:rFonts w:eastAsia="Arial,Times New Roman,Calibri" w:cs="Arial"/>
                <w:b/>
                <w:szCs w:val="20"/>
              </w:rPr>
              <w:t>VSL</w:t>
            </w:r>
            <w:r w:rsidRPr="00B95CD2">
              <w:rPr>
                <w:rFonts w:eastAsia="Arial,Times New Roman,Calibri" w:cs="Arial"/>
                <w:szCs w:val="20"/>
              </w:rPr>
              <w:t xml:space="preserve"> and </w:t>
            </w:r>
            <w:r w:rsidRPr="00B95CD2">
              <w:rPr>
                <w:rFonts w:eastAsia="Arial,Times New Roman,Calibri" w:cs="Arial"/>
                <w:b/>
                <w:szCs w:val="20"/>
              </w:rPr>
              <w:t>MG</w:t>
            </w:r>
            <w:r w:rsidRPr="00B95CD2">
              <w:rPr>
                <w:rFonts w:eastAsia="Arial,Times New Roman,Calibri" w:cs="Arial"/>
                <w:szCs w:val="20"/>
              </w:rPr>
              <w:t xml:space="preserve"> implementation started.</w:t>
            </w:r>
          </w:p>
        </w:tc>
      </w:tr>
      <w:tr w:rsidR="003C4BAC" w:rsidRPr="003C4BAC" w:rsidTr="00B95CD2">
        <w:tc>
          <w:tcPr>
            <w:tcW w:w="2538" w:type="dxa"/>
          </w:tcPr>
          <w:p w:rsidR="003C4BAC" w:rsidRPr="00B95CD2" w:rsidRDefault="003C4BAC" w:rsidP="00B95CD2">
            <w:pPr>
              <w:pStyle w:val="CoffeyBullet1"/>
              <w:numPr>
                <w:ilvl w:val="0"/>
                <w:numId w:val="0"/>
              </w:numPr>
              <w:spacing w:before="0" w:after="0" w:line="240" w:lineRule="auto"/>
              <w:rPr>
                <w:rFonts w:eastAsia="Arial,Times New Roman,Calibri" w:cs="Arial"/>
                <w:szCs w:val="20"/>
              </w:rPr>
            </w:pPr>
            <w:r w:rsidRPr="00B95CD2">
              <w:rPr>
                <w:rFonts w:eastAsia="Arial,Times New Roman,Calibri" w:cs="Arial"/>
                <w:szCs w:val="20"/>
              </w:rPr>
              <w:t>September/October 2013</w:t>
            </w:r>
          </w:p>
        </w:tc>
        <w:tc>
          <w:tcPr>
            <w:tcW w:w="7355" w:type="dxa"/>
          </w:tcPr>
          <w:p w:rsidR="003C4BAC" w:rsidRPr="00B95CD2" w:rsidRDefault="003C4BAC" w:rsidP="0094476A">
            <w:pPr>
              <w:pStyle w:val="CoffeyBullet1"/>
              <w:numPr>
                <w:ilvl w:val="0"/>
                <w:numId w:val="14"/>
              </w:numPr>
              <w:spacing w:before="0" w:after="0" w:line="240" w:lineRule="auto"/>
              <w:ind w:left="0"/>
              <w:rPr>
                <w:rFonts w:eastAsia="Arial,Times New Roman,Calibri" w:cs="Arial"/>
                <w:szCs w:val="20"/>
              </w:rPr>
            </w:pPr>
            <w:r w:rsidRPr="00B95CD2">
              <w:rPr>
                <w:rFonts w:eastAsia="Arial,Times New Roman,Calibri" w:cs="Arial"/>
                <w:b/>
                <w:szCs w:val="20"/>
              </w:rPr>
              <w:t>PW</w:t>
            </w:r>
            <w:r w:rsidRPr="00B95CD2">
              <w:rPr>
                <w:rFonts w:eastAsia="Arial,Times New Roman,Calibri" w:cs="Arial"/>
                <w:szCs w:val="20"/>
              </w:rPr>
              <w:t xml:space="preserve"> started in alignment with the third term of the national school calendar </w:t>
            </w:r>
            <w:r w:rsidR="009C0B6A" w:rsidRPr="00B95CD2">
              <w:rPr>
                <w:rFonts w:eastAsia="Arial,Times New Roman,Calibri" w:cs="Arial"/>
                <w:szCs w:val="20"/>
              </w:rPr>
              <w:t xml:space="preserve">as school </w:t>
            </w:r>
            <w:r w:rsidRPr="00B95CD2">
              <w:rPr>
                <w:rFonts w:eastAsia="Arial,Times New Roman,Calibri" w:cs="Arial"/>
                <w:szCs w:val="20"/>
              </w:rPr>
              <w:t>clubs are run</w:t>
            </w:r>
            <w:r w:rsidR="009C0B6A" w:rsidRPr="00B95CD2">
              <w:rPr>
                <w:rFonts w:eastAsia="Arial,Times New Roman,Calibri" w:cs="Arial"/>
                <w:szCs w:val="20"/>
              </w:rPr>
              <w:t xml:space="preserve"> in term three</w:t>
            </w:r>
            <w:r w:rsidR="007A3273" w:rsidRPr="00B95CD2">
              <w:rPr>
                <w:rFonts w:eastAsia="Arial,Times New Roman,Calibri" w:cs="Arial"/>
                <w:szCs w:val="20"/>
              </w:rPr>
              <w:t xml:space="preserve"> (due to the heat).</w:t>
            </w:r>
          </w:p>
        </w:tc>
      </w:tr>
      <w:tr w:rsidR="003C4BAC" w:rsidRPr="003C4BAC" w:rsidTr="00B95CD2">
        <w:tc>
          <w:tcPr>
            <w:tcW w:w="2538" w:type="dxa"/>
          </w:tcPr>
          <w:p w:rsidR="003C4BAC" w:rsidRPr="00B95CD2" w:rsidRDefault="003C4BAC" w:rsidP="00B95CD2">
            <w:pPr>
              <w:pStyle w:val="CoffeyBullet1"/>
              <w:numPr>
                <w:ilvl w:val="0"/>
                <w:numId w:val="0"/>
              </w:numPr>
              <w:spacing w:before="0" w:after="0" w:line="240" w:lineRule="auto"/>
              <w:rPr>
                <w:rFonts w:eastAsia="Arial,Times New Roman,Calibri" w:cs="Arial"/>
                <w:szCs w:val="20"/>
              </w:rPr>
            </w:pPr>
            <w:r w:rsidRPr="00B95CD2">
              <w:rPr>
                <w:rFonts w:eastAsia="Arial,Times New Roman,Calibri" w:cs="Arial"/>
                <w:szCs w:val="20"/>
              </w:rPr>
              <w:t>January 2014</w:t>
            </w:r>
          </w:p>
        </w:tc>
        <w:tc>
          <w:tcPr>
            <w:tcW w:w="7355" w:type="dxa"/>
          </w:tcPr>
          <w:p w:rsidR="003C4BAC" w:rsidRPr="00B95CD2" w:rsidRDefault="003C4BAC" w:rsidP="0094476A">
            <w:pPr>
              <w:pStyle w:val="CoffeyBullet1"/>
              <w:numPr>
                <w:ilvl w:val="0"/>
                <w:numId w:val="14"/>
              </w:numPr>
              <w:spacing w:before="0" w:after="0" w:line="240" w:lineRule="auto"/>
              <w:ind w:left="0" w:hanging="342"/>
              <w:rPr>
                <w:rFonts w:cs="Arial"/>
                <w:szCs w:val="20"/>
                <w:lang w:val="en-US"/>
              </w:rPr>
            </w:pPr>
            <w:r w:rsidRPr="00B95CD2">
              <w:rPr>
                <w:rFonts w:eastAsia="Arial,Times New Roman,Calibri" w:cs="Arial"/>
                <w:b/>
                <w:szCs w:val="20"/>
              </w:rPr>
              <w:t>SDC</w:t>
            </w:r>
            <w:r w:rsidRPr="00B95CD2">
              <w:rPr>
                <w:rFonts w:eastAsia="Arial,Times New Roman,Calibri" w:cs="Arial"/>
                <w:szCs w:val="20"/>
              </w:rPr>
              <w:t xml:space="preserve"> training of school officials began.</w:t>
            </w:r>
            <w:r w:rsidRPr="00B95CD2">
              <w:rPr>
                <w:rFonts w:cs="Arial"/>
                <w:szCs w:val="20"/>
                <w:lang w:val="en-US"/>
              </w:rPr>
              <w:t xml:space="preserve"> This training was delayed d</w:t>
            </w:r>
            <w:r w:rsidR="00235896" w:rsidRPr="00B95CD2">
              <w:rPr>
                <w:rFonts w:cs="Arial"/>
                <w:szCs w:val="20"/>
                <w:lang w:val="en-US"/>
              </w:rPr>
              <w:t>ue to issues with obtaining MoP</w:t>
            </w:r>
            <w:r w:rsidRPr="00B95CD2">
              <w:rPr>
                <w:rFonts w:cs="Arial"/>
                <w:szCs w:val="20"/>
                <w:lang w:val="en-US"/>
              </w:rPr>
              <w:t>SE approval of manuals.</w:t>
            </w:r>
          </w:p>
        </w:tc>
      </w:tr>
      <w:tr w:rsidR="003C4BAC" w:rsidRPr="003C4BAC" w:rsidTr="00B95CD2">
        <w:tc>
          <w:tcPr>
            <w:tcW w:w="2538" w:type="dxa"/>
          </w:tcPr>
          <w:p w:rsidR="003C4BAC" w:rsidRPr="00B95CD2" w:rsidRDefault="003C4BAC" w:rsidP="00B95CD2">
            <w:pPr>
              <w:pStyle w:val="CoffeyBullet1"/>
              <w:numPr>
                <w:ilvl w:val="0"/>
                <w:numId w:val="0"/>
              </w:numPr>
              <w:spacing w:before="0" w:after="0" w:line="240" w:lineRule="auto"/>
              <w:rPr>
                <w:rFonts w:eastAsia="Arial,Times New Roman,Calibri" w:cs="Arial"/>
                <w:szCs w:val="20"/>
              </w:rPr>
            </w:pPr>
            <w:r w:rsidRPr="00B95CD2">
              <w:rPr>
                <w:rFonts w:eastAsia="Arial,Times New Roman,Calibri" w:cs="Arial"/>
                <w:szCs w:val="20"/>
              </w:rPr>
              <w:t>Early 2014</w:t>
            </w:r>
          </w:p>
        </w:tc>
        <w:tc>
          <w:tcPr>
            <w:tcW w:w="7355" w:type="dxa"/>
          </w:tcPr>
          <w:p w:rsidR="003C4BAC" w:rsidRPr="00B95CD2" w:rsidRDefault="003C4BAC" w:rsidP="0094476A">
            <w:pPr>
              <w:pStyle w:val="CoffeyBullet1"/>
              <w:numPr>
                <w:ilvl w:val="0"/>
                <w:numId w:val="14"/>
              </w:numPr>
              <w:spacing w:before="0" w:after="0" w:line="240" w:lineRule="auto"/>
              <w:ind w:left="0"/>
              <w:rPr>
                <w:rFonts w:eastAsia="Arial,Times New Roman,Calibri" w:cs="Arial"/>
                <w:szCs w:val="20"/>
              </w:rPr>
            </w:pPr>
            <w:r w:rsidRPr="00B95CD2">
              <w:rPr>
                <w:rFonts w:eastAsia="Arial,Times New Roman,Calibri" w:cs="Arial"/>
                <w:b/>
                <w:szCs w:val="20"/>
              </w:rPr>
              <w:t>CSGE</w:t>
            </w:r>
            <w:r w:rsidRPr="00B95CD2">
              <w:rPr>
                <w:rFonts w:eastAsia="Arial,Times New Roman,Calibri" w:cs="Arial"/>
                <w:szCs w:val="20"/>
              </w:rPr>
              <w:t xml:space="preserve"> phase 1 began. (Phase 1 consisted of sensitizing nati</w:t>
            </w:r>
            <w:r w:rsidR="00235896" w:rsidRPr="00B95CD2">
              <w:rPr>
                <w:rFonts w:eastAsia="Arial,Times New Roman,Calibri" w:cs="Arial"/>
                <w:szCs w:val="20"/>
              </w:rPr>
              <w:t>onal and provincial MoP</w:t>
            </w:r>
            <w:r w:rsidRPr="00B95CD2">
              <w:rPr>
                <w:rFonts w:eastAsia="Arial,Times New Roman,Calibri" w:cs="Arial"/>
                <w:szCs w:val="20"/>
              </w:rPr>
              <w:t xml:space="preserve">SE representatives. Phase 2 community-level activities </w:t>
            </w:r>
            <w:r w:rsidR="00415FE4" w:rsidRPr="00B95CD2">
              <w:rPr>
                <w:rFonts w:eastAsia="Arial,Times New Roman,Calibri" w:cs="Arial"/>
                <w:szCs w:val="20"/>
              </w:rPr>
              <w:t xml:space="preserve">were </w:t>
            </w:r>
            <w:r w:rsidR="00AD0035" w:rsidRPr="00B95CD2">
              <w:rPr>
                <w:rFonts w:eastAsia="Arial,Times New Roman,Calibri" w:cs="Arial"/>
                <w:szCs w:val="20"/>
              </w:rPr>
              <w:t>being</w:t>
            </w:r>
            <w:r w:rsidRPr="00B95CD2">
              <w:rPr>
                <w:rFonts w:eastAsia="Arial,Times New Roman,Calibri" w:cs="Arial"/>
                <w:szCs w:val="20"/>
              </w:rPr>
              <w:t xml:space="preserve"> implemented at the time of the </w:t>
            </w:r>
            <w:r w:rsidR="00AD0035" w:rsidRPr="00B95CD2">
              <w:rPr>
                <w:rFonts w:eastAsia="Arial,Times New Roman,Calibri" w:cs="Arial"/>
                <w:szCs w:val="20"/>
              </w:rPr>
              <w:t>end</w:t>
            </w:r>
            <w:r w:rsidR="001D399C" w:rsidRPr="00B95CD2">
              <w:rPr>
                <w:rFonts w:eastAsia="Arial,Times New Roman,Calibri" w:cs="Arial"/>
                <w:szCs w:val="20"/>
              </w:rPr>
              <w:t>line evaluation</w:t>
            </w:r>
            <w:r w:rsidRPr="00B95CD2">
              <w:rPr>
                <w:rFonts w:eastAsia="Arial,Times New Roman,Calibri" w:cs="Arial"/>
                <w:szCs w:val="20"/>
              </w:rPr>
              <w:t>.)</w:t>
            </w:r>
          </w:p>
        </w:tc>
      </w:tr>
      <w:tr w:rsidR="003C4BAC" w:rsidRPr="003C4BAC" w:rsidTr="00B95CD2">
        <w:tc>
          <w:tcPr>
            <w:tcW w:w="2538" w:type="dxa"/>
          </w:tcPr>
          <w:p w:rsidR="003C4BAC" w:rsidRPr="00B95CD2" w:rsidRDefault="003C4BAC" w:rsidP="00B95CD2">
            <w:pPr>
              <w:pStyle w:val="CoffeyBullet1"/>
              <w:numPr>
                <w:ilvl w:val="0"/>
                <w:numId w:val="0"/>
              </w:numPr>
              <w:spacing w:before="0" w:after="0" w:line="240" w:lineRule="auto"/>
              <w:rPr>
                <w:rFonts w:eastAsia="Arial,Times New Roman,Calibri" w:cs="Arial"/>
                <w:szCs w:val="20"/>
              </w:rPr>
            </w:pPr>
            <w:r w:rsidRPr="00B95CD2">
              <w:rPr>
                <w:rFonts w:cs="Arial"/>
                <w:szCs w:val="20"/>
              </w:rPr>
              <w:t>February 2014</w:t>
            </w:r>
          </w:p>
        </w:tc>
        <w:tc>
          <w:tcPr>
            <w:tcW w:w="7355" w:type="dxa"/>
          </w:tcPr>
          <w:p w:rsidR="003C4BAC" w:rsidRPr="00B95CD2" w:rsidRDefault="003C4BAC" w:rsidP="0094476A">
            <w:pPr>
              <w:pStyle w:val="ListParagraph"/>
              <w:numPr>
                <w:ilvl w:val="0"/>
                <w:numId w:val="14"/>
              </w:numPr>
              <w:spacing w:after="0" w:line="240" w:lineRule="auto"/>
              <w:ind w:left="0"/>
              <w:rPr>
                <w:rFonts w:cs="Arial"/>
              </w:rPr>
            </w:pPr>
            <w:r w:rsidRPr="00B95CD2">
              <w:rPr>
                <w:rFonts w:cs="Arial"/>
                <w:b/>
              </w:rPr>
              <w:t>Channels of Hope</w:t>
            </w:r>
            <w:r w:rsidRPr="00B95CD2">
              <w:rPr>
                <w:rFonts w:cs="Arial"/>
              </w:rPr>
              <w:t xml:space="preserve"> Training of trainers was conducted in February 2014 followed by community sensitization (April 2014) and implementation (June 2014). </w:t>
            </w:r>
          </w:p>
        </w:tc>
      </w:tr>
      <w:tr w:rsidR="003C4BAC" w:rsidRPr="003C4BAC" w:rsidTr="00B95CD2">
        <w:tc>
          <w:tcPr>
            <w:tcW w:w="2538" w:type="dxa"/>
          </w:tcPr>
          <w:p w:rsidR="003C4BAC" w:rsidRPr="00B95CD2" w:rsidRDefault="003C4BAC" w:rsidP="00B95CD2">
            <w:pPr>
              <w:pStyle w:val="CoffeyBullet1"/>
              <w:numPr>
                <w:ilvl w:val="0"/>
                <w:numId w:val="0"/>
              </w:numPr>
              <w:spacing w:before="0" w:after="0" w:line="240" w:lineRule="auto"/>
              <w:rPr>
                <w:rFonts w:cs="Arial"/>
                <w:szCs w:val="20"/>
              </w:rPr>
            </w:pPr>
            <w:r w:rsidRPr="00B95CD2">
              <w:rPr>
                <w:rFonts w:cs="Arial"/>
                <w:szCs w:val="20"/>
              </w:rPr>
              <w:t>June/July 2014</w:t>
            </w:r>
          </w:p>
        </w:tc>
        <w:tc>
          <w:tcPr>
            <w:tcW w:w="7355" w:type="dxa"/>
          </w:tcPr>
          <w:p w:rsidR="003C4BAC" w:rsidRPr="00B95CD2" w:rsidRDefault="003C4BAC" w:rsidP="0094476A">
            <w:pPr>
              <w:pStyle w:val="ListParagraph"/>
              <w:numPr>
                <w:ilvl w:val="0"/>
                <w:numId w:val="14"/>
              </w:numPr>
              <w:spacing w:after="0" w:line="240" w:lineRule="auto"/>
              <w:ind w:left="0"/>
              <w:rPr>
                <w:rFonts w:cs="Arial"/>
                <w:b/>
              </w:rPr>
            </w:pPr>
            <w:r w:rsidRPr="00B95CD2">
              <w:rPr>
                <w:rFonts w:cs="Arial"/>
                <w:b/>
              </w:rPr>
              <w:t>BEEP</w:t>
            </w:r>
            <w:r w:rsidRPr="00B95CD2">
              <w:rPr>
                <w:rFonts w:cs="Arial"/>
              </w:rPr>
              <w:t xml:space="preserve"> was first implemented in Binga</w:t>
            </w:r>
            <w:r w:rsidR="00F40BFD" w:rsidRPr="00B95CD2">
              <w:rPr>
                <w:rFonts w:cs="Arial"/>
              </w:rPr>
              <w:t xml:space="preserve"> District</w:t>
            </w:r>
            <w:r w:rsidRPr="00B95CD2">
              <w:rPr>
                <w:rFonts w:cs="Arial"/>
              </w:rPr>
              <w:t xml:space="preserve">. WBR/IGATE delivered bicycles to Binga in September 2014. (IGATE chose Binga to be the first district to implement BEEP due to its high level of girls’ vulnerability </w:t>
            </w:r>
            <w:r w:rsidR="00415FE4" w:rsidRPr="00B95CD2">
              <w:rPr>
                <w:rFonts w:cs="Arial"/>
              </w:rPr>
              <w:t xml:space="preserve">due to </w:t>
            </w:r>
            <w:r w:rsidRPr="00B95CD2">
              <w:rPr>
                <w:rFonts w:cs="Arial"/>
              </w:rPr>
              <w:t>very long distances between schools and homes).</w:t>
            </w:r>
            <w:r w:rsidR="008F12B8" w:rsidRPr="00B95CD2">
              <w:rPr>
                <w:rFonts w:cs="Arial"/>
              </w:rPr>
              <w:t xml:space="preserve"> </w:t>
            </w:r>
          </w:p>
        </w:tc>
      </w:tr>
      <w:tr w:rsidR="003C4BAC" w:rsidRPr="003C4BAC" w:rsidTr="00B95CD2">
        <w:tc>
          <w:tcPr>
            <w:tcW w:w="2538" w:type="dxa"/>
          </w:tcPr>
          <w:p w:rsidR="003C4BAC" w:rsidRPr="00B95CD2" w:rsidRDefault="003C4BAC" w:rsidP="00B95CD2">
            <w:pPr>
              <w:pStyle w:val="CoffeyBullet1"/>
              <w:numPr>
                <w:ilvl w:val="0"/>
                <w:numId w:val="0"/>
              </w:numPr>
              <w:spacing w:before="0" w:after="0" w:line="240" w:lineRule="auto"/>
              <w:rPr>
                <w:rFonts w:eastAsia="Arial,Times New Roman,Calibri" w:cs="Arial"/>
                <w:szCs w:val="20"/>
              </w:rPr>
            </w:pPr>
            <w:r w:rsidRPr="00B95CD2">
              <w:rPr>
                <w:rFonts w:cs="Arial"/>
                <w:szCs w:val="20"/>
                <w:lang w:val="en-US"/>
              </w:rPr>
              <w:t>Added April 2015</w:t>
            </w:r>
          </w:p>
        </w:tc>
        <w:tc>
          <w:tcPr>
            <w:tcW w:w="7355" w:type="dxa"/>
          </w:tcPr>
          <w:p w:rsidR="003C4BAC" w:rsidRPr="00B95CD2" w:rsidRDefault="003C4BAC" w:rsidP="0094476A">
            <w:pPr>
              <w:pStyle w:val="ListParagraph"/>
              <w:numPr>
                <w:ilvl w:val="0"/>
                <w:numId w:val="14"/>
              </w:numPr>
              <w:spacing w:after="0" w:line="240" w:lineRule="auto"/>
              <w:ind w:left="0"/>
              <w:rPr>
                <w:rFonts w:cs="Arial"/>
              </w:rPr>
            </w:pPr>
            <w:r w:rsidRPr="00B95CD2">
              <w:rPr>
                <w:rFonts w:eastAsia="Calibri" w:cs="Arial"/>
                <w:b/>
              </w:rPr>
              <w:t>Male Champions</w:t>
            </w:r>
            <w:r w:rsidRPr="00B95CD2">
              <w:rPr>
                <w:rFonts w:eastAsia="Calibri" w:cs="Arial"/>
              </w:rPr>
              <w:t xml:space="preserve"> had been </w:t>
            </w:r>
            <w:r w:rsidRPr="00B95CD2">
              <w:rPr>
                <w:rFonts w:cs="Arial"/>
              </w:rPr>
              <w:t xml:space="preserve">introduced to key stakeholders by midline data collection </w:t>
            </w:r>
            <w:r w:rsidR="004B7133" w:rsidRPr="00B95CD2">
              <w:rPr>
                <w:rFonts w:cs="Arial"/>
              </w:rPr>
              <w:t>and</w:t>
            </w:r>
            <w:r w:rsidRPr="00B95CD2">
              <w:rPr>
                <w:rFonts w:cs="Arial"/>
              </w:rPr>
              <w:t xml:space="preserve"> </w:t>
            </w:r>
            <w:r w:rsidR="001C54B7" w:rsidRPr="00B95CD2">
              <w:rPr>
                <w:rFonts w:cs="Arial"/>
              </w:rPr>
              <w:t xml:space="preserve">is currently </w:t>
            </w:r>
            <w:r w:rsidRPr="00B95CD2">
              <w:rPr>
                <w:rFonts w:cs="Arial"/>
              </w:rPr>
              <w:t>been implemented.</w:t>
            </w:r>
          </w:p>
        </w:tc>
      </w:tr>
      <w:tr w:rsidR="003C4BAC" w:rsidRPr="003C4BAC" w:rsidTr="00B95CD2">
        <w:tc>
          <w:tcPr>
            <w:tcW w:w="2538" w:type="dxa"/>
          </w:tcPr>
          <w:p w:rsidR="003C4BAC" w:rsidRPr="00B95CD2" w:rsidRDefault="003C4BAC" w:rsidP="00B95CD2">
            <w:pPr>
              <w:pStyle w:val="CoffeyBullet1"/>
              <w:numPr>
                <w:ilvl w:val="0"/>
                <w:numId w:val="0"/>
              </w:numPr>
              <w:spacing w:before="0" w:after="0" w:line="240" w:lineRule="auto"/>
              <w:rPr>
                <w:rFonts w:cs="Arial"/>
                <w:szCs w:val="20"/>
              </w:rPr>
            </w:pPr>
            <w:r w:rsidRPr="00B95CD2">
              <w:rPr>
                <w:rFonts w:cs="Arial"/>
                <w:szCs w:val="20"/>
                <w:lang w:val="en-US"/>
              </w:rPr>
              <w:t>Added April 2015</w:t>
            </w:r>
          </w:p>
        </w:tc>
        <w:tc>
          <w:tcPr>
            <w:tcW w:w="7355" w:type="dxa"/>
          </w:tcPr>
          <w:p w:rsidR="003C4BAC" w:rsidRPr="00B95CD2" w:rsidRDefault="003C4BAC" w:rsidP="0094476A">
            <w:pPr>
              <w:pStyle w:val="ListParagraph"/>
              <w:numPr>
                <w:ilvl w:val="0"/>
                <w:numId w:val="14"/>
              </w:numPr>
              <w:spacing w:after="0" w:line="240" w:lineRule="auto"/>
              <w:ind w:left="0"/>
              <w:rPr>
                <w:rFonts w:eastAsia="Calibri" w:cs="Arial"/>
              </w:rPr>
            </w:pPr>
            <w:r w:rsidRPr="00B95CD2">
              <w:rPr>
                <w:rFonts w:eastAsia="Calibri" w:cs="Arial"/>
                <w:b/>
              </w:rPr>
              <w:t xml:space="preserve">Happy Readers </w:t>
            </w:r>
            <w:r w:rsidRPr="00B95CD2">
              <w:rPr>
                <w:rFonts w:eastAsia="Calibri" w:cs="Arial"/>
              </w:rPr>
              <w:t xml:space="preserve">had been </w:t>
            </w:r>
            <w:r w:rsidRPr="00B95CD2">
              <w:rPr>
                <w:rFonts w:cs="Arial"/>
              </w:rPr>
              <w:t xml:space="preserve">introduced to key stakeholders by midline data </w:t>
            </w:r>
            <w:r w:rsidR="004170D3" w:rsidRPr="00B95CD2">
              <w:rPr>
                <w:rFonts w:cs="Arial"/>
              </w:rPr>
              <w:t xml:space="preserve">collection. </w:t>
            </w:r>
            <w:r w:rsidRPr="00B95CD2">
              <w:rPr>
                <w:rFonts w:cs="Arial"/>
              </w:rPr>
              <w:t xml:space="preserve">Activities began in June 2015 with </w:t>
            </w:r>
            <w:r w:rsidR="00F40BFD" w:rsidRPr="00B95CD2">
              <w:rPr>
                <w:rFonts w:cs="Arial"/>
              </w:rPr>
              <w:t xml:space="preserve">the </w:t>
            </w:r>
            <w:r w:rsidRPr="00B95CD2">
              <w:rPr>
                <w:rFonts w:cs="Arial"/>
              </w:rPr>
              <w:t xml:space="preserve">first </w:t>
            </w:r>
            <w:r w:rsidR="00F40BFD" w:rsidRPr="00B95CD2">
              <w:rPr>
                <w:rFonts w:cs="Arial"/>
              </w:rPr>
              <w:t xml:space="preserve">teacher </w:t>
            </w:r>
            <w:r w:rsidRPr="00B95CD2">
              <w:rPr>
                <w:rFonts w:cs="Arial"/>
              </w:rPr>
              <w:t>trainings conducted and books distributed in July/Au</w:t>
            </w:r>
            <w:r w:rsidR="004170D3" w:rsidRPr="00B95CD2">
              <w:rPr>
                <w:rFonts w:cs="Arial"/>
              </w:rPr>
              <w:t>gust 2015.</w:t>
            </w:r>
          </w:p>
          <w:p w:rsidR="00941227" w:rsidRPr="00B95CD2" w:rsidRDefault="00941227" w:rsidP="0094476A">
            <w:pPr>
              <w:pStyle w:val="ListParagraph"/>
              <w:numPr>
                <w:ilvl w:val="0"/>
                <w:numId w:val="14"/>
              </w:numPr>
              <w:spacing w:after="0" w:line="240" w:lineRule="auto"/>
              <w:ind w:left="0"/>
              <w:rPr>
                <w:rFonts w:eastAsia="Calibri" w:cs="Arial"/>
              </w:rPr>
            </w:pPr>
          </w:p>
        </w:tc>
      </w:tr>
    </w:tbl>
    <w:p w:rsidR="00941227" w:rsidRDefault="00407739" w:rsidP="00215E32">
      <w:pPr>
        <w:pStyle w:val="CoffeyBullet1"/>
        <w:numPr>
          <w:ilvl w:val="0"/>
          <w:numId w:val="0"/>
        </w:numPr>
        <w:spacing w:before="0" w:after="0" w:line="240" w:lineRule="auto"/>
        <w:rPr>
          <w:i/>
        </w:rPr>
      </w:pPr>
      <w:r>
        <w:rPr>
          <w:rFonts w:cs="Arial"/>
          <w:szCs w:val="20"/>
          <w:lang w:val="en-US"/>
        </w:rPr>
        <w:t>Since</w:t>
      </w:r>
      <w:r w:rsidR="003C4BAC" w:rsidRPr="004170D3">
        <w:rPr>
          <w:rFonts w:cs="Arial"/>
          <w:szCs w:val="20"/>
          <w:lang w:val="en-US"/>
        </w:rPr>
        <w:t xml:space="preserve"> project interventions </w:t>
      </w:r>
      <w:r w:rsidR="001A55C6">
        <w:rPr>
          <w:rFonts w:cs="Arial"/>
          <w:szCs w:val="20"/>
          <w:lang w:val="en-US"/>
        </w:rPr>
        <w:t>were not implemented</w:t>
      </w:r>
      <w:r w:rsidR="003C4BAC" w:rsidRPr="004170D3">
        <w:rPr>
          <w:rFonts w:cs="Arial"/>
          <w:szCs w:val="20"/>
          <w:lang w:val="en-US"/>
        </w:rPr>
        <w:t xml:space="preserve"> at the same time across </w:t>
      </w:r>
      <w:r w:rsidR="001A55C6">
        <w:rPr>
          <w:rFonts w:cs="Arial"/>
          <w:szCs w:val="20"/>
          <w:lang w:val="en-US"/>
        </w:rPr>
        <w:t xml:space="preserve">all </w:t>
      </w:r>
      <w:r w:rsidR="003C4BAC" w:rsidRPr="004170D3">
        <w:rPr>
          <w:rFonts w:cs="Arial"/>
          <w:szCs w:val="20"/>
          <w:lang w:val="en-US"/>
        </w:rPr>
        <w:t xml:space="preserve">schools, some treatment schools </w:t>
      </w:r>
      <w:r w:rsidR="007F5B8B">
        <w:rPr>
          <w:rFonts w:cs="Arial"/>
          <w:szCs w:val="20"/>
          <w:lang w:val="en-US"/>
        </w:rPr>
        <w:t>have had more</w:t>
      </w:r>
      <w:r w:rsidR="003C4BAC" w:rsidRPr="004170D3">
        <w:rPr>
          <w:rFonts w:cs="Arial"/>
          <w:szCs w:val="20"/>
          <w:lang w:val="en-US"/>
        </w:rPr>
        <w:t xml:space="preserve"> exposure to </w:t>
      </w:r>
      <w:r w:rsidR="007F5B8B">
        <w:rPr>
          <w:rFonts w:cs="Arial"/>
          <w:szCs w:val="20"/>
          <w:lang w:val="en-US"/>
        </w:rPr>
        <w:t xml:space="preserve">certain </w:t>
      </w:r>
      <w:r w:rsidR="003C4BAC" w:rsidRPr="004170D3">
        <w:rPr>
          <w:rFonts w:cs="Arial"/>
          <w:szCs w:val="20"/>
          <w:lang w:val="en-US"/>
        </w:rPr>
        <w:t xml:space="preserve">interventions </w:t>
      </w:r>
      <w:r w:rsidR="001A55C6">
        <w:rPr>
          <w:rFonts w:cs="Arial"/>
          <w:szCs w:val="20"/>
          <w:lang w:val="en-US"/>
        </w:rPr>
        <w:t>compared to other interventions</w:t>
      </w:r>
      <w:r w:rsidR="00F40BFD">
        <w:rPr>
          <w:rFonts w:cs="Arial"/>
          <w:szCs w:val="20"/>
          <w:lang w:val="en-US"/>
        </w:rPr>
        <w:t>.</w:t>
      </w:r>
      <w:r w:rsidR="001A55C6">
        <w:rPr>
          <w:rFonts w:cs="Arial"/>
          <w:szCs w:val="20"/>
          <w:lang w:val="en-US"/>
        </w:rPr>
        <w:t xml:space="preserve"> </w:t>
      </w:r>
      <w:r w:rsidR="00F40BFD">
        <w:rPr>
          <w:rFonts w:cs="Arial"/>
          <w:szCs w:val="20"/>
          <w:lang w:val="en-US"/>
        </w:rPr>
        <w:t xml:space="preserve">For example, </w:t>
      </w:r>
      <w:r w:rsidR="001A55C6">
        <w:rPr>
          <w:rFonts w:cs="Arial"/>
          <w:szCs w:val="20"/>
          <w:lang w:val="en-US"/>
        </w:rPr>
        <w:t>Channels of Hope, Male Champions and Happy Readers</w:t>
      </w:r>
      <w:r w:rsidR="007F5B8B">
        <w:rPr>
          <w:rFonts w:cs="Arial"/>
          <w:szCs w:val="20"/>
          <w:lang w:val="en-US"/>
        </w:rPr>
        <w:t xml:space="preserve"> </w:t>
      </w:r>
      <w:r w:rsidR="00901CD1">
        <w:rPr>
          <w:rFonts w:cs="Arial"/>
          <w:szCs w:val="20"/>
          <w:lang w:val="en-US"/>
        </w:rPr>
        <w:t xml:space="preserve">began </w:t>
      </w:r>
      <w:r w:rsidR="00F40BFD">
        <w:rPr>
          <w:rFonts w:cs="Arial"/>
          <w:szCs w:val="20"/>
          <w:lang w:val="en-US"/>
        </w:rPr>
        <w:t xml:space="preserve">to </w:t>
      </w:r>
      <w:r w:rsidR="001406BD">
        <w:rPr>
          <w:rFonts w:cs="Arial"/>
          <w:szCs w:val="20"/>
          <w:lang w:val="en-US"/>
        </w:rPr>
        <w:t xml:space="preserve">be </w:t>
      </w:r>
      <w:r w:rsidR="007F5B8B">
        <w:rPr>
          <w:rFonts w:cs="Arial"/>
          <w:szCs w:val="20"/>
          <w:lang w:val="en-US"/>
        </w:rPr>
        <w:t xml:space="preserve">implemented </w:t>
      </w:r>
      <w:r w:rsidR="003C4BAC" w:rsidRPr="004170D3">
        <w:rPr>
          <w:rFonts w:cs="Arial"/>
          <w:szCs w:val="20"/>
          <w:lang w:val="en-US"/>
        </w:rPr>
        <w:t xml:space="preserve">at the time of the midline evaluation. As a result, it was determined </w:t>
      </w:r>
      <w:r w:rsidR="001A55C6">
        <w:rPr>
          <w:rFonts w:cs="Arial"/>
          <w:szCs w:val="20"/>
          <w:lang w:val="en-US"/>
        </w:rPr>
        <w:t xml:space="preserve">for midline </w:t>
      </w:r>
      <w:r w:rsidR="003C4BAC" w:rsidRPr="004170D3">
        <w:rPr>
          <w:rFonts w:cs="Arial"/>
          <w:szCs w:val="20"/>
          <w:lang w:val="en-US"/>
        </w:rPr>
        <w:t>that the full-treatment group would include only the schools, households, and girls located in communities with exposure to at least two IGATE interventions (MG, PW, or VSL) for six months or longer. Schools originally assigned as treatment schools which did not meet th</w:t>
      </w:r>
      <w:r w:rsidR="0010232F">
        <w:rPr>
          <w:rFonts w:cs="Arial"/>
          <w:szCs w:val="20"/>
          <w:lang w:val="en-US"/>
        </w:rPr>
        <w:t>ese</w:t>
      </w:r>
      <w:r w:rsidR="003C4BAC" w:rsidRPr="004170D3">
        <w:rPr>
          <w:rFonts w:cs="Arial"/>
          <w:szCs w:val="20"/>
          <w:lang w:val="en-US"/>
        </w:rPr>
        <w:t xml:space="preserve"> criteria were designated as partial-treatment schools, and were excluded from the midline analysis. </w:t>
      </w:r>
      <w:r>
        <w:rPr>
          <w:rFonts w:cs="Arial"/>
          <w:szCs w:val="20"/>
          <w:lang w:val="en-US"/>
        </w:rPr>
        <w:t>For endline</w:t>
      </w:r>
      <w:r w:rsidR="00215E32">
        <w:rPr>
          <w:rFonts w:cs="Arial"/>
          <w:szCs w:val="20"/>
          <w:lang w:val="en-US"/>
        </w:rPr>
        <w:t xml:space="preserve">, all treatment schools were included in the analysis, </w:t>
      </w:r>
      <w:r w:rsidR="00F40BFD">
        <w:rPr>
          <w:rFonts w:cs="Arial"/>
          <w:szCs w:val="20"/>
          <w:lang w:val="en-US"/>
        </w:rPr>
        <w:t xml:space="preserve">since </w:t>
      </w:r>
      <w:r w:rsidR="00215E32">
        <w:rPr>
          <w:rFonts w:cs="Arial"/>
          <w:szCs w:val="20"/>
          <w:lang w:val="en-US"/>
        </w:rPr>
        <w:t xml:space="preserve">they had </w:t>
      </w:r>
      <w:r w:rsidR="00901CD1">
        <w:rPr>
          <w:rFonts w:cs="Arial"/>
          <w:szCs w:val="20"/>
          <w:lang w:val="en-US"/>
        </w:rPr>
        <w:t xml:space="preserve">been exposed to </w:t>
      </w:r>
      <w:r w:rsidR="00215E32">
        <w:rPr>
          <w:rFonts w:cs="Arial"/>
          <w:szCs w:val="20"/>
          <w:lang w:val="en-US"/>
        </w:rPr>
        <w:t xml:space="preserve">at least one </w:t>
      </w:r>
      <w:r w:rsidR="00901CD1">
        <w:rPr>
          <w:rFonts w:cs="Arial"/>
          <w:szCs w:val="20"/>
          <w:lang w:val="en-US"/>
        </w:rPr>
        <w:t xml:space="preserve">IGATE </w:t>
      </w:r>
      <w:r w:rsidR="00215E32">
        <w:rPr>
          <w:rFonts w:cs="Arial"/>
          <w:szCs w:val="20"/>
          <w:lang w:val="en-US"/>
        </w:rPr>
        <w:t>intervention for 12 months or longer.</w:t>
      </w:r>
      <w:r w:rsidR="008F12B8">
        <w:rPr>
          <w:rFonts w:cs="Arial"/>
          <w:szCs w:val="20"/>
          <w:lang w:val="en-US"/>
        </w:rPr>
        <w:t xml:space="preserve"> </w:t>
      </w:r>
    </w:p>
    <w:p w:rsidR="00D025FB" w:rsidRPr="00215E32" w:rsidRDefault="00D025FB" w:rsidP="00941227">
      <w:pPr>
        <w:pStyle w:val="TableRowHeading"/>
        <w:spacing w:before="0" w:after="0"/>
        <w:rPr>
          <w:i w:val="0"/>
          <w:color w:val="auto"/>
        </w:rPr>
      </w:pPr>
    </w:p>
    <w:p w:rsidR="00D025FB" w:rsidRPr="00215E32" w:rsidRDefault="007F7B73" w:rsidP="00215E32">
      <w:pPr>
        <w:pStyle w:val="CoffeyBullet1"/>
        <w:numPr>
          <w:ilvl w:val="0"/>
          <w:numId w:val="0"/>
        </w:numPr>
        <w:spacing w:before="0" w:after="0" w:line="240" w:lineRule="auto"/>
        <w:rPr>
          <w:rFonts w:cs="Arial"/>
          <w:szCs w:val="20"/>
          <w:lang w:val="en-US"/>
        </w:rPr>
      </w:pPr>
      <w:r>
        <w:t>Endline</w:t>
      </w:r>
      <w:r w:rsidR="00D025FB" w:rsidRPr="00215E32">
        <w:t xml:space="preserve"> data verified that girls in these target communities were marginalized based on a </w:t>
      </w:r>
      <w:r w:rsidR="000D733B">
        <w:t xml:space="preserve">variety of different factors. </w:t>
      </w:r>
      <w:r w:rsidR="00215E32" w:rsidRPr="00215E32">
        <w:t>For instance, 10.</w:t>
      </w:r>
      <w:r w:rsidR="000A04CD">
        <w:t>5</w:t>
      </w:r>
      <w:r w:rsidR="00AB3E94" w:rsidRPr="00215E32">
        <w:t>% of intervention group girls were overage for their grade</w:t>
      </w:r>
      <w:r w:rsidR="00F40BFD">
        <w:t>;</w:t>
      </w:r>
      <w:r w:rsidR="00215E32" w:rsidRPr="00215E32">
        <w:t xml:space="preserve"> 2</w:t>
      </w:r>
      <w:r w:rsidR="000A04CD">
        <w:t>3.4</w:t>
      </w:r>
      <w:r w:rsidR="00AB3E94" w:rsidRPr="00215E32">
        <w:t>% ha</w:t>
      </w:r>
      <w:r w:rsidR="00F40BFD">
        <w:t>d</w:t>
      </w:r>
      <w:r w:rsidR="00AB3E94" w:rsidRPr="00215E32">
        <w:t xml:space="preserve"> some kind of disability (e.g., trouble seeing</w:t>
      </w:r>
      <w:r w:rsidR="00F40BFD">
        <w:t xml:space="preserve"> or</w:t>
      </w:r>
      <w:r w:rsidR="00AB3E94" w:rsidRPr="00215E32">
        <w:t xml:space="preserve"> hearing) and </w:t>
      </w:r>
      <w:r w:rsidR="00215E32" w:rsidRPr="00215E32">
        <w:t>6.</w:t>
      </w:r>
      <w:r w:rsidR="000A04CD">
        <w:t>3</w:t>
      </w:r>
      <w:r w:rsidR="00AB3E94" w:rsidRPr="00215E32">
        <w:t xml:space="preserve">% were orphans. Over </w:t>
      </w:r>
      <w:r w:rsidR="00215E32" w:rsidRPr="00215E32">
        <w:t>4</w:t>
      </w:r>
      <w:r w:rsidR="000A04CD">
        <w:t>1</w:t>
      </w:r>
      <w:r w:rsidR="00215E32" w:rsidRPr="00215E32">
        <w:t>%</w:t>
      </w:r>
      <w:r w:rsidR="00AB3E94" w:rsidRPr="00215E32">
        <w:t xml:space="preserve"> of girl</w:t>
      </w:r>
      <w:r w:rsidR="00215E32" w:rsidRPr="00215E32">
        <w:t>s</w:t>
      </w:r>
      <w:r w:rsidR="00AB3E94" w:rsidRPr="00215E32">
        <w:t xml:space="preserve"> travelled </w:t>
      </w:r>
      <w:r w:rsidR="00215E32" w:rsidRPr="00215E32">
        <w:t xml:space="preserve">42 minutes or more </w:t>
      </w:r>
      <w:r w:rsidR="00AB3E94" w:rsidRPr="00215E32">
        <w:t>to school</w:t>
      </w:r>
      <w:r w:rsidR="00215E32" w:rsidRPr="00215E32">
        <w:t xml:space="preserve">, </w:t>
      </w:r>
      <w:r w:rsidR="00AB3E94" w:rsidRPr="00215E32">
        <w:t>and</w:t>
      </w:r>
      <w:r w:rsidR="00215E32" w:rsidRPr="00215E32">
        <w:t xml:space="preserve"> 1</w:t>
      </w:r>
      <w:r w:rsidR="000A04CD">
        <w:t>2.8</w:t>
      </w:r>
      <w:r w:rsidR="00215E32" w:rsidRPr="00215E32">
        <w:t xml:space="preserve">% </w:t>
      </w:r>
      <w:r w:rsidR="00AB3E94" w:rsidRPr="00215E32">
        <w:t xml:space="preserve">helped with a family business or worked outside the home, </w:t>
      </w:r>
      <w:r w:rsidR="00901CD1">
        <w:t xml:space="preserve">negatively </w:t>
      </w:r>
      <w:r w:rsidR="00AB3E94" w:rsidRPr="00215E32">
        <w:t xml:space="preserve">affecting </w:t>
      </w:r>
      <w:r w:rsidR="00901CD1">
        <w:t xml:space="preserve">their </w:t>
      </w:r>
      <w:r w:rsidR="00AB3E94" w:rsidRPr="00215E32">
        <w:t xml:space="preserve">time available to attend school and study </w:t>
      </w:r>
      <w:r w:rsidR="00901CD1">
        <w:t>after</w:t>
      </w:r>
      <w:r w:rsidR="00AB3E94" w:rsidRPr="00215E32">
        <w:t xml:space="preserve"> school. </w:t>
      </w:r>
      <w:r w:rsidR="00215E32" w:rsidRPr="00215E32">
        <w:t xml:space="preserve">Over </w:t>
      </w:r>
      <w:r w:rsidR="000A04CD">
        <w:t>18.7</w:t>
      </w:r>
      <w:r w:rsidR="00215E32" w:rsidRPr="00215E32">
        <w:t>% were in the low or lowest wealth index</w:t>
      </w:r>
      <w:r w:rsidR="00C82050">
        <w:t>.</w:t>
      </w:r>
      <w:r w:rsidR="00AB3E94" w:rsidRPr="00215E32">
        <w:t xml:space="preserve"> </w:t>
      </w:r>
      <w:r w:rsidR="00F40BFD">
        <w:t xml:space="preserve">A majority -- </w:t>
      </w:r>
      <w:r w:rsidR="00215E32" w:rsidRPr="00215E32">
        <w:t>58.</w:t>
      </w:r>
      <w:r w:rsidR="000A04CD">
        <w:t>3</w:t>
      </w:r>
      <w:r w:rsidR="00215E32" w:rsidRPr="00215E32">
        <w:t xml:space="preserve">% </w:t>
      </w:r>
      <w:r w:rsidR="00AB3E94" w:rsidRPr="00215E32">
        <w:t xml:space="preserve">of girls </w:t>
      </w:r>
      <w:r w:rsidR="00F40BFD">
        <w:t xml:space="preserve">-- </w:t>
      </w:r>
      <w:r w:rsidR="00AB3E94" w:rsidRPr="00215E32">
        <w:t xml:space="preserve">reported </w:t>
      </w:r>
      <w:r w:rsidR="00901CD1">
        <w:t xml:space="preserve">that </w:t>
      </w:r>
      <w:r w:rsidR="00901CD1" w:rsidRPr="00215E32">
        <w:t xml:space="preserve">their home language </w:t>
      </w:r>
      <w:r w:rsidR="00901CD1">
        <w:t xml:space="preserve">was different from </w:t>
      </w:r>
      <w:r w:rsidR="00AB3E94" w:rsidRPr="00215E32">
        <w:t>the language of instruction at school</w:t>
      </w:r>
      <w:r w:rsidR="00F40BFD">
        <w:t xml:space="preserve">, which is a source of </w:t>
      </w:r>
      <w:r w:rsidR="00C82050" w:rsidRPr="00215E32">
        <w:t>other challenge</w:t>
      </w:r>
      <w:r w:rsidR="00C82050">
        <w:t>s</w:t>
      </w:r>
      <w:r w:rsidR="00C82050" w:rsidRPr="00215E32">
        <w:t xml:space="preserve"> to learning and succeeding in school</w:t>
      </w:r>
      <w:r w:rsidR="00C82050">
        <w:t xml:space="preserve">. </w:t>
      </w:r>
      <w:r w:rsidR="00215E32" w:rsidRPr="00215E32">
        <w:rPr>
          <w:rFonts w:cs="Arial"/>
          <w:szCs w:val="20"/>
          <w:lang w:val="en-US"/>
        </w:rPr>
        <w:t>While English was the language of instruction reported at 100% of schools, 3</w:t>
      </w:r>
      <w:r w:rsidR="000A04CD">
        <w:rPr>
          <w:rFonts w:cs="Arial"/>
          <w:szCs w:val="20"/>
          <w:lang w:val="en-US"/>
        </w:rPr>
        <w:t>6.1</w:t>
      </w:r>
      <w:r w:rsidR="00215E32" w:rsidRPr="00215E32">
        <w:rPr>
          <w:rFonts w:cs="Arial"/>
          <w:szCs w:val="20"/>
          <w:lang w:val="en-US"/>
        </w:rPr>
        <w:t>% of girls spoke Ndebele at home, 4</w:t>
      </w:r>
      <w:r w:rsidR="000A04CD">
        <w:rPr>
          <w:rFonts w:cs="Arial"/>
          <w:szCs w:val="20"/>
          <w:lang w:val="en-US"/>
        </w:rPr>
        <w:t>3.8</w:t>
      </w:r>
      <w:r w:rsidR="00215E32" w:rsidRPr="00215E32">
        <w:rPr>
          <w:rFonts w:cs="Arial"/>
          <w:szCs w:val="20"/>
          <w:lang w:val="en-US"/>
        </w:rPr>
        <w:t xml:space="preserve">% spoke Shona, </w:t>
      </w:r>
      <w:r w:rsidR="000A04CD">
        <w:rPr>
          <w:rFonts w:cs="Arial"/>
          <w:szCs w:val="20"/>
          <w:lang w:val="en-US"/>
        </w:rPr>
        <w:t>10.5</w:t>
      </w:r>
      <w:r w:rsidR="00215E32" w:rsidRPr="00215E32">
        <w:rPr>
          <w:rFonts w:cs="Arial"/>
          <w:szCs w:val="20"/>
          <w:lang w:val="en-US"/>
        </w:rPr>
        <w:t xml:space="preserve">% spoke Tonga, 8% spoke Venda, and </w:t>
      </w:r>
      <w:r w:rsidR="00124327">
        <w:rPr>
          <w:rFonts w:cs="Arial"/>
          <w:szCs w:val="20"/>
          <w:lang w:val="en-US"/>
        </w:rPr>
        <w:t>1.6</w:t>
      </w:r>
      <w:r w:rsidR="00215E32" w:rsidRPr="00215E32">
        <w:rPr>
          <w:rFonts w:cs="Arial"/>
          <w:szCs w:val="20"/>
          <w:lang w:val="en-US"/>
        </w:rPr>
        <w:t>% reported speaking another language</w:t>
      </w:r>
      <w:r w:rsidR="00AB3E94" w:rsidRPr="00215E32">
        <w:t xml:space="preserve"> </w:t>
      </w:r>
      <w:r w:rsidR="002B5550" w:rsidRPr="00215E32">
        <w:t>(</w:t>
      </w:r>
      <w:r w:rsidR="000A617D" w:rsidRPr="00215E32">
        <w:t>s</w:t>
      </w:r>
      <w:r w:rsidR="002B5550" w:rsidRPr="00215E32">
        <w:t xml:space="preserve">ee </w:t>
      </w:r>
      <w:r w:rsidR="00F3020C">
        <w:fldChar w:fldCharType="begin"/>
      </w:r>
      <w:r w:rsidR="00F3020C">
        <w:instrText xml:space="preserve"> REF _Ref475650477 \h  \* MERGEFORMAT </w:instrText>
      </w:r>
      <w:r w:rsidR="00F3020C">
        <w:fldChar w:fldCharType="separate"/>
      </w:r>
      <w:r w:rsidR="007A69BC" w:rsidRPr="00926C42">
        <w:rPr>
          <w:rFonts w:cs="Arial"/>
          <w:szCs w:val="20"/>
        </w:rPr>
        <w:t>Table 5</w:t>
      </w:r>
      <w:r w:rsidR="00F3020C">
        <w:fldChar w:fldCharType="end"/>
      </w:r>
      <w:r w:rsidR="000D733B">
        <w:t xml:space="preserve"> </w:t>
      </w:r>
      <w:r w:rsidR="002B5550" w:rsidRPr="00215E32">
        <w:t>for more details)</w:t>
      </w:r>
      <w:r w:rsidR="00AB3E94" w:rsidRPr="00215E32">
        <w:t xml:space="preserve">. </w:t>
      </w:r>
    </w:p>
    <w:p w:rsidR="000A617D" w:rsidRDefault="000A617D" w:rsidP="00117A05">
      <w:pPr>
        <w:pStyle w:val="TableRowHeading"/>
        <w:spacing w:before="0" w:after="0"/>
        <w:rPr>
          <w:i w:val="0"/>
          <w:color w:val="auto"/>
        </w:rPr>
      </w:pPr>
    </w:p>
    <w:p w:rsidR="00215E32" w:rsidRPr="005E6C81" w:rsidRDefault="00215E32" w:rsidP="00215E32">
      <w:pPr>
        <w:pStyle w:val="Caption"/>
        <w:keepNext/>
        <w:rPr>
          <w:sz w:val="20"/>
          <w:szCs w:val="20"/>
        </w:rPr>
      </w:pPr>
      <w:bookmarkStart w:id="36" w:name="_Ref475650477"/>
      <w:bookmarkStart w:id="37" w:name="_Toc481084021"/>
      <w:r w:rsidRPr="005E6C81">
        <w:rPr>
          <w:sz w:val="20"/>
          <w:szCs w:val="20"/>
        </w:rPr>
        <w:t xml:space="preserve">Table </w:t>
      </w:r>
      <w:r w:rsidR="00C03892" w:rsidRPr="005E6C81">
        <w:rPr>
          <w:sz w:val="20"/>
          <w:szCs w:val="20"/>
        </w:rPr>
        <w:fldChar w:fldCharType="begin"/>
      </w:r>
      <w:r w:rsidRPr="005E6C81">
        <w:rPr>
          <w:sz w:val="20"/>
          <w:szCs w:val="20"/>
        </w:rPr>
        <w:instrText xml:space="preserve"> SEQ Table \* ARABIC </w:instrText>
      </w:r>
      <w:r w:rsidR="00C03892" w:rsidRPr="005E6C81">
        <w:rPr>
          <w:sz w:val="20"/>
          <w:szCs w:val="20"/>
        </w:rPr>
        <w:fldChar w:fldCharType="separate"/>
      </w:r>
      <w:r w:rsidR="007A69BC">
        <w:rPr>
          <w:noProof/>
          <w:sz w:val="20"/>
          <w:szCs w:val="20"/>
        </w:rPr>
        <w:t>5</w:t>
      </w:r>
      <w:r w:rsidR="00C03892" w:rsidRPr="005E6C81">
        <w:rPr>
          <w:sz w:val="20"/>
          <w:szCs w:val="20"/>
        </w:rPr>
        <w:fldChar w:fldCharType="end"/>
      </w:r>
      <w:bookmarkEnd w:id="36"/>
      <w:r w:rsidRPr="005E6C81">
        <w:rPr>
          <w:sz w:val="20"/>
          <w:szCs w:val="20"/>
        </w:rPr>
        <w:t>: Intervention group demographics</w:t>
      </w:r>
      <w:bookmarkEnd w:id="37"/>
    </w:p>
    <w:tbl>
      <w:tblPr>
        <w:tblW w:w="7988" w:type="dxa"/>
        <w:tblLook w:val="04A0" w:firstRow="1" w:lastRow="0" w:firstColumn="1" w:lastColumn="0" w:noHBand="0" w:noVBand="1"/>
      </w:tblPr>
      <w:tblGrid>
        <w:gridCol w:w="5140"/>
        <w:gridCol w:w="1631"/>
        <w:gridCol w:w="1217"/>
      </w:tblGrid>
      <w:tr w:rsidR="00215E32" w:rsidRPr="00215E32" w:rsidTr="00D227FB">
        <w:trPr>
          <w:trHeight w:val="300"/>
        </w:trPr>
        <w:tc>
          <w:tcPr>
            <w:tcW w:w="5140" w:type="dxa"/>
            <w:vMerge w:val="restart"/>
            <w:tcBorders>
              <w:top w:val="nil"/>
              <w:left w:val="nil"/>
              <w:bottom w:val="nil"/>
              <w:right w:val="nil"/>
            </w:tcBorders>
            <w:shd w:val="clear" w:color="000000" w:fill="595959"/>
            <w:noWrap/>
            <w:vAlign w:val="center"/>
            <w:hideMark/>
          </w:tcPr>
          <w:p w:rsidR="00215E32" w:rsidRPr="0054370A" w:rsidRDefault="00215E32" w:rsidP="00215E32">
            <w:pPr>
              <w:spacing w:after="0" w:line="240" w:lineRule="auto"/>
              <w:rPr>
                <w:color w:val="FFFFFF"/>
                <w:lang w:val="en-US"/>
              </w:rPr>
            </w:pPr>
            <w:r w:rsidRPr="0054370A">
              <w:rPr>
                <w:color w:val="FFFFFF"/>
                <w:lang w:val="en-US"/>
              </w:rPr>
              <w:t> </w:t>
            </w:r>
          </w:p>
        </w:tc>
        <w:tc>
          <w:tcPr>
            <w:tcW w:w="1631" w:type="dxa"/>
            <w:tcBorders>
              <w:top w:val="nil"/>
              <w:left w:val="nil"/>
              <w:bottom w:val="nil"/>
              <w:right w:val="nil"/>
            </w:tcBorders>
            <w:shd w:val="clear" w:color="000000" w:fill="595959"/>
            <w:noWrap/>
            <w:vAlign w:val="center"/>
            <w:hideMark/>
          </w:tcPr>
          <w:p w:rsidR="00215E32" w:rsidRPr="0054370A" w:rsidRDefault="00215E32" w:rsidP="00215E32">
            <w:pPr>
              <w:spacing w:after="0" w:line="240" w:lineRule="auto"/>
              <w:jc w:val="center"/>
              <w:rPr>
                <w:color w:val="FFFFFF"/>
                <w:lang w:val="en-US"/>
              </w:rPr>
            </w:pPr>
            <w:r w:rsidRPr="0054370A">
              <w:rPr>
                <w:color w:val="FFFFFF"/>
                <w:lang w:val="en-US"/>
              </w:rPr>
              <w:t> </w:t>
            </w:r>
          </w:p>
        </w:tc>
        <w:tc>
          <w:tcPr>
            <w:tcW w:w="1217" w:type="dxa"/>
            <w:tcBorders>
              <w:top w:val="nil"/>
              <w:left w:val="nil"/>
              <w:bottom w:val="nil"/>
              <w:right w:val="nil"/>
            </w:tcBorders>
            <w:shd w:val="clear" w:color="000000" w:fill="595959"/>
            <w:noWrap/>
            <w:vAlign w:val="center"/>
            <w:hideMark/>
          </w:tcPr>
          <w:p w:rsidR="00215E32" w:rsidRPr="0054370A" w:rsidRDefault="00215E32" w:rsidP="00215E32">
            <w:pPr>
              <w:spacing w:after="0" w:line="240" w:lineRule="auto"/>
              <w:jc w:val="center"/>
              <w:rPr>
                <w:color w:val="FFFFFF"/>
                <w:lang w:val="en-US"/>
              </w:rPr>
            </w:pPr>
            <w:r w:rsidRPr="0054370A">
              <w:rPr>
                <w:color w:val="FFFFFF"/>
                <w:lang w:val="en-US"/>
              </w:rPr>
              <w:t> </w:t>
            </w:r>
          </w:p>
        </w:tc>
      </w:tr>
      <w:tr w:rsidR="00215E32" w:rsidRPr="00215E32" w:rsidTr="00D227FB">
        <w:trPr>
          <w:trHeight w:val="300"/>
        </w:trPr>
        <w:tc>
          <w:tcPr>
            <w:tcW w:w="5140" w:type="dxa"/>
            <w:vMerge/>
            <w:tcBorders>
              <w:top w:val="nil"/>
              <w:left w:val="nil"/>
              <w:bottom w:val="nil"/>
              <w:right w:val="nil"/>
            </w:tcBorders>
            <w:vAlign w:val="center"/>
            <w:hideMark/>
          </w:tcPr>
          <w:p w:rsidR="00215E32" w:rsidRPr="0054370A" w:rsidRDefault="00215E32" w:rsidP="00215E32">
            <w:pPr>
              <w:spacing w:after="0" w:line="240" w:lineRule="auto"/>
              <w:rPr>
                <w:color w:val="FFFFFF"/>
                <w:lang w:val="en-US"/>
              </w:rPr>
            </w:pPr>
          </w:p>
        </w:tc>
        <w:tc>
          <w:tcPr>
            <w:tcW w:w="1631" w:type="dxa"/>
            <w:tcBorders>
              <w:top w:val="nil"/>
              <w:left w:val="nil"/>
              <w:bottom w:val="nil"/>
              <w:right w:val="nil"/>
            </w:tcBorders>
            <w:shd w:val="clear" w:color="000000" w:fill="595959"/>
            <w:noWrap/>
            <w:vAlign w:val="center"/>
            <w:hideMark/>
          </w:tcPr>
          <w:p w:rsidR="00215E32" w:rsidRPr="00591F1A" w:rsidRDefault="00215E32" w:rsidP="00215E32">
            <w:pPr>
              <w:spacing w:after="0" w:line="240" w:lineRule="auto"/>
              <w:jc w:val="center"/>
              <w:rPr>
                <w:color w:val="FFFFFF"/>
                <w:vertAlign w:val="superscript"/>
                <w:lang w:val="en-US"/>
              </w:rPr>
            </w:pPr>
            <w:r w:rsidRPr="0054370A">
              <w:rPr>
                <w:color w:val="FFFFFF"/>
                <w:lang w:val="en-US"/>
              </w:rPr>
              <w:t>Intervention girls n</w:t>
            </w:r>
            <w:r w:rsidR="00D227FB">
              <w:rPr>
                <w:color w:val="FFFFFF"/>
                <w:vertAlign w:val="superscript"/>
                <w:lang w:val="en-US"/>
              </w:rPr>
              <w:t>a</w:t>
            </w:r>
          </w:p>
        </w:tc>
        <w:tc>
          <w:tcPr>
            <w:tcW w:w="1217" w:type="dxa"/>
            <w:tcBorders>
              <w:top w:val="nil"/>
              <w:left w:val="nil"/>
              <w:bottom w:val="nil"/>
              <w:right w:val="nil"/>
            </w:tcBorders>
            <w:shd w:val="clear" w:color="000000" w:fill="595959"/>
            <w:noWrap/>
            <w:vAlign w:val="center"/>
            <w:hideMark/>
          </w:tcPr>
          <w:p w:rsidR="00215E32" w:rsidRPr="0054370A" w:rsidRDefault="00215E32" w:rsidP="00215E32">
            <w:pPr>
              <w:spacing w:after="0" w:line="240" w:lineRule="auto"/>
              <w:jc w:val="center"/>
              <w:rPr>
                <w:color w:val="FFFFFF"/>
                <w:lang w:val="en-US"/>
              </w:rPr>
            </w:pPr>
            <w:r w:rsidRPr="0054370A">
              <w:rPr>
                <w:color w:val="FFFFFF"/>
                <w:lang w:val="en-US"/>
              </w:rPr>
              <w:t>% of total n</w:t>
            </w:r>
          </w:p>
        </w:tc>
      </w:tr>
      <w:tr w:rsidR="00215E32" w:rsidRPr="00215E32" w:rsidTr="00D227FB">
        <w:trPr>
          <w:trHeight w:val="300"/>
        </w:trPr>
        <w:tc>
          <w:tcPr>
            <w:tcW w:w="5140" w:type="dxa"/>
            <w:tcBorders>
              <w:top w:val="nil"/>
              <w:left w:val="nil"/>
              <w:bottom w:val="nil"/>
              <w:right w:val="nil"/>
            </w:tcBorders>
            <w:shd w:val="clear" w:color="000000" w:fill="C00000"/>
            <w:noWrap/>
            <w:vAlign w:val="center"/>
            <w:hideMark/>
          </w:tcPr>
          <w:p w:rsidR="00215E32" w:rsidRPr="0054370A" w:rsidRDefault="00215E32" w:rsidP="00215E32">
            <w:pPr>
              <w:spacing w:after="0" w:line="240" w:lineRule="auto"/>
              <w:rPr>
                <w:b/>
                <w:color w:val="FFFFFF"/>
                <w:lang w:val="en-US"/>
              </w:rPr>
            </w:pPr>
            <w:r w:rsidRPr="0054370A">
              <w:rPr>
                <w:b/>
                <w:color w:val="FFFFFF"/>
                <w:lang w:val="en-US"/>
              </w:rPr>
              <w:t>Socio-economic characteristics</w:t>
            </w:r>
          </w:p>
        </w:tc>
        <w:tc>
          <w:tcPr>
            <w:tcW w:w="1631" w:type="dxa"/>
            <w:tcBorders>
              <w:top w:val="nil"/>
              <w:left w:val="nil"/>
              <w:bottom w:val="nil"/>
              <w:right w:val="nil"/>
            </w:tcBorders>
            <w:shd w:val="clear" w:color="000000" w:fill="C00000"/>
            <w:noWrap/>
            <w:vAlign w:val="center"/>
            <w:hideMark/>
          </w:tcPr>
          <w:p w:rsidR="00215E32" w:rsidRPr="0054370A" w:rsidRDefault="00215E32" w:rsidP="00215E32">
            <w:pPr>
              <w:spacing w:after="0" w:line="240" w:lineRule="auto"/>
              <w:rPr>
                <w:b/>
                <w:color w:val="FFFFFF"/>
                <w:lang w:val="en-US"/>
              </w:rPr>
            </w:pPr>
            <w:r w:rsidRPr="0054370A">
              <w:rPr>
                <w:b/>
                <w:color w:val="FFFFFF"/>
                <w:lang w:val="en-US"/>
              </w:rPr>
              <w:t> </w:t>
            </w:r>
          </w:p>
        </w:tc>
        <w:tc>
          <w:tcPr>
            <w:tcW w:w="1217" w:type="dxa"/>
            <w:tcBorders>
              <w:top w:val="nil"/>
              <w:left w:val="nil"/>
              <w:bottom w:val="nil"/>
              <w:right w:val="nil"/>
            </w:tcBorders>
            <w:shd w:val="clear" w:color="000000" w:fill="C00000"/>
            <w:noWrap/>
            <w:vAlign w:val="center"/>
            <w:hideMark/>
          </w:tcPr>
          <w:p w:rsidR="00215E32" w:rsidRPr="0054370A" w:rsidRDefault="00215E32" w:rsidP="00215E32">
            <w:pPr>
              <w:spacing w:after="0" w:line="240" w:lineRule="auto"/>
              <w:rPr>
                <w:b/>
                <w:color w:val="FFFFFF"/>
                <w:lang w:val="en-US"/>
              </w:rPr>
            </w:pPr>
            <w:r w:rsidRPr="0054370A">
              <w:rPr>
                <w:b/>
                <w:color w:val="FFFFFF"/>
                <w:lang w:val="en-US"/>
              </w:rPr>
              <w:t> </w:t>
            </w:r>
          </w:p>
        </w:tc>
      </w:tr>
      <w:tr w:rsidR="00380F8F" w:rsidRPr="00215E32" w:rsidTr="00D227FB">
        <w:trPr>
          <w:trHeight w:val="300"/>
        </w:trPr>
        <w:tc>
          <w:tcPr>
            <w:tcW w:w="5140" w:type="dxa"/>
            <w:tcBorders>
              <w:top w:val="nil"/>
              <w:left w:val="nil"/>
              <w:bottom w:val="nil"/>
              <w:right w:val="nil"/>
            </w:tcBorders>
            <w:shd w:val="clear" w:color="auto" w:fill="auto"/>
            <w:noWrap/>
            <w:vAlign w:val="center"/>
            <w:hideMark/>
          </w:tcPr>
          <w:p w:rsidR="00380F8F" w:rsidRPr="0054370A" w:rsidRDefault="00380F8F" w:rsidP="00380F8F">
            <w:pPr>
              <w:spacing w:after="0" w:line="240" w:lineRule="auto"/>
              <w:rPr>
                <w:color w:val="000000"/>
                <w:lang w:val="en-US"/>
              </w:rPr>
            </w:pPr>
            <w:r w:rsidRPr="0054370A">
              <w:rPr>
                <w:color w:val="000000"/>
                <w:lang w:val="en-US"/>
              </w:rPr>
              <w:t>Age</w:t>
            </w:r>
          </w:p>
        </w:tc>
        <w:tc>
          <w:tcPr>
            <w:tcW w:w="1631" w:type="dxa"/>
            <w:tcBorders>
              <w:top w:val="nil"/>
              <w:left w:val="nil"/>
              <w:bottom w:val="nil"/>
              <w:right w:val="nil"/>
            </w:tcBorders>
            <w:shd w:val="clear" w:color="auto" w:fill="auto"/>
            <w:noWrap/>
            <w:vAlign w:val="center"/>
            <w:hideMark/>
          </w:tcPr>
          <w:p w:rsidR="00380F8F" w:rsidRPr="0054370A" w:rsidRDefault="00380F8F" w:rsidP="00380F8F">
            <w:pPr>
              <w:spacing w:after="0" w:line="240" w:lineRule="auto"/>
              <w:rPr>
                <w:color w:val="000000"/>
                <w:lang w:val="en-US"/>
              </w:rPr>
            </w:pPr>
          </w:p>
        </w:tc>
        <w:tc>
          <w:tcPr>
            <w:tcW w:w="1217" w:type="dxa"/>
            <w:tcBorders>
              <w:top w:val="nil"/>
              <w:left w:val="nil"/>
              <w:bottom w:val="nil"/>
              <w:right w:val="nil"/>
            </w:tcBorders>
            <w:shd w:val="clear" w:color="auto" w:fill="auto"/>
            <w:noWrap/>
            <w:vAlign w:val="bottom"/>
            <w:hideMark/>
          </w:tcPr>
          <w:p w:rsidR="00380F8F" w:rsidRPr="0054370A" w:rsidRDefault="00380F8F" w:rsidP="00380F8F">
            <w:pPr>
              <w:spacing w:after="0" w:line="240" w:lineRule="auto"/>
              <w:rPr>
                <w:lang w:val="en-US"/>
              </w:rPr>
            </w:pPr>
          </w:p>
        </w:tc>
      </w:tr>
      <w:tr w:rsidR="00380F8F" w:rsidRPr="00215E32" w:rsidTr="00D227FB">
        <w:trPr>
          <w:trHeight w:val="300"/>
        </w:trPr>
        <w:tc>
          <w:tcPr>
            <w:tcW w:w="5140" w:type="dxa"/>
            <w:tcBorders>
              <w:top w:val="nil"/>
              <w:left w:val="nil"/>
              <w:bottom w:val="nil"/>
              <w:right w:val="nil"/>
            </w:tcBorders>
            <w:shd w:val="clear" w:color="auto" w:fill="auto"/>
            <w:noWrap/>
            <w:vAlign w:val="center"/>
            <w:hideMark/>
          </w:tcPr>
          <w:p w:rsidR="00380F8F" w:rsidRPr="0054370A" w:rsidRDefault="00380F8F" w:rsidP="00380F8F">
            <w:pPr>
              <w:spacing w:after="0" w:line="240" w:lineRule="auto"/>
              <w:ind w:firstLineChars="100" w:firstLine="200"/>
              <w:rPr>
                <w:color w:val="000000"/>
                <w:lang w:val="en-US"/>
              </w:rPr>
            </w:pPr>
            <w:r w:rsidRPr="0054370A">
              <w:rPr>
                <w:color w:val="000000"/>
                <w:lang w:val="en-US"/>
              </w:rPr>
              <w:t>6 - 8 years old</w:t>
            </w:r>
          </w:p>
        </w:tc>
        <w:tc>
          <w:tcPr>
            <w:tcW w:w="1631" w:type="dxa"/>
            <w:tcBorders>
              <w:top w:val="nil"/>
              <w:left w:val="nil"/>
              <w:bottom w:val="nil"/>
              <w:right w:val="nil"/>
            </w:tcBorders>
            <w:shd w:val="clear" w:color="auto" w:fill="auto"/>
            <w:noWrap/>
            <w:vAlign w:val="center"/>
            <w:hideMark/>
          </w:tcPr>
          <w:p w:rsidR="00380F8F" w:rsidRPr="00215E32" w:rsidRDefault="00380F8F" w:rsidP="00380F8F">
            <w:pPr>
              <w:spacing w:after="0" w:line="240" w:lineRule="auto"/>
              <w:rPr>
                <w:rFonts w:eastAsia="Times New Roman" w:cs="Arial"/>
                <w:color w:val="000000"/>
                <w:lang w:val="en-US" w:eastAsia="en-US"/>
              </w:rPr>
            </w:pPr>
            <w:r>
              <w:rPr>
                <w:rFonts w:cs="Arial"/>
                <w:color w:val="000000"/>
              </w:rPr>
              <w:t xml:space="preserve">                     71 </w:t>
            </w:r>
          </w:p>
        </w:tc>
        <w:tc>
          <w:tcPr>
            <w:tcW w:w="1217" w:type="dxa"/>
            <w:tcBorders>
              <w:top w:val="nil"/>
              <w:left w:val="nil"/>
              <w:bottom w:val="nil"/>
              <w:right w:val="nil"/>
            </w:tcBorders>
            <w:shd w:val="clear" w:color="auto" w:fill="auto"/>
            <w:noWrap/>
            <w:vAlign w:val="center"/>
            <w:hideMark/>
          </w:tcPr>
          <w:p w:rsidR="00380F8F" w:rsidRPr="00215E32" w:rsidRDefault="00380F8F" w:rsidP="00380F8F">
            <w:pPr>
              <w:spacing w:after="0" w:line="240" w:lineRule="auto"/>
              <w:jc w:val="right"/>
              <w:rPr>
                <w:rFonts w:eastAsia="Times New Roman" w:cs="Arial"/>
                <w:color w:val="000000"/>
                <w:lang w:val="en-US" w:eastAsia="en-US"/>
              </w:rPr>
            </w:pPr>
            <w:r>
              <w:rPr>
                <w:rFonts w:cs="Arial"/>
                <w:color w:val="000000"/>
              </w:rPr>
              <w:t>2.87</w:t>
            </w:r>
          </w:p>
        </w:tc>
      </w:tr>
      <w:tr w:rsidR="00380F8F" w:rsidRPr="00215E32" w:rsidTr="00D227FB">
        <w:trPr>
          <w:trHeight w:val="300"/>
        </w:trPr>
        <w:tc>
          <w:tcPr>
            <w:tcW w:w="5140" w:type="dxa"/>
            <w:tcBorders>
              <w:top w:val="nil"/>
              <w:left w:val="nil"/>
              <w:bottom w:val="nil"/>
              <w:right w:val="nil"/>
            </w:tcBorders>
            <w:shd w:val="clear" w:color="auto" w:fill="auto"/>
            <w:noWrap/>
            <w:vAlign w:val="center"/>
            <w:hideMark/>
          </w:tcPr>
          <w:p w:rsidR="00380F8F" w:rsidRPr="0054370A" w:rsidRDefault="00380F8F" w:rsidP="00380F8F">
            <w:pPr>
              <w:spacing w:after="0" w:line="240" w:lineRule="auto"/>
              <w:ind w:firstLineChars="100" w:firstLine="200"/>
              <w:rPr>
                <w:color w:val="000000"/>
                <w:lang w:val="en-US"/>
              </w:rPr>
            </w:pPr>
            <w:r w:rsidRPr="0054370A">
              <w:rPr>
                <w:color w:val="000000"/>
                <w:lang w:val="en-US"/>
              </w:rPr>
              <w:t>9 - 10 years old</w:t>
            </w:r>
          </w:p>
        </w:tc>
        <w:tc>
          <w:tcPr>
            <w:tcW w:w="1631" w:type="dxa"/>
            <w:tcBorders>
              <w:top w:val="nil"/>
              <w:left w:val="nil"/>
              <w:bottom w:val="nil"/>
              <w:right w:val="nil"/>
            </w:tcBorders>
            <w:shd w:val="clear" w:color="auto" w:fill="auto"/>
            <w:noWrap/>
            <w:vAlign w:val="center"/>
            <w:hideMark/>
          </w:tcPr>
          <w:p w:rsidR="00380F8F" w:rsidRPr="00215E32" w:rsidRDefault="00380F8F" w:rsidP="00380F8F">
            <w:pPr>
              <w:spacing w:after="0" w:line="240" w:lineRule="auto"/>
              <w:rPr>
                <w:rFonts w:eastAsia="Times New Roman" w:cs="Arial"/>
                <w:color w:val="000000"/>
                <w:lang w:val="en-US" w:eastAsia="en-US"/>
              </w:rPr>
            </w:pPr>
            <w:r>
              <w:rPr>
                <w:rFonts w:cs="Arial"/>
                <w:color w:val="000000"/>
              </w:rPr>
              <w:t xml:space="preserve">                   464 </w:t>
            </w:r>
          </w:p>
        </w:tc>
        <w:tc>
          <w:tcPr>
            <w:tcW w:w="1217" w:type="dxa"/>
            <w:tcBorders>
              <w:top w:val="nil"/>
              <w:left w:val="nil"/>
              <w:bottom w:val="nil"/>
              <w:right w:val="nil"/>
            </w:tcBorders>
            <w:shd w:val="clear" w:color="auto" w:fill="auto"/>
            <w:noWrap/>
            <w:vAlign w:val="center"/>
            <w:hideMark/>
          </w:tcPr>
          <w:p w:rsidR="00380F8F" w:rsidRPr="00215E32" w:rsidRDefault="00380F8F" w:rsidP="00380F8F">
            <w:pPr>
              <w:spacing w:after="0" w:line="240" w:lineRule="auto"/>
              <w:jc w:val="right"/>
              <w:rPr>
                <w:rFonts w:eastAsia="Times New Roman" w:cs="Arial"/>
                <w:color w:val="000000"/>
                <w:lang w:val="en-US" w:eastAsia="en-US"/>
              </w:rPr>
            </w:pPr>
            <w:r>
              <w:rPr>
                <w:rFonts w:cs="Arial"/>
                <w:color w:val="000000"/>
              </w:rPr>
              <w:t>18.73</w:t>
            </w:r>
          </w:p>
        </w:tc>
      </w:tr>
      <w:tr w:rsidR="00380F8F" w:rsidRPr="00215E32" w:rsidTr="00D227FB">
        <w:trPr>
          <w:trHeight w:val="300"/>
        </w:trPr>
        <w:tc>
          <w:tcPr>
            <w:tcW w:w="5140" w:type="dxa"/>
            <w:tcBorders>
              <w:top w:val="nil"/>
              <w:left w:val="nil"/>
              <w:bottom w:val="nil"/>
              <w:right w:val="nil"/>
            </w:tcBorders>
            <w:shd w:val="clear" w:color="auto" w:fill="auto"/>
            <w:noWrap/>
            <w:vAlign w:val="center"/>
            <w:hideMark/>
          </w:tcPr>
          <w:p w:rsidR="00380F8F" w:rsidRPr="0054370A" w:rsidRDefault="00380F8F" w:rsidP="00380F8F">
            <w:pPr>
              <w:spacing w:after="0" w:line="240" w:lineRule="auto"/>
              <w:ind w:firstLineChars="100" w:firstLine="200"/>
              <w:rPr>
                <w:color w:val="000000"/>
                <w:lang w:val="en-US"/>
              </w:rPr>
            </w:pPr>
            <w:r w:rsidRPr="0054370A">
              <w:rPr>
                <w:color w:val="000000"/>
                <w:lang w:val="en-US"/>
              </w:rPr>
              <w:t>11 - 12 years old</w:t>
            </w:r>
          </w:p>
        </w:tc>
        <w:tc>
          <w:tcPr>
            <w:tcW w:w="1631" w:type="dxa"/>
            <w:tcBorders>
              <w:top w:val="nil"/>
              <w:left w:val="nil"/>
              <w:bottom w:val="nil"/>
              <w:right w:val="nil"/>
            </w:tcBorders>
            <w:shd w:val="clear" w:color="auto" w:fill="auto"/>
            <w:noWrap/>
            <w:vAlign w:val="center"/>
            <w:hideMark/>
          </w:tcPr>
          <w:p w:rsidR="00380F8F" w:rsidRPr="00215E32" w:rsidRDefault="00380F8F" w:rsidP="00380F8F">
            <w:pPr>
              <w:spacing w:after="0" w:line="240" w:lineRule="auto"/>
              <w:rPr>
                <w:rFonts w:eastAsia="Times New Roman" w:cs="Arial"/>
                <w:color w:val="000000"/>
                <w:lang w:val="en-US" w:eastAsia="en-US"/>
              </w:rPr>
            </w:pPr>
            <w:r>
              <w:rPr>
                <w:rFonts w:cs="Arial"/>
                <w:color w:val="000000"/>
              </w:rPr>
              <w:t xml:space="preserve">                   616 </w:t>
            </w:r>
          </w:p>
        </w:tc>
        <w:tc>
          <w:tcPr>
            <w:tcW w:w="1217" w:type="dxa"/>
            <w:tcBorders>
              <w:top w:val="nil"/>
              <w:left w:val="nil"/>
              <w:bottom w:val="nil"/>
              <w:right w:val="nil"/>
            </w:tcBorders>
            <w:shd w:val="clear" w:color="auto" w:fill="auto"/>
            <w:noWrap/>
            <w:vAlign w:val="center"/>
            <w:hideMark/>
          </w:tcPr>
          <w:p w:rsidR="00380F8F" w:rsidRPr="00215E32" w:rsidRDefault="00380F8F" w:rsidP="00380F8F">
            <w:pPr>
              <w:spacing w:after="0" w:line="240" w:lineRule="auto"/>
              <w:jc w:val="right"/>
              <w:rPr>
                <w:rFonts w:eastAsia="Times New Roman" w:cs="Arial"/>
                <w:color w:val="000000"/>
                <w:lang w:val="en-US" w:eastAsia="en-US"/>
              </w:rPr>
            </w:pPr>
            <w:r>
              <w:rPr>
                <w:rFonts w:cs="Arial"/>
                <w:color w:val="000000"/>
              </w:rPr>
              <w:t>24.87</w:t>
            </w:r>
          </w:p>
        </w:tc>
      </w:tr>
      <w:tr w:rsidR="00380F8F" w:rsidRPr="00215E32" w:rsidTr="00D227FB">
        <w:trPr>
          <w:trHeight w:val="300"/>
        </w:trPr>
        <w:tc>
          <w:tcPr>
            <w:tcW w:w="5140" w:type="dxa"/>
            <w:tcBorders>
              <w:top w:val="nil"/>
              <w:left w:val="nil"/>
              <w:bottom w:val="nil"/>
              <w:right w:val="nil"/>
            </w:tcBorders>
            <w:shd w:val="clear" w:color="auto" w:fill="auto"/>
            <w:noWrap/>
            <w:vAlign w:val="center"/>
            <w:hideMark/>
          </w:tcPr>
          <w:p w:rsidR="00380F8F" w:rsidRPr="0054370A" w:rsidRDefault="00380F8F" w:rsidP="00380F8F">
            <w:pPr>
              <w:spacing w:after="0" w:line="240" w:lineRule="auto"/>
              <w:ind w:firstLineChars="100" w:firstLine="200"/>
              <w:rPr>
                <w:color w:val="000000"/>
                <w:lang w:val="en-US"/>
              </w:rPr>
            </w:pPr>
            <w:r w:rsidRPr="0054370A">
              <w:rPr>
                <w:color w:val="000000"/>
                <w:lang w:val="en-US"/>
              </w:rPr>
              <w:t>13 - 14 years old</w:t>
            </w:r>
          </w:p>
        </w:tc>
        <w:tc>
          <w:tcPr>
            <w:tcW w:w="1631" w:type="dxa"/>
            <w:tcBorders>
              <w:top w:val="nil"/>
              <w:left w:val="nil"/>
              <w:bottom w:val="nil"/>
              <w:right w:val="nil"/>
            </w:tcBorders>
            <w:shd w:val="clear" w:color="auto" w:fill="auto"/>
            <w:noWrap/>
            <w:vAlign w:val="center"/>
            <w:hideMark/>
          </w:tcPr>
          <w:p w:rsidR="00380F8F" w:rsidRPr="00215E32" w:rsidRDefault="00380F8F" w:rsidP="00380F8F">
            <w:pPr>
              <w:spacing w:after="0" w:line="240" w:lineRule="auto"/>
              <w:rPr>
                <w:rFonts w:eastAsia="Times New Roman" w:cs="Arial"/>
                <w:color w:val="000000"/>
                <w:lang w:val="en-US" w:eastAsia="en-US"/>
              </w:rPr>
            </w:pPr>
            <w:r>
              <w:rPr>
                <w:rFonts w:cs="Arial"/>
                <w:color w:val="000000"/>
              </w:rPr>
              <w:t xml:space="preserve">                   610 </w:t>
            </w:r>
          </w:p>
        </w:tc>
        <w:tc>
          <w:tcPr>
            <w:tcW w:w="1217" w:type="dxa"/>
            <w:tcBorders>
              <w:top w:val="nil"/>
              <w:left w:val="nil"/>
              <w:bottom w:val="nil"/>
              <w:right w:val="nil"/>
            </w:tcBorders>
            <w:shd w:val="clear" w:color="auto" w:fill="auto"/>
            <w:noWrap/>
            <w:vAlign w:val="center"/>
            <w:hideMark/>
          </w:tcPr>
          <w:p w:rsidR="00380F8F" w:rsidRPr="00215E32" w:rsidRDefault="00380F8F" w:rsidP="00380F8F">
            <w:pPr>
              <w:spacing w:after="0" w:line="240" w:lineRule="auto"/>
              <w:jc w:val="right"/>
              <w:rPr>
                <w:rFonts w:eastAsia="Times New Roman" w:cs="Arial"/>
                <w:color w:val="000000"/>
                <w:lang w:val="en-US" w:eastAsia="en-US"/>
              </w:rPr>
            </w:pPr>
            <w:r>
              <w:rPr>
                <w:rFonts w:cs="Arial"/>
                <w:color w:val="000000"/>
              </w:rPr>
              <w:t>24.63</w:t>
            </w:r>
          </w:p>
        </w:tc>
      </w:tr>
      <w:tr w:rsidR="00380F8F" w:rsidRPr="00215E32" w:rsidTr="00D227FB">
        <w:trPr>
          <w:trHeight w:val="300"/>
        </w:trPr>
        <w:tc>
          <w:tcPr>
            <w:tcW w:w="5140" w:type="dxa"/>
            <w:tcBorders>
              <w:top w:val="nil"/>
              <w:left w:val="nil"/>
              <w:bottom w:val="nil"/>
              <w:right w:val="nil"/>
            </w:tcBorders>
            <w:shd w:val="clear" w:color="auto" w:fill="auto"/>
            <w:noWrap/>
            <w:vAlign w:val="center"/>
            <w:hideMark/>
          </w:tcPr>
          <w:p w:rsidR="00380F8F" w:rsidRPr="0054370A" w:rsidRDefault="00380F8F" w:rsidP="00380F8F">
            <w:pPr>
              <w:spacing w:after="0" w:line="240" w:lineRule="auto"/>
              <w:ind w:firstLineChars="100" w:firstLine="200"/>
              <w:rPr>
                <w:color w:val="000000"/>
                <w:lang w:val="en-US"/>
              </w:rPr>
            </w:pPr>
            <w:r w:rsidRPr="0054370A">
              <w:rPr>
                <w:color w:val="000000"/>
                <w:lang w:val="en-US"/>
              </w:rPr>
              <w:t>15 - 16 years old</w:t>
            </w:r>
          </w:p>
        </w:tc>
        <w:tc>
          <w:tcPr>
            <w:tcW w:w="1631" w:type="dxa"/>
            <w:tcBorders>
              <w:top w:val="nil"/>
              <w:left w:val="nil"/>
              <w:bottom w:val="nil"/>
              <w:right w:val="nil"/>
            </w:tcBorders>
            <w:shd w:val="clear" w:color="auto" w:fill="auto"/>
            <w:noWrap/>
            <w:vAlign w:val="center"/>
            <w:hideMark/>
          </w:tcPr>
          <w:p w:rsidR="00380F8F" w:rsidRPr="00215E32" w:rsidRDefault="00380F8F" w:rsidP="00380F8F">
            <w:pPr>
              <w:spacing w:after="0" w:line="240" w:lineRule="auto"/>
              <w:rPr>
                <w:rFonts w:eastAsia="Times New Roman" w:cs="Arial"/>
                <w:color w:val="000000"/>
                <w:lang w:val="en-US" w:eastAsia="en-US"/>
              </w:rPr>
            </w:pPr>
            <w:r>
              <w:rPr>
                <w:rFonts w:cs="Arial"/>
                <w:color w:val="000000"/>
              </w:rPr>
              <w:t xml:space="preserve">                   507 </w:t>
            </w:r>
          </w:p>
        </w:tc>
        <w:tc>
          <w:tcPr>
            <w:tcW w:w="1217" w:type="dxa"/>
            <w:tcBorders>
              <w:top w:val="nil"/>
              <w:left w:val="nil"/>
              <w:bottom w:val="nil"/>
              <w:right w:val="nil"/>
            </w:tcBorders>
            <w:shd w:val="clear" w:color="auto" w:fill="auto"/>
            <w:noWrap/>
            <w:vAlign w:val="center"/>
            <w:hideMark/>
          </w:tcPr>
          <w:p w:rsidR="00380F8F" w:rsidRPr="00215E32" w:rsidRDefault="00380F8F" w:rsidP="00380F8F">
            <w:pPr>
              <w:spacing w:after="0" w:line="240" w:lineRule="auto"/>
              <w:jc w:val="right"/>
              <w:rPr>
                <w:rFonts w:eastAsia="Times New Roman" w:cs="Arial"/>
                <w:color w:val="000000"/>
                <w:lang w:val="en-US" w:eastAsia="en-US"/>
              </w:rPr>
            </w:pPr>
            <w:r>
              <w:rPr>
                <w:rFonts w:cs="Arial"/>
                <w:color w:val="000000"/>
              </w:rPr>
              <w:t>20.47</w:t>
            </w:r>
          </w:p>
        </w:tc>
      </w:tr>
      <w:tr w:rsidR="00380F8F" w:rsidRPr="00215E32" w:rsidTr="00D227FB">
        <w:trPr>
          <w:trHeight w:val="300"/>
        </w:trPr>
        <w:tc>
          <w:tcPr>
            <w:tcW w:w="5140" w:type="dxa"/>
            <w:tcBorders>
              <w:top w:val="nil"/>
              <w:left w:val="nil"/>
              <w:bottom w:val="nil"/>
              <w:right w:val="nil"/>
            </w:tcBorders>
            <w:shd w:val="clear" w:color="auto" w:fill="auto"/>
            <w:noWrap/>
            <w:vAlign w:val="center"/>
            <w:hideMark/>
          </w:tcPr>
          <w:p w:rsidR="00380F8F" w:rsidRPr="0054370A" w:rsidRDefault="00380F8F" w:rsidP="00380F8F">
            <w:pPr>
              <w:spacing w:after="0" w:line="240" w:lineRule="auto"/>
              <w:ind w:firstLineChars="100" w:firstLine="200"/>
              <w:rPr>
                <w:color w:val="000000"/>
                <w:lang w:val="en-US"/>
              </w:rPr>
            </w:pPr>
            <w:r w:rsidRPr="0054370A">
              <w:rPr>
                <w:color w:val="000000"/>
                <w:lang w:val="en-US"/>
              </w:rPr>
              <w:t>17 - 18 years old</w:t>
            </w:r>
          </w:p>
        </w:tc>
        <w:tc>
          <w:tcPr>
            <w:tcW w:w="1631" w:type="dxa"/>
            <w:tcBorders>
              <w:top w:val="nil"/>
              <w:left w:val="nil"/>
              <w:bottom w:val="nil"/>
              <w:right w:val="nil"/>
            </w:tcBorders>
            <w:shd w:val="clear" w:color="auto" w:fill="auto"/>
            <w:noWrap/>
            <w:vAlign w:val="center"/>
            <w:hideMark/>
          </w:tcPr>
          <w:p w:rsidR="00380F8F" w:rsidRPr="00215E32" w:rsidRDefault="00380F8F" w:rsidP="00380F8F">
            <w:pPr>
              <w:spacing w:after="0" w:line="240" w:lineRule="auto"/>
              <w:rPr>
                <w:rFonts w:eastAsia="Times New Roman" w:cs="Arial"/>
                <w:color w:val="000000"/>
                <w:lang w:val="en-US" w:eastAsia="en-US"/>
              </w:rPr>
            </w:pPr>
            <w:r>
              <w:rPr>
                <w:rFonts w:cs="Arial"/>
                <w:color w:val="000000"/>
              </w:rPr>
              <w:t xml:space="preserve">                   209 </w:t>
            </w:r>
          </w:p>
        </w:tc>
        <w:tc>
          <w:tcPr>
            <w:tcW w:w="1217" w:type="dxa"/>
            <w:tcBorders>
              <w:top w:val="nil"/>
              <w:left w:val="nil"/>
              <w:bottom w:val="nil"/>
              <w:right w:val="nil"/>
            </w:tcBorders>
            <w:shd w:val="clear" w:color="auto" w:fill="auto"/>
            <w:noWrap/>
            <w:vAlign w:val="center"/>
            <w:hideMark/>
          </w:tcPr>
          <w:p w:rsidR="00380F8F" w:rsidRPr="00215E32" w:rsidRDefault="00380F8F" w:rsidP="00380F8F">
            <w:pPr>
              <w:spacing w:after="0" w:line="240" w:lineRule="auto"/>
              <w:jc w:val="right"/>
              <w:rPr>
                <w:rFonts w:eastAsia="Times New Roman" w:cs="Arial"/>
                <w:color w:val="000000"/>
                <w:lang w:val="en-US" w:eastAsia="en-US"/>
              </w:rPr>
            </w:pPr>
            <w:r>
              <w:rPr>
                <w:rFonts w:cs="Arial"/>
                <w:color w:val="000000"/>
              </w:rPr>
              <w:t>8.44</w:t>
            </w:r>
          </w:p>
        </w:tc>
      </w:tr>
      <w:tr w:rsidR="00380F8F" w:rsidRPr="00215E32" w:rsidTr="00D227FB">
        <w:trPr>
          <w:trHeight w:val="300"/>
        </w:trPr>
        <w:tc>
          <w:tcPr>
            <w:tcW w:w="5140" w:type="dxa"/>
            <w:tcBorders>
              <w:top w:val="nil"/>
              <w:left w:val="nil"/>
              <w:bottom w:val="nil"/>
              <w:right w:val="nil"/>
            </w:tcBorders>
            <w:shd w:val="clear" w:color="auto" w:fill="auto"/>
            <w:noWrap/>
            <w:vAlign w:val="center"/>
            <w:hideMark/>
          </w:tcPr>
          <w:p w:rsidR="00380F8F" w:rsidRPr="0054370A" w:rsidRDefault="00380F8F" w:rsidP="00380F8F">
            <w:pPr>
              <w:spacing w:after="0" w:line="240" w:lineRule="auto"/>
              <w:rPr>
                <w:color w:val="000000"/>
                <w:lang w:val="en-US"/>
              </w:rPr>
            </w:pPr>
            <w:r w:rsidRPr="0054370A">
              <w:rPr>
                <w:color w:val="000000"/>
                <w:lang w:val="en-US"/>
              </w:rPr>
              <w:t>Overage for grade</w:t>
            </w:r>
          </w:p>
        </w:tc>
        <w:tc>
          <w:tcPr>
            <w:tcW w:w="1631" w:type="dxa"/>
            <w:tcBorders>
              <w:top w:val="nil"/>
              <w:left w:val="nil"/>
              <w:bottom w:val="nil"/>
              <w:right w:val="nil"/>
            </w:tcBorders>
            <w:shd w:val="clear" w:color="auto" w:fill="auto"/>
            <w:noWrap/>
            <w:vAlign w:val="center"/>
            <w:hideMark/>
          </w:tcPr>
          <w:p w:rsidR="00380F8F" w:rsidRPr="0054370A" w:rsidRDefault="00380F8F" w:rsidP="00380F8F">
            <w:pPr>
              <w:spacing w:after="0" w:line="240" w:lineRule="auto"/>
              <w:jc w:val="right"/>
              <w:rPr>
                <w:color w:val="000000"/>
                <w:lang w:val="en-US"/>
              </w:rPr>
            </w:pPr>
            <w:r>
              <w:rPr>
                <w:rFonts w:cs="Arial"/>
                <w:color w:val="000000"/>
                <w:sz w:val="18"/>
                <w:szCs w:val="18"/>
              </w:rPr>
              <w:t xml:space="preserve">                          259 </w:t>
            </w:r>
          </w:p>
        </w:tc>
        <w:tc>
          <w:tcPr>
            <w:tcW w:w="1217" w:type="dxa"/>
            <w:tcBorders>
              <w:top w:val="nil"/>
              <w:left w:val="nil"/>
              <w:bottom w:val="nil"/>
              <w:right w:val="nil"/>
            </w:tcBorders>
            <w:shd w:val="clear" w:color="auto" w:fill="auto"/>
            <w:noWrap/>
            <w:vAlign w:val="center"/>
            <w:hideMark/>
          </w:tcPr>
          <w:p w:rsidR="00380F8F" w:rsidRPr="0054370A" w:rsidRDefault="00380F8F" w:rsidP="00380F8F">
            <w:pPr>
              <w:spacing w:after="0" w:line="240" w:lineRule="auto"/>
              <w:jc w:val="right"/>
              <w:rPr>
                <w:color w:val="000000"/>
                <w:lang w:val="en-US"/>
              </w:rPr>
            </w:pPr>
            <w:r>
              <w:rPr>
                <w:rFonts w:cs="Arial"/>
                <w:color w:val="000000"/>
                <w:sz w:val="18"/>
                <w:szCs w:val="18"/>
              </w:rPr>
              <w:t>10.46</w:t>
            </w:r>
          </w:p>
        </w:tc>
      </w:tr>
      <w:tr w:rsidR="00380F8F" w:rsidRPr="00215E32" w:rsidTr="00D227FB">
        <w:trPr>
          <w:trHeight w:val="300"/>
        </w:trPr>
        <w:tc>
          <w:tcPr>
            <w:tcW w:w="5140" w:type="dxa"/>
            <w:tcBorders>
              <w:top w:val="nil"/>
              <w:left w:val="nil"/>
              <w:bottom w:val="nil"/>
              <w:right w:val="nil"/>
            </w:tcBorders>
            <w:shd w:val="clear" w:color="auto" w:fill="auto"/>
            <w:noWrap/>
            <w:vAlign w:val="center"/>
            <w:hideMark/>
          </w:tcPr>
          <w:p w:rsidR="00380F8F" w:rsidRPr="0054370A" w:rsidRDefault="00380F8F" w:rsidP="00380F8F">
            <w:pPr>
              <w:spacing w:after="0" w:line="240" w:lineRule="auto"/>
              <w:rPr>
                <w:color w:val="000000"/>
                <w:lang w:val="en-US"/>
              </w:rPr>
            </w:pPr>
            <w:r w:rsidRPr="0054370A">
              <w:rPr>
                <w:color w:val="000000"/>
                <w:lang w:val="en-US"/>
              </w:rPr>
              <w:t>Main Language Spoken in Home</w:t>
            </w:r>
          </w:p>
        </w:tc>
        <w:tc>
          <w:tcPr>
            <w:tcW w:w="1631" w:type="dxa"/>
            <w:tcBorders>
              <w:top w:val="nil"/>
              <w:left w:val="nil"/>
              <w:bottom w:val="nil"/>
              <w:right w:val="nil"/>
            </w:tcBorders>
            <w:shd w:val="clear" w:color="auto" w:fill="auto"/>
            <w:noWrap/>
            <w:vAlign w:val="center"/>
            <w:hideMark/>
          </w:tcPr>
          <w:p w:rsidR="00380F8F" w:rsidRPr="0054370A" w:rsidRDefault="00380F8F" w:rsidP="00380F8F">
            <w:pPr>
              <w:spacing w:after="0" w:line="240" w:lineRule="auto"/>
              <w:rPr>
                <w:color w:val="000000"/>
                <w:lang w:val="en-US"/>
              </w:rPr>
            </w:pPr>
          </w:p>
        </w:tc>
        <w:tc>
          <w:tcPr>
            <w:tcW w:w="1217" w:type="dxa"/>
            <w:tcBorders>
              <w:top w:val="nil"/>
              <w:left w:val="nil"/>
              <w:bottom w:val="nil"/>
              <w:right w:val="nil"/>
            </w:tcBorders>
            <w:shd w:val="clear" w:color="auto" w:fill="auto"/>
            <w:noWrap/>
            <w:vAlign w:val="center"/>
            <w:hideMark/>
          </w:tcPr>
          <w:p w:rsidR="00380F8F" w:rsidRPr="0054370A" w:rsidRDefault="00380F8F" w:rsidP="00380F8F">
            <w:pPr>
              <w:spacing w:after="0" w:line="240" w:lineRule="auto"/>
              <w:rPr>
                <w:lang w:val="en-US"/>
              </w:rPr>
            </w:pPr>
          </w:p>
        </w:tc>
      </w:tr>
      <w:tr w:rsidR="00380F8F" w:rsidRPr="00215E32" w:rsidTr="00D227FB">
        <w:trPr>
          <w:trHeight w:val="300"/>
        </w:trPr>
        <w:tc>
          <w:tcPr>
            <w:tcW w:w="5140" w:type="dxa"/>
            <w:tcBorders>
              <w:top w:val="nil"/>
              <w:left w:val="nil"/>
              <w:bottom w:val="nil"/>
              <w:right w:val="nil"/>
            </w:tcBorders>
            <w:shd w:val="clear" w:color="auto" w:fill="auto"/>
            <w:noWrap/>
            <w:vAlign w:val="center"/>
            <w:hideMark/>
          </w:tcPr>
          <w:p w:rsidR="00380F8F" w:rsidRPr="0054370A" w:rsidRDefault="00380F8F" w:rsidP="00380F8F">
            <w:pPr>
              <w:spacing w:after="0" w:line="240" w:lineRule="auto"/>
              <w:ind w:firstLineChars="100" w:firstLine="200"/>
              <w:rPr>
                <w:color w:val="000000"/>
                <w:lang w:val="en-US"/>
              </w:rPr>
            </w:pPr>
            <w:r w:rsidRPr="0054370A">
              <w:rPr>
                <w:color w:val="000000"/>
                <w:lang w:val="en-US"/>
              </w:rPr>
              <w:t>Ndebele</w:t>
            </w:r>
          </w:p>
        </w:tc>
        <w:tc>
          <w:tcPr>
            <w:tcW w:w="1631" w:type="dxa"/>
            <w:tcBorders>
              <w:top w:val="nil"/>
              <w:left w:val="nil"/>
              <w:bottom w:val="nil"/>
              <w:right w:val="nil"/>
            </w:tcBorders>
            <w:shd w:val="clear" w:color="auto" w:fill="auto"/>
            <w:noWrap/>
            <w:vAlign w:val="center"/>
            <w:hideMark/>
          </w:tcPr>
          <w:p w:rsidR="00380F8F" w:rsidRPr="00215E32" w:rsidRDefault="00380F8F" w:rsidP="00380F8F">
            <w:pPr>
              <w:spacing w:after="0" w:line="240" w:lineRule="auto"/>
              <w:rPr>
                <w:rFonts w:eastAsia="Times New Roman" w:cs="Arial"/>
                <w:color w:val="000000"/>
                <w:lang w:val="en-US" w:eastAsia="en-US"/>
              </w:rPr>
            </w:pPr>
            <w:r>
              <w:rPr>
                <w:rFonts w:cs="Arial"/>
                <w:color w:val="000000"/>
              </w:rPr>
              <w:t xml:space="preserve">                   428 </w:t>
            </w:r>
          </w:p>
        </w:tc>
        <w:tc>
          <w:tcPr>
            <w:tcW w:w="1217" w:type="dxa"/>
            <w:tcBorders>
              <w:top w:val="nil"/>
              <w:left w:val="nil"/>
              <w:bottom w:val="nil"/>
              <w:right w:val="nil"/>
            </w:tcBorders>
            <w:shd w:val="clear" w:color="auto" w:fill="auto"/>
            <w:noWrap/>
            <w:vAlign w:val="center"/>
            <w:hideMark/>
          </w:tcPr>
          <w:p w:rsidR="00380F8F" w:rsidRPr="00215E32" w:rsidRDefault="00380F8F" w:rsidP="00380F8F">
            <w:pPr>
              <w:spacing w:after="0" w:line="240" w:lineRule="auto"/>
              <w:jc w:val="right"/>
              <w:rPr>
                <w:rFonts w:eastAsia="Times New Roman" w:cs="Arial"/>
                <w:color w:val="000000"/>
                <w:lang w:val="en-US" w:eastAsia="en-US"/>
              </w:rPr>
            </w:pPr>
            <w:r>
              <w:rPr>
                <w:rFonts w:cs="Arial"/>
                <w:color w:val="000000"/>
              </w:rPr>
              <w:t>36.12</w:t>
            </w:r>
          </w:p>
        </w:tc>
      </w:tr>
      <w:tr w:rsidR="00380F8F" w:rsidRPr="00215E32" w:rsidTr="00D227FB">
        <w:trPr>
          <w:trHeight w:val="300"/>
        </w:trPr>
        <w:tc>
          <w:tcPr>
            <w:tcW w:w="5140" w:type="dxa"/>
            <w:tcBorders>
              <w:top w:val="nil"/>
              <w:left w:val="nil"/>
              <w:bottom w:val="nil"/>
              <w:right w:val="nil"/>
            </w:tcBorders>
            <w:shd w:val="clear" w:color="auto" w:fill="auto"/>
            <w:noWrap/>
            <w:vAlign w:val="center"/>
            <w:hideMark/>
          </w:tcPr>
          <w:p w:rsidR="00380F8F" w:rsidRPr="0054370A" w:rsidRDefault="00380F8F" w:rsidP="00380F8F">
            <w:pPr>
              <w:spacing w:after="0" w:line="240" w:lineRule="auto"/>
              <w:ind w:firstLineChars="100" w:firstLine="200"/>
              <w:rPr>
                <w:color w:val="000000"/>
                <w:lang w:val="en-US"/>
              </w:rPr>
            </w:pPr>
            <w:r w:rsidRPr="0054370A">
              <w:rPr>
                <w:color w:val="000000"/>
                <w:lang w:val="en-US"/>
              </w:rPr>
              <w:t>Shona</w:t>
            </w:r>
          </w:p>
        </w:tc>
        <w:tc>
          <w:tcPr>
            <w:tcW w:w="1631" w:type="dxa"/>
            <w:tcBorders>
              <w:top w:val="nil"/>
              <w:left w:val="nil"/>
              <w:bottom w:val="nil"/>
              <w:right w:val="nil"/>
            </w:tcBorders>
            <w:shd w:val="clear" w:color="auto" w:fill="auto"/>
            <w:noWrap/>
            <w:vAlign w:val="center"/>
            <w:hideMark/>
          </w:tcPr>
          <w:p w:rsidR="00380F8F" w:rsidRPr="00215E32" w:rsidRDefault="00380F8F" w:rsidP="00380F8F">
            <w:pPr>
              <w:spacing w:after="0" w:line="240" w:lineRule="auto"/>
              <w:rPr>
                <w:rFonts w:eastAsia="Times New Roman" w:cs="Arial"/>
                <w:color w:val="000000"/>
                <w:lang w:val="en-US" w:eastAsia="en-US"/>
              </w:rPr>
            </w:pPr>
            <w:r>
              <w:rPr>
                <w:rFonts w:cs="Arial"/>
                <w:color w:val="000000"/>
              </w:rPr>
              <w:t xml:space="preserve">                   519 </w:t>
            </w:r>
          </w:p>
        </w:tc>
        <w:tc>
          <w:tcPr>
            <w:tcW w:w="1217" w:type="dxa"/>
            <w:tcBorders>
              <w:top w:val="nil"/>
              <w:left w:val="nil"/>
              <w:bottom w:val="nil"/>
              <w:right w:val="nil"/>
            </w:tcBorders>
            <w:shd w:val="clear" w:color="auto" w:fill="auto"/>
            <w:noWrap/>
            <w:vAlign w:val="center"/>
            <w:hideMark/>
          </w:tcPr>
          <w:p w:rsidR="00380F8F" w:rsidRPr="00215E32" w:rsidRDefault="00380F8F" w:rsidP="00380F8F">
            <w:pPr>
              <w:spacing w:after="0" w:line="240" w:lineRule="auto"/>
              <w:jc w:val="right"/>
              <w:rPr>
                <w:rFonts w:eastAsia="Times New Roman" w:cs="Arial"/>
                <w:color w:val="000000"/>
                <w:lang w:val="en-US" w:eastAsia="en-US"/>
              </w:rPr>
            </w:pPr>
            <w:r>
              <w:rPr>
                <w:rFonts w:cs="Arial"/>
                <w:color w:val="000000"/>
              </w:rPr>
              <w:t>43.80</w:t>
            </w:r>
          </w:p>
        </w:tc>
      </w:tr>
      <w:tr w:rsidR="00380F8F" w:rsidRPr="00215E32" w:rsidTr="00D227FB">
        <w:trPr>
          <w:trHeight w:val="300"/>
        </w:trPr>
        <w:tc>
          <w:tcPr>
            <w:tcW w:w="5140" w:type="dxa"/>
            <w:tcBorders>
              <w:top w:val="nil"/>
              <w:left w:val="nil"/>
              <w:bottom w:val="nil"/>
              <w:right w:val="nil"/>
            </w:tcBorders>
            <w:shd w:val="clear" w:color="auto" w:fill="auto"/>
            <w:noWrap/>
            <w:vAlign w:val="center"/>
            <w:hideMark/>
          </w:tcPr>
          <w:p w:rsidR="00380F8F" w:rsidRPr="0054370A" w:rsidRDefault="00380F8F" w:rsidP="00380F8F">
            <w:pPr>
              <w:spacing w:after="0" w:line="240" w:lineRule="auto"/>
              <w:ind w:firstLineChars="100" w:firstLine="200"/>
              <w:rPr>
                <w:color w:val="000000"/>
                <w:lang w:val="en-US"/>
              </w:rPr>
            </w:pPr>
            <w:r w:rsidRPr="0054370A">
              <w:rPr>
                <w:color w:val="000000"/>
                <w:lang w:val="en-US"/>
              </w:rPr>
              <w:t>Tonga</w:t>
            </w:r>
          </w:p>
        </w:tc>
        <w:tc>
          <w:tcPr>
            <w:tcW w:w="1631" w:type="dxa"/>
            <w:tcBorders>
              <w:top w:val="nil"/>
              <w:left w:val="nil"/>
              <w:bottom w:val="nil"/>
              <w:right w:val="nil"/>
            </w:tcBorders>
            <w:shd w:val="clear" w:color="auto" w:fill="auto"/>
            <w:noWrap/>
            <w:vAlign w:val="center"/>
            <w:hideMark/>
          </w:tcPr>
          <w:p w:rsidR="00380F8F" w:rsidRPr="00215E32" w:rsidRDefault="00380F8F" w:rsidP="00380F8F">
            <w:pPr>
              <w:spacing w:after="0" w:line="240" w:lineRule="auto"/>
              <w:rPr>
                <w:rFonts w:eastAsia="Times New Roman" w:cs="Arial"/>
                <w:color w:val="000000"/>
                <w:lang w:val="en-US" w:eastAsia="en-US"/>
              </w:rPr>
            </w:pPr>
            <w:r>
              <w:rPr>
                <w:rFonts w:cs="Arial"/>
                <w:color w:val="000000"/>
              </w:rPr>
              <w:t xml:space="preserve">                   124 </w:t>
            </w:r>
          </w:p>
        </w:tc>
        <w:tc>
          <w:tcPr>
            <w:tcW w:w="1217" w:type="dxa"/>
            <w:tcBorders>
              <w:top w:val="nil"/>
              <w:left w:val="nil"/>
              <w:bottom w:val="nil"/>
              <w:right w:val="nil"/>
            </w:tcBorders>
            <w:shd w:val="clear" w:color="auto" w:fill="auto"/>
            <w:noWrap/>
            <w:vAlign w:val="center"/>
            <w:hideMark/>
          </w:tcPr>
          <w:p w:rsidR="00380F8F" w:rsidRPr="00215E32" w:rsidRDefault="00380F8F" w:rsidP="00380F8F">
            <w:pPr>
              <w:spacing w:after="0" w:line="240" w:lineRule="auto"/>
              <w:jc w:val="right"/>
              <w:rPr>
                <w:rFonts w:eastAsia="Times New Roman" w:cs="Arial"/>
                <w:color w:val="000000"/>
                <w:lang w:val="en-US" w:eastAsia="en-US"/>
              </w:rPr>
            </w:pPr>
            <w:r>
              <w:rPr>
                <w:rFonts w:cs="Arial"/>
                <w:color w:val="000000"/>
              </w:rPr>
              <w:t>10.46</w:t>
            </w:r>
          </w:p>
        </w:tc>
      </w:tr>
      <w:tr w:rsidR="00380F8F" w:rsidRPr="00215E32" w:rsidTr="00D227FB">
        <w:trPr>
          <w:trHeight w:val="300"/>
        </w:trPr>
        <w:tc>
          <w:tcPr>
            <w:tcW w:w="5140" w:type="dxa"/>
            <w:tcBorders>
              <w:top w:val="nil"/>
              <w:left w:val="nil"/>
              <w:bottom w:val="nil"/>
              <w:right w:val="nil"/>
            </w:tcBorders>
            <w:shd w:val="clear" w:color="auto" w:fill="auto"/>
            <w:noWrap/>
            <w:vAlign w:val="center"/>
            <w:hideMark/>
          </w:tcPr>
          <w:p w:rsidR="00380F8F" w:rsidRPr="0054370A" w:rsidRDefault="00380F8F" w:rsidP="00380F8F">
            <w:pPr>
              <w:spacing w:after="0" w:line="240" w:lineRule="auto"/>
              <w:ind w:firstLineChars="100" w:firstLine="200"/>
              <w:rPr>
                <w:color w:val="000000"/>
                <w:lang w:val="en-US"/>
              </w:rPr>
            </w:pPr>
            <w:r w:rsidRPr="0054370A">
              <w:rPr>
                <w:color w:val="000000"/>
                <w:lang w:val="en-US"/>
              </w:rPr>
              <w:t>Venda</w:t>
            </w:r>
          </w:p>
        </w:tc>
        <w:tc>
          <w:tcPr>
            <w:tcW w:w="1631" w:type="dxa"/>
            <w:tcBorders>
              <w:top w:val="nil"/>
              <w:left w:val="nil"/>
              <w:bottom w:val="nil"/>
              <w:right w:val="nil"/>
            </w:tcBorders>
            <w:shd w:val="clear" w:color="auto" w:fill="auto"/>
            <w:noWrap/>
            <w:vAlign w:val="center"/>
            <w:hideMark/>
          </w:tcPr>
          <w:p w:rsidR="00380F8F" w:rsidRPr="00215E32" w:rsidRDefault="00380F8F" w:rsidP="00380F8F">
            <w:pPr>
              <w:spacing w:after="0" w:line="240" w:lineRule="auto"/>
              <w:rPr>
                <w:rFonts w:eastAsia="Times New Roman" w:cs="Arial"/>
                <w:color w:val="000000"/>
                <w:lang w:val="en-US" w:eastAsia="en-US"/>
              </w:rPr>
            </w:pPr>
            <w:r>
              <w:rPr>
                <w:rFonts w:cs="Arial"/>
                <w:color w:val="000000"/>
              </w:rPr>
              <w:t xml:space="preserve">                     95 </w:t>
            </w:r>
          </w:p>
        </w:tc>
        <w:tc>
          <w:tcPr>
            <w:tcW w:w="1217" w:type="dxa"/>
            <w:tcBorders>
              <w:top w:val="nil"/>
              <w:left w:val="nil"/>
              <w:bottom w:val="nil"/>
              <w:right w:val="nil"/>
            </w:tcBorders>
            <w:shd w:val="clear" w:color="auto" w:fill="auto"/>
            <w:noWrap/>
            <w:vAlign w:val="center"/>
            <w:hideMark/>
          </w:tcPr>
          <w:p w:rsidR="00380F8F" w:rsidRPr="00215E32" w:rsidRDefault="00380F8F" w:rsidP="00380F8F">
            <w:pPr>
              <w:spacing w:after="0" w:line="240" w:lineRule="auto"/>
              <w:jc w:val="right"/>
              <w:rPr>
                <w:rFonts w:eastAsia="Times New Roman" w:cs="Arial"/>
                <w:color w:val="000000"/>
                <w:lang w:val="en-US" w:eastAsia="en-US"/>
              </w:rPr>
            </w:pPr>
            <w:r>
              <w:rPr>
                <w:rFonts w:cs="Arial"/>
                <w:color w:val="000000"/>
              </w:rPr>
              <w:t>8.02</w:t>
            </w:r>
          </w:p>
        </w:tc>
      </w:tr>
      <w:tr w:rsidR="00380F8F" w:rsidRPr="00215E32" w:rsidTr="00D227FB">
        <w:trPr>
          <w:trHeight w:val="300"/>
        </w:trPr>
        <w:tc>
          <w:tcPr>
            <w:tcW w:w="5140" w:type="dxa"/>
            <w:tcBorders>
              <w:top w:val="nil"/>
              <w:left w:val="nil"/>
              <w:bottom w:val="nil"/>
              <w:right w:val="nil"/>
            </w:tcBorders>
            <w:shd w:val="clear" w:color="auto" w:fill="auto"/>
            <w:noWrap/>
            <w:vAlign w:val="center"/>
            <w:hideMark/>
          </w:tcPr>
          <w:p w:rsidR="00380F8F" w:rsidRPr="0054370A" w:rsidRDefault="00380F8F" w:rsidP="00380F8F">
            <w:pPr>
              <w:spacing w:after="0" w:line="240" w:lineRule="auto"/>
              <w:ind w:firstLineChars="100" w:firstLine="200"/>
              <w:rPr>
                <w:color w:val="000000"/>
                <w:lang w:val="en-US"/>
              </w:rPr>
            </w:pPr>
            <w:r w:rsidRPr="0054370A">
              <w:rPr>
                <w:color w:val="000000"/>
                <w:lang w:val="en-US"/>
              </w:rPr>
              <w:t>Other</w:t>
            </w:r>
          </w:p>
        </w:tc>
        <w:tc>
          <w:tcPr>
            <w:tcW w:w="1631" w:type="dxa"/>
            <w:tcBorders>
              <w:top w:val="nil"/>
              <w:left w:val="nil"/>
              <w:bottom w:val="nil"/>
              <w:right w:val="nil"/>
            </w:tcBorders>
            <w:shd w:val="clear" w:color="auto" w:fill="auto"/>
            <w:noWrap/>
            <w:vAlign w:val="center"/>
            <w:hideMark/>
          </w:tcPr>
          <w:p w:rsidR="00380F8F" w:rsidRPr="00215E32" w:rsidRDefault="00380F8F" w:rsidP="00380F8F">
            <w:pPr>
              <w:spacing w:after="0" w:line="240" w:lineRule="auto"/>
              <w:rPr>
                <w:rFonts w:eastAsia="Times New Roman" w:cs="Arial"/>
                <w:color w:val="000000"/>
                <w:lang w:val="en-US" w:eastAsia="en-US"/>
              </w:rPr>
            </w:pPr>
            <w:r>
              <w:rPr>
                <w:rFonts w:cs="Arial"/>
                <w:color w:val="000000"/>
              </w:rPr>
              <w:t xml:space="preserve">                     19 </w:t>
            </w:r>
          </w:p>
        </w:tc>
        <w:tc>
          <w:tcPr>
            <w:tcW w:w="1217" w:type="dxa"/>
            <w:tcBorders>
              <w:top w:val="nil"/>
              <w:left w:val="nil"/>
              <w:bottom w:val="nil"/>
              <w:right w:val="nil"/>
            </w:tcBorders>
            <w:shd w:val="clear" w:color="auto" w:fill="auto"/>
            <w:noWrap/>
            <w:vAlign w:val="center"/>
            <w:hideMark/>
          </w:tcPr>
          <w:p w:rsidR="00380F8F" w:rsidRPr="00215E32" w:rsidRDefault="00380F8F" w:rsidP="00380F8F">
            <w:pPr>
              <w:spacing w:after="0" w:line="240" w:lineRule="auto"/>
              <w:jc w:val="right"/>
              <w:rPr>
                <w:rFonts w:eastAsia="Times New Roman" w:cs="Arial"/>
                <w:color w:val="000000"/>
                <w:lang w:val="en-US" w:eastAsia="en-US"/>
              </w:rPr>
            </w:pPr>
            <w:r>
              <w:rPr>
                <w:rFonts w:cs="Arial"/>
                <w:color w:val="000000"/>
              </w:rPr>
              <w:t>1.60</w:t>
            </w:r>
          </w:p>
        </w:tc>
      </w:tr>
      <w:tr w:rsidR="00380F8F" w:rsidRPr="00215E32" w:rsidTr="00D227FB">
        <w:trPr>
          <w:trHeight w:val="300"/>
        </w:trPr>
        <w:tc>
          <w:tcPr>
            <w:tcW w:w="5140" w:type="dxa"/>
            <w:tcBorders>
              <w:top w:val="nil"/>
              <w:left w:val="nil"/>
              <w:bottom w:val="nil"/>
              <w:right w:val="nil"/>
            </w:tcBorders>
            <w:shd w:val="clear" w:color="auto" w:fill="auto"/>
            <w:noWrap/>
            <w:vAlign w:val="center"/>
            <w:hideMark/>
          </w:tcPr>
          <w:p w:rsidR="00380F8F" w:rsidRPr="0054370A" w:rsidRDefault="00380F8F" w:rsidP="00380F8F">
            <w:pPr>
              <w:spacing w:after="0" w:line="240" w:lineRule="auto"/>
              <w:rPr>
                <w:color w:val="000000"/>
                <w:lang w:val="en-US"/>
              </w:rPr>
            </w:pPr>
            <w:r w:rsidRPr="0054370A">
              <w:rPr>
                <w:color w:val="000000"/>
                <w:lang w:val="en-US"/>
              </w:rPr>
              <w:t>Girls with disability</w:t>
            </w:r>
          </w:p>
        </w:tc>
        <w:tc>
          <w:tcPr>
            <w:tcW w:w="1631" w:type="dxa"/>
            <w:tcBorders>
              <w:top w:val="nil"/>
              <w:left w:val="nil"/>
              <w:bottom w:val="nil"/>
              <w:right w:val="nil"/>
            </w:tcBorders>
            <w:shd w:val="clear" w:color="auto" w:fill="auto"/>
            <w:noWrap/>
            <w:vAlign w:val="center"/>
            <w:hideMark/>
          </w:tcPr>
          <w:p w:rsidR="00380F8F" w:rsidRPr="00215E32" w:rsidRDefault="00380F8F" w:rsidP="00380F8F">
            <w:pPr>
              <w:spacing w:after="0" w:line="240" w:lineRule="auto"/>
              <w:rPr>
                <w:rFonts w:eastAsia="Times New Roman" w:cs="Arial"/>
                <w:color w:val="000000"/>
                <w:lang w:val="en-US" w:eastAsia="en-US"/>
              </w:rPr>
            </w:pPr>
            <w:r>
              <w:rPr>
                <w:rFonts w:cs="Arial"/>
                <w:color w:val="000000"/>
              </w:rPr>
              <w:t xml:space="preserve">                   239 </w:t>
            </w:r>
          </w:p>
        </w:tc>
        <w:tc>
          <w:tcPr>
            <w:tcW w:w="1217" w:type="dxa"/>
            <w:tcBorders>
              <w:top w:val="nil"/>
              <w:left w:val="nil"/>
              <w:bottom w:val="nil"/>
              <w:right w:val="nil"/>
            </w:tcBorders>
            <w:shd w:val="clear" w:color="auto" w:fill="auto"/>
            <w:noWrap/>
            <w:vAlign w:val="center"/>
            <w:hideMark/>
          </w:tcPr>
          <w:p w:rsidR="00380F8F" w:rsidRPr="00215E32" w:rsidRDefault="00380F8F" w:rsidP="00380F8F">
            <w:pPr>
              <w:spacing w:after="0" w:line="240" w:lineRule="auto"/>
              <w:jc w:val="right"/>
              <w:rPr>
                <w:rFonts w:eastAsia="Times New Roman" w:cs="Arial"/>
                <w:color w:val="000000"/>
                <w:lang w:val="en-US" w:eastAsia="en-US"/>
              </w:rPr>
            </w:pPr>
            <w:r>
              <w:rPr>
                <w:rFonts w:cs="Arial"/>
                <w:color w:val="000000"/>
              </w:rPr>
              <w:t>23.39</w:t>
            </w:r>
          </w:p>
        </w:tc>
      </w:tr>
      <w:tr w:rsidR="00380F8F" w:rsidRPr="00215E32" w:rsidTr="00D227FB">
        <w:trPr>
          <w:trHeight w:val="300"/>
        </w:trPr>
        <w:tc>
          <w:tcPr>
            <w:tcW w:w="5140" w:type="dxa"/>
            <w:tcBorders>
              <w:top w:val="nil"/>
              <w:left w:val="nil"/>
              <w:bottom w:val="nil"/>
              <w:right w:val="nil"/>
            </w:tcBorders>
            <w:shd w:val="clear" w:color="auto" w:fill="auto"/>
            <w:noWrap/>
            <w:vAlign w:val="center"/>
            <w:hideMark/>
          </w:tcPr>
          <w:p w:rsidR="00380F8F" w:rsidRPr="0054370A" w:rsidRDefault="00380F8F" w:rsidP="00380F8F">
            <w:pPr>
              <w:spacing w:after="0" w:line="240" w:lineRule="auto"/>
              <w:rPr>
                <w:color w:val="000000"/>
                <w:lang w:val="en-US"/>
              </w:rPr>
            </w:pPr>
            <w:r w:rsidRPr="0054370A">
              <w:rPr>
                <w:color w:val="000000"/>
                <w:lang w:val="en-US"/>
              </w:rPr>
              <w:t>Girls who are orphans</w:t>
            </w:r>
          </w:p>
        </w:tc>
        <w:tc>
          <w:tcPr>
            <w:tcW w:w="1631" w:type="dxa"/>
            <w:tcBorders>
              <w:top w:val="nil"/>
              <w:left w:val="nil"/>
              <w:bottom w:val="nil"/>
              <w:right w:val="nil"/>
            </w:tcBorders>
            <w:shd w:val="clear" w:color="auto" w:fill="auto"/>
            <w:noWrap/>
            <w:vAlign w:val="center"/>
            <w:hideMark/>
          </w:tcPr>
          <w:p w:rsidR="00380F8F" w:rsidRPr="00215E32" w:rsidRDefault="00380F8F" w:rsidP="00380F8F">
            <w:pPr>
              <w:spacing w:after="0" w:line="240" w:lineRule="auto"/>
              <w:rPr>
                <w:rFonts w:eastAsia="Times New Roman" w:cs="Arial"/>
                <w:color w:val="000000"/>
                <w:lang w:val="en-US" w:eastAsia="en-US"/>
              </w:rPr>
            </w:pPr>
            <w:r>
              <w:rPr>
                <w:rFonts w:cs="Arial"/>
                <w:color w:val="000000"/>
              </w:rPr>
              <w:t xml:space="preserve">                   106 </w:t>
            </w:r>
          </w:p>
        </w:tc>
        <w:tc>
          <w:tcPr>
            <w:tcW w:w="1217" w:type="dxa"/>
            <w:tcBorders>
              <w:top w:val="nil"/>
              <w:left w:val="nil"/>
              <w:bottom w:val="nil"/>
              <w:right w:val="nil"/>
            </w:tcBorders>
            <w:shd w:val="clear" w:color="auto" w:fill="auto"/>
            <w:noWrap/>
            <w:vAlign w:val="center"/>
            <w:hideMark/>
          </w:tcPr>
          <w:p w:rsidR="00380F8F" w:rsidRPr="00215E32" w:rsidRDefault="00380F8F" w:rsidP="00380F8F">
            <w:pPr>
              <w:spacing w:after="0" w:line="240" w:lineRule="auto"/>
              <w:jc w:val="right"/>
              <w:rPr>
                <w:rFonts w:eastAsia="Times New Roman" w:cs="Arial"/>
                <w:color w:val="000000"/>
                <w:lang w:val="en-US" w:eastAsia="en-US"/>
              </w:rPr>
            </w:pPr>
            <w:r>
              <w:rPr>
                <w:rFonts w:cs="Arial"/>
                <w:color w:val="000000"/>
              </w:rPr>
              <w:t>6.33</w:t>
            </w:r>
          </w:p>
        </w:tc>
      </w:tr>
      <w:tr w:rsidR="00380F8F" w:rsidRPr="00215E32" w:rsidTr="00D227FB">
        <w:trPr>
          <w:trHeight w:val="300"/>
        </w:trPr>
        <w:tc>
          <w:tcPr>
            <w:tcW w:w="5140" w:type="dxa"/>
            <w:tcBorders>
              <w:top w:val="nil"/>
              <w:left w:val="nil"/>
              <w:bottom w:val="nil"/>
              <w:right w:val="nil"/>
            </w:tcBorders>
            <w:shd w:val="clear" w:color="auto" w:fill="auto"/>
            <w:noWrap/>
            <w:vAlign w:val="center"/>
            <w:hideMark/>
          </w:tcPr>
          <w:p w:rsidR="00380F8F" w:rsidRPr="0054370A" w:rsidRDefault="00380F8F" w:rsidP="00380F8F">
            <w:pPr>
              <w:spacing w:after="0" w:line="240" w:lineRule="auto"/>
              <w:rPr>
                <w:color w:val="000000"/>
                <w:lang w:val="en-US"/>
              </w:rPr>
            </w:pPr>
            <w:r w:rsidRPr="0054370A">
              <w:rPr>
                <w:color w:val="000000"/>
                <w:lang w:val="en-US"/>
              </w:rPr>
              <w:t>Girls traveling 42 minutes</w:t>
            </w:r>
            <w:r>
              <w:rPr>
                <w:rStyle w:val="FootnoteReference"/>
                <w:color w:val="000000"/>
                <w:lang w:val="en-US"/>
              </w:rPr>
              <w:footnoteReference w:id="13"/>
            </w:r>
            <w:r w:rsidRPr="0054370A">
              <w:rPr>
                <w:color w:val="000000"/>
                <w:lang w:val="en-US"/>
              </w:rPr>
              <w:t xml:space="preserve"> or more to school </w:t>
            </w:r>
          </w:p>
        </w:tc>
        <w:tc>
          <w:tcPr>
            <w:tcW w:w="1631" w:type="dxa"/>
            <w:tcBorders>
              <w:top w:val="nil"/>
              <w:left w:val="nil"/>
              <w:bottom w:val="nil"/>
              <w:right w:val="nil"/>
            </w:tcBorders>
            <w:shd w:val="clear" w:color="auto" w:fill="auto"/>
            <w:noWrap/>
            <w:vAlign w:val="center"/>
            <w:hideMark/>
          </w:tcPr>
          <w:p w:rsidR="00380F8F" w:rsidRPr="00215E32" w:rsidRDefault="00380F8F" w:rsidP="00380F8F">
            <w:pPr>
              <w:spacing w:after="0" w:line="240" w:lineRule="auto"/>
              <w:rPr>
                <w:rFonts w:eastAsia="Times New Roman" w:cs="Arial"/>
                <w:color w:val="000000"/>
                <w:lang w:val="en-US" w:eastAsia="en-US"/>
              </w:rPr>
            </w:pPr>
            <w:r>
              <w:rPr>
                <w:rFonts w:cs="Arial"/>
                <w:color w:val="000000"/>
              </w:rPr>
              <w:t xml:space="preserve">                   512 </w:t>
            </w:r>
          </w:p>
        </w:tc>
        <w:tc>
          <w:tcPr>
            <w:tcW w:w="1217" w:type="dxa"/>
            <w:tcBorders>
              <w:top w:val="nil"/>
              <w:left w:val="nil"/>
              <w:bottom w:val="nil"/>
              <w:right w:val="nil"/>
            </w:tcBorders>
            <w:shd w:val="clear" w:color="auto" w:fill="auto"/>
            <w:noWrap/>
            <w:vAlign w:val="center"/>
            <w:hideMark/>
          </w:tcPr>
          <w:p w:rsidR="00380F8F" w:rsidRPr="00215E32" w:rsidRDefault="00380F8F" w:rsidP="00380F8F">
            <w:pPr>
              <w:spacing w:after="0" w:line="240" w:lineRule="auto"/>
              <w:jc w:val="right"/>
              <w:rPr>
                <w:rFonts w:eastAsia="Times New Roman" w:cs="Arial"/>
                <w:color w:val="000000"/>
                <w:lang w:val="en-US" w:eastAsia="en-US"/>
              </w:rPr>
            </w:pPr>
            <w:r>
              <w:rPr>
                <w:rFonts w:cs="Arial"/>
                <w:color w:val="000000"/>
              </w:rPr>
              <w:t>41.26</w:t>
            </w:r>
          </w:p>
        </w:tc>
      </w:tr>
      <w:tr w:rsidR="00380F8F" w:rsidRPr="00215E32" w:rsidTr="00D227FB">
        <w:trPr>
          <w:trHeight w:val="300"/>
        </w:trPr>
        <w:tc>
          <w:tcPr>
            <w:tcW w:w="5140" w:type="dxa"/>
            <w:tcBorders>
              <w:top w:val="nil"/>
              <w:left w:val="nil"/>
              <w:bottom w:val="nil"/>
              <w:right w:val="nil"/>
            </w:tcBorders>
            <w:shd w:val="clear" w:color="auto" w:fill="auto"/>
            <w:noWrap/>
            <w:vAlign w:val="center"/>
            <w:hideMark/>
          </w:tcPr>
          <w:p w:rsidR="00380F8F" w:rsidRPr="0054370A" w:rsidRDefault="00380F8F" w:rsidP="00380F8F">
            <w:pPr>
              <w:spacing w:after="0" w:line="240" w:lineRule="auto"/>
              <w:rPr>
                <w:color w:val="000000"/>
                <w:lang w:val="en-US"/>
              </w:rPr>
            </w:pPr>
            <w:r w:rsidRPr="0054370A">
              <w:rPr>
                <w:color w:val="000000"/>
                <w:lang w:val="en-US"/>
              </w:rPr>
              <w:t>Girl helped with a family business or work outside the home</w:t>
            </w:r>
          </w:p>
        </w:tc>
        <w:tc>
          <w:tcPr>
            <w:tcW w:w="1631" w:type="dxa"/>
            <w:tcBorders>
              <w:top w:val="nil"/>
              <w:left w:val="nil"/>
              <w:bottom w:val="nil"/>
              <w:right w:val="nil"/>
            </w:tcBorders>
            <w:shd w:val="clear" w:color="auto" w:fill="auto"/>
            <w:noWrap/>
            <w:vAlign w:val="center"/>
            <w:hideMark/>
          </w:tcPr>
          <w:p w:rsidR="00380F8F" w:rsidRPr="00215E32" w:rsidRDefault="00380F8F" w:rsidP="00380F8F">
            <w:pPr>
              <w:spacing w:after="0" w:line="240" w:lineRule="auto"/>
              <w:rPr>
                <w:rFonts w:eastAsia="Times New Roman" w:cs="Arial"/>
                <w:color w:val="000000"/>
                <w:lang w:val="en-US" w:eastAsia="en-US"/>
              </w:rPr>
            </w:pPr>
            <w:r>
              <w:rPr>
                <w:rFonts w:cs="Arial"/>
                <w:color w:val="000000"/>
              </w:rPr>
              <w:t xml:space="preserve">                   253 </w:t>
            </w:r>
          </w:p>
        </w:tc>
        <w:tc>
          <w:tcPr>
            <w:tcW w:w="1217" w:type="dxa"/>
            <w:tcBorders>
              <w:top w:val="nil"/>
              <w:left w:val="nil"/>
              <w:bottom w:val="nil"/>
              <w:right w:val="nil"/>
            </w:tcBorders>
            <w:shd w:val="clear" w:color="auto" w:fill="auto"/>
            <w:noWrap/>
            <w:vAlign w:val="center"/>
            <w:hideMark/>
          </w:tcPr>
          <w:p w:rsidR="00380F8F" w:rsidRPr="00215E32" w:rsidRDefault="00380F8F" w:rsidP="00380F8F">
            <w:pPr>
              <w:spacing w:after="0" w:line="240" w:lineRule="auto"/>
              <w:jc w:val="right"/>
              <w:rPr>
                <w:rFonts w:eastAsia="Times New Roman" w:cs="Arial"/>
                <w:color w:val="000000"/>
                <w:lang w:val="en-US" w:eastAsia="en-US"/>
              </w:rPr>
            </w:pPr>
            <w:r>
              <w:rPr>
                <w:rFonts w:cs="Arial"/>
                <w:color w:val="000000"/>
              </w:rPr>
              <w:t>12.83</w:t>
            </w:r>
          </w:p>
        </w:tc>
      </w:tr>
      <w:tr w:rsidR="00380F8F" w:rsidRPr="00215E32" w:rsidTr="00D227FB">
        <w:trPr>
          <w:trHeight w:val="300"/>
        </w:trPr>
        <w:tc>
          <w:tcPr>
            <w:tcW w:w="5140" w:type="dxa"/>
            <w:tcBorders>
              <w:top w:val="nil"/>
              <w:left w:val="nil"/>
              <w:bottom w:val="nil"/>
              <w:right w:val="nil"/>
            </w:tcBorders>
            <w:shd w:val="clear" w:color="auto" w:fill="auto"/>
            <w:noWrap/>
            <w:vAlign w:val="center"/>
            <w:hideMark/>
          </w:tcPr>
          <w:p w:rsidR="00380F8F" w:rsidRPr="0054370A" w:rsidRDefault="00380F8F" w:rsidP="00380F8F">
            <w:pPr>
              <w:spacing w:after="0" w:line="240" w:lineRule="auto"/>
              <w:rPr>
                <w:color w:val="000000"/>
                <w:lang w:val="en-US"/>
              </w:rPr>
            </w:pPr>
            <w:r w:rsidRPr="0054370A">
              <w:rPr>
                <w:color w:val="000000"/>
                <w:lang w:val="en-US"/>
              </w:rPr>
              <w:t>Wealth Index</w:t>
            </w:r>
          </w:p>
        </w:tc>
        <w:tc>
          <w:tcPr>
            <w:tcW w:w="1631" w:type="dxa"/>
            <w:tcBorders>
              <w:top w:val="nil"/>
              <w:left w:val="nil"/>
              <w:bottom w:val="nil"/>
              <w:right w:val="nil"/>
            </w:tcBorders>
            <w:shd w:val="clear" w:color="auto" w:fill="auto"/>
            <w:noWrap/>
            <w:vAlign w:val="center"/>
            <w:hideMark/>
          </w:tcPr>
          <w:p w:rsidR="00380F8F" w:rsidRPr="0054370A" w:rsidRDefault="00380F8F" w:rsidP="00380F8F">
            <w:pPr>
              <w:spacing w:after="0" w:line="240" w:lineRule="auto"/>
              <w:rPr>
                <w:color w:val="000000"/>
                <w:lang w:val="en-US"/>
              </w:rPr>
            </w:pPr>
          </w:p>
        </w:tc>
        <w:tc>
          <w:tcPr>
            <w:tcW w:w="1217" w:type="dxa"/>
            <w:tcBorders>
              <w:top w:val="nil"/>
              <w:left w:val="nil"/>
              <w:bottom w:val="nil"/>
              <w:right w:val="nil"/>
            </w:tcBorders>
            <w:shd w:val="clear" w:color="auto" w:fill="auto"/>
            <w:noWrap/>
            <w:vAlign w:val="center"/>
            <w:hideMark/>
          </w:tcPr>
          <w:p w:rsidR="00380F8F" w:rsidRPr="0054370A" w:rsidRDefault="00380F8F" w:rsidP="00380F8F">
            <w:pPr>
              <w:spacing w:after="0" w:line="240" w:lineRule="auto"/>
              <w:rPr>
                <w:lang w:val="en-US"/>
              </w:rPr>
            </w:pPr>
          </w:p>
        </w:tc>
      </w:tr>
      <w:tr w:rsidR="00380F8F" w:rsidRPr="00215E32" w:rsidTr="00D227FB">
        <w:trPr>
          <w:trHeight w:val="300"/>
        </w:trPr>
        <w:tc>
          <w:tcPr>
            <w:tcW w:w="5140" w:type="dxa"/>
            <w:tcBorders>
              <w:top w:val="nil"/>
              <w:left w:val="nil"/>
              <w:bottom w:val="nil"/>
              <w:right w:val="nil"/>
            </w:tcBorders>
            <w:shd w:val="clear" w:color="auto" w:fill="auto"/>
            <w:noWrap/>
            <w:vAlign w:val="center"/>
            <w:hideMark/>
          </w:tcPr>
          <w:p w:rsidR="00380F8F" w:rsidRPr="0054370A" w:rsidRDefault="00380F8F" w:rsidP="00380F8F">
            <w:pPr>
              <w:spacing w:after="0" w:line="240" w:lineRule="auto"/>
              <w:ind w:firstLineChars="100" w:firstLine="200"/>
              <w:rPr>
                <w:color w:val="000000"/>
                <w:lang w:val="en-US"/>
              </w:rPr>
            </w:pPr>
            <w:r w:rsidRPr="0054370A">
              <w:rPr>
                <w:color w:val="000000"/>
                <w:lang w:val="en-US"/>
              </w:rPr>
              <w:t>Lowest Wealth</w:t>
            </w:r>
          </w:p>
        </w:tc>
        <w:tc>
          <w:tcPr>
            <w:tcW w:w="1631" w:type="dxa"/>
            <w:tcBorders>
              <w:top w:val="nil"/>
              <w:left w:val="nil"/>
              <w:bottom w:val="nil"/>
              <w:right w:val="nil"/>
            </w:tcBorders>
            <w:shd w:val="clear" w:color="auto" w:fill="auto"/>
            <w:noWrap/>
            <w:vAlign w:val="center"/>
            <w:hideMark/>
          </w:tcPr>
          <w:p w:rsidR="00380F8F" w:rsidRPr="00215E32" w:rsidRDefault="00380F8F" w:rsidP="00380F8F">
            <w:pPr>
              <w:spacing w:after="0" w:line="240" w:lineRule="auto"/>
              <w:rPr>
                <w:rFonts w:eastAsia="Times New Roman" w:cs="Arial"/>
                <w:color w:val="000000"/>
                <w:lang w:val="en-US" w:eastAsia="en-US"/>
              </w:rPr>
            </w:pPr>
            <w:r>
              <w:rPr>
                <w:rFonts w:cs="Arial"/>
                <w:color w:val="000000"/>
              </w:rPr>
              <w:t xml:space="preserve">                   239 </w:t>
            </w:r>
          </w:p>
        </w:tc>
        <w:tc>
          <w:tcPr>
            <w:tcW w:w="1217" w:type="dxa"/>
            <w:tcBorders>
              <w:top w:val="nil"/>
              <w:left w:val="nil"/>
              <w:bottom w:val="nil"/>
              <w:right w:val="nil"/>
            </w:tcBorders>
            <w:shd w:val="clear" w:color="auto" w:fill="auto"/>
            <w:noWrap/>
            <w:vAlign w:val="center"/>
            <w:hideMark/>
          </w:tcPr>
          <w:p w:rsidR="00380F8F" w:rsidRPr="00215E32" w:rsidRDefault="00380F8F" w:rsidP="00380F8F">
            <w:pPr>
              <w:spacing w:after="0" w:line="240" w:lineRule="auto"/>
              <w:jc w:val="right"/>
              <w:rPr>
                <w:rFonts w:eastAsia="Times New Roman" w:cs="Arial"/>
                <w:color w:val="000000"/>
                <w:lang w:val="en-US" w:eastAsia="en-US"/>
              </w:rPr>
            </w:pPr>
            <w:r>
              <w:rPr>
                <w:rFonts w:cs="Arial"/>
                <w:color w:val="000000"/>
              </w:rPr>
              <w:t>9.65</w:t>
            </w:r>
          </w:p>
        </w:tc>
      </w:tr>
      <w:tr w:rsidR="00380F8F" w:rsidRPr="00215E32" w:rsidTr="00D227FB">
        <w:trPr>
          <w:trHeight w:val="300"/>
        </w:trPr>
        <w:tc>
          <w:tcPr>
            <w:tcW w:w="5140" w:type="dxa"/>
            <w:tcBorders>
              <w:top w:val="nil"/>
              <w:left w:val="nil"/>
              <w:bottom w:val="nil"/>
              <w:right w:val="nil"/>
            </w:tcBorders>
            <w:shd w:val="clear" w:color="auto" w:fill="auto"/>
            <w:noWrap/>
            <w:vAlign w:val="center"/>
            <w:hideMark/>
          </w:tcPr>
          <w:p w:rsidR="00380F8F" w:rsidRPr="0054370A" w:rsidRDefault="00380F8F" w:rsidP="00380F8F">
            <w:pPr>
              <w:spacing w:after="0" w:line="240" w:lineRule="auto"/>
              <w:ind w:firstLineChars="100" w:firstLine="200"/>
              <w:rPr>
                <w:color w:val="000000"/>
                <w:lang w:val="en-US"/>
              </w:rPr>
            </w:pPr>
            <w:r w:rsidRPr="0054370A">
              <w:rPr>
                <w:color w:val="000000"/>
                <w:lang w:val="en-US"/>
              </w:rPr>
              <w:t>Low Wealth</w:t>
            </w:r>
          </w:p>
        </w:tc>
        <w:tc>
          <w:tcPr>
            <w:tcW w:w="1631" w:type="dxa"/>
            <w:tcBorders>
              <w:top w:val="nil"/>
              <w:left w:val="nil"/>
              <w:bottom w:val="nil"/>
              <w:right w:val="nil"/>
            </w:tcBorders>
            <w:shd w:val="clear" w:color="auto" w:fill="auto"/>
            <w:noWrap/>
            <w:vAlign w:val="center"/>
            <w:hideMark/>
          </w:tcPr>
          <w:p w:rsidR="00380F8F" w:rsidRPr="00215E32" w:rsidRDefault="00380F8F" w:rsidP="00380F8F">
            <w:pPr>
              <w:spacing w:after="0" w:line="240" w:lineRule="auto"/>
              <w:rPr>
                <w:rFonts w:eastAsia="Times New Roman" w:cs="Arial"/>
                <w:color w:val="000000"/>
                <w:lang w:val="en-US" w:eastAsia="en-US"/>
              </w:rPr>
            </w:pPr>
            <w:r>
              <w:rPr>
                <w:rFonts w:cs="Arial"/>
                <w:color w:val="000000"/>
              </w:rPr>
              <w:t xml:space="preserve">                   226 </w:t>
            </w:r>
          </w:p>
        </w:tc>
        <w:tc>
          <w:tcPr>
            <w:tcW w:w="1217" w:type="dxa"/>
            <w:tcBorders>
              <w:top w:val="nil"/>
              <w:left w:val="nil"/>
              <w:bottom w:val="nil"/>
              <w:right w:val="nil"/>
            </w:tcBorders>
            <w:shd w:val="clear" w:color="auto" w:fill="auto"/>
            <w:noWrap/>
            <w:vAlign w:val="center"/>
            <w:hideMark/>
          </w:tcPr>
          <w:p w:rsidR="00380F8F" w:rsidRPr="00215E32" w:rsidRDefault="00380F8F" w:rsidP="00380F8F">
            <w:pPr>
              <w:spacing w:after="0" w:line="240" w:lineRule="auto"/>
              <w:jc w:val="right"/>
              <w:rPr>
                <w:rFonts w:eastAsia="Times New Roman" w:cs="Arial"/>
                <w:color w:val="000000"/>
                <w:lang w:val="en-US" w:eastAsia="en-US"/>
              </w:rPr>
            </w:pPr>
            <w:r>
              <w:rPr>
                <w:rFonts w:cs="Arial"/>
                <w:color w:val="000000"/>
              </w:rPr>
              <w:t>9.12</w:t>
            </w:r>
          </w:p>
        </w:tc>
      </w:tr>
      <w:tr w:rsidR="00380F8F" w:rsidRPr="00215E32" w:rsidTr="00D227FB">
        <w:trPr>
          <w:trHeight w:val="300"/>
        </w:trPr>
        <w:tc>
          <w:tcPr>
            <w:tcW w:w="5140" w:type="dxa"/>
            <w:tcBorders>
              <w:top w:val="nil"/>
              <w:left w:val="nil"/>
              <w:bottom w:val="nil"/>
              <w:right w:val="nil"/>
            </w:tcBorders>
            <w:shd w:val="clear" w:color="auto" w:fill="auto"/>
            <w:noWrap/>
            <w:vAlign w:val="center"/>
            <w:hideMark/>
          </w:tcPr>
          <w:p w:rsidR="00380F8F" w:rsidRPr="0054370A" w:rsidRDefault="00380F8F" w:rsidP="00380F8F">
            <w:pPr>
              <w:spacing w:after="0" w:line="240" w:lineRule="auto"/>
              <w:ind w:firstLineChars="100" w:firstLine="200"/>
              <w:rPr>
                <w:color w:val="000000"/>
                <w:lang w:val="en-US"/>
              </w:rPr>
            </w:pPr>
            <w:r w:rsidRPr="0054370A">
              <w:rPr>
                <w:color w:val="000000"/>
                <w:lang w:val="en-US"/>
              </w:rPr>
              <w:t>Mid Wealth</w:t>
            </w:r>
          </w:p>
        </w:tc>
        <w:tc>
          <w:tcPr>
            <w:tcW w:w="1631" w:type="dxa"/>
            <w:tcBorders>
              <w:top w:val="nil"/>
              <w:left w:val="nil"/>
              <w:bottom w:val="nil"/>
              <w:right w:val="nil"/>
            </w:tcBorders>
            <w:shd w:val="clear" w:color="auto" w:fill="auto"/>
            <w:noWrap/>
            <w:vAlign w:val="center"/>
            <w:hideMark/>
          </w:tcPr>
          <w:p w:rsidR="00380F8F" w:rsidRPr="00215E32" w:rsidRDefault="00380F8F" w:rsidP="00380F8F">
            <w:pPr>
              <w:spacing w:after="0" w:line="240" w:lineRule="auto"/>
              <w:rPr>
                <w:rFonts w:eastAsia="Times New Roman" w:cs="Arial"/>
                <w:color w:val="000000"/>
                <w:lang w:val="en-US" w:eastAsia="en-US"/>
              </w:rPr>
            </w:pPr>
            <w:r>
              <w:rPr>
                <w:rFonts w:cs="Arial"/>
                <w:color w:val="000000"/>
              </w:rPr>
              <w:t xml:space="preserve">                   226 </w:t>
            </w:r>
          </w:p>
        </w:tc>
        <w:tc>
          <w:tcPr>
            <w:tcW w:w="1217" w:type="dxa"/>
            <w:tcBorders>
              <w:top w:val="nil"/>
              <w:left w:val="nil"/>
              <w:bottom w:val="nil"/>
              <w:right w:val="nil"/>
            </w:tcBorders>
            <w:shd w:val="clear" w:color="auto" w:fill="auto"/>
            <w:noWrap/>
            <w:vAlign w:val="center"/>
            <w:hideMark/>
          </w:tcPr>
          <w:p w:rsidR="00380F8F" w:rsidRPr="00215E32" w:rsidRDefault="00380F8F" w:rsidP="00380F8F">
            <w:pPr>
              <w:spacing w:after="0" w:line="240" w:lineRule="auto"/>
              <w:jc w:val="right"/>
              <w:rPr>
                <w:rFonts w:eastAsia="Times New Roman" w:cs="Arial"/>
                <w:color w:val="000000"/>
                <w:lang w:val="en-US" w:eastAsia="en-US"/>
              </w:rPr>
            </w:pPr>
            <w:r>
              <w:rPr>
                <w:rFonts w:cs="Arial"/>
                <w:color w:val="000000"/>
              </w:rPr>
              <w:t>9.12</w:t>
            </w:r>
          </w:p>
        </w:tc>
      </w:tr>
      <w:tr w:rsidR="00380F8F" w:rsidRPr="00215E32" w:rsidTr="00D227FB">
        <w:trPr>
          <w:trHeight w:val="300"/>
        </w:trPr>
        <w:tc>
          <w:tcPr>
            <w:tcW w:w="5140" w:type="dxa"/>
            <w:tcBorders>
              <w:top w:val="nil"/>
              <w:left w:val="nil"/>
              <w:bottom w:val="nil"/>
              <w:right w:val="nil"/>
            </w:tcBorders>
            <w:shd w:val="clear" w:color="auto" w:fill="auto"/>
            <w:noWrap/>
            <w:vAlign w:val="center"/>
            <w:hideMark/>
          </w:tcPr>
          <w:p w:rsidR="00380F8F" w:rsidRPr="0054370A" w:rsidRDefault="00380F8F" w:rsidP="00380F8F">
            <w:pPr>
              <w:spacing w:after="0" w:line="240" w:lineRule="auto"/>
              <w:ind w:firstLineChars="100" w:firstLine="200"/>
              <w:rPr>
                <w:color w:val="000000"/>
                <w:lang w:val="en-US"/>
              </w:rPr>
            </w:pPr>
            <w:r w:rsidRPr="0054370A">
              <w:rPr>
                <w:color w:val="000000"/>
                <w:lang w:val="en-US"/>
              </w:rPr>
              <w:t>High Wealth</w:t>
            </w:r>
          </w:p>
        </w:tc>
        <w:tc>
          <w:tcPr>
            <w:tcW w:w="1631" w:type="dxa"/>
            <w:tcBorders>
              <w:top w:val="nil"/>
              <w:left w:val="nil"/>
              <w:bottom w:val="nil"/>
              <w:right w:val="nil"/>
            </w:tcBorders>
            <w:shd w:val="clear" w:color="auto" w:fill="auto"/>
            <w:noWrap/>
            <w:vAlign w:val="center"/>
            <w:hideMark/>
          </w:tcPr>
          <w:p w:rsidR="00380F8F" w:rsidRPr="00215E32" w:rsidRDefault="00380F8F" w:rsidP="00380F8F">
            <w:pPr>
              <w:spacing w:after="0" w:line="240" w:lineRule="auto"/>
              <w:rPr>
                <w:rFonts w:eastAsia="Times New Roman" w:cs="Arial"/>
                <w:color w:val="000000"/>
                <w:lang w:val="en-US" w:eastAsia="en-US"/>
              </w:rPr>
            </w:pPr>
            <w:r>
              <w:rPr>
                <w:rFonts w:cs="Arial"/>
                <w:color w:val="000000"/>
              </w:rPr>
              <w:t xml:space="preserve">                   240 </w:t>
            </w:r>
          </w:p>
        </w:tc>
        <w:tc>
          <w:tcPr>
            <w:tcW w:w="1217" w:type="dxa"/>
            <w:tcBorders>
              <w:top w:val="nil"/>
              <w:left w:val="nil"/>
              <w:bottom w:val="nil"/>
              <w:right w:val="nil"/>
            </w:tcBorders>
            <w:shd w:val="clear" w:color="auto" w:fill="auto"/>
            <w:noWrap/>
            <w:vAlign w:val="center"/>
            <w:hideMark/>
          </w:tcPr>
          <w:p w:rsidR="00380F8F" w:rsidRPr="00215E32" w:rsidRDefault="00380F8F" w:rsidP="00380F8F">
            <w:pPr>
              <w:spacing w:after="0" w:line="240" w:lineRule="auto"/>
              <w:jc w:val="right"/>
              <w:rPr>
                <w:rFonts w:eastAsia="Times New Roman" w:cs="Arial"/>
                <w:color w:val="000000"/>
                <w:lang w:val="en-US" w:eastAsia="en-US"/>
              </w:rPr>
            </w:pPr>
            <w:r>
              <w:rPr>
                <w:rFonts w:cs="Arial"/>
                <w:color w:val="000000"/>
              </w:rPr>
              <w:t>9.69</w:t>
            </w:r>
          </w:p>
        </w:tc>
      </w:tr>
      <w:tr w:rsidR="00380F8F" w:rsidRPr="00215E32" w:rsidTr="00D227FB">
        <w:trPr>
          <w:trHeight w:val="300"/>
        </w:trPr>
        <w:tc>
          <w:tcPr>
            <w:tcW w:w="5140" w:type="dxa"/>
            <w:tcBorders>
              <w:top w:val="nil"/>
              <w:left w:val="nil"/>
              <w:bottom w:val="nil"/>
              <w:right w:val="nil"/>
            </w:tcBorders>
            <w:shd w:val="clear" w:color="auto" w:fill="auto"/>
            <w:noWrap/>
            <w:vAlign w:val="center"/>
            <w:hideMark/>
          </w:tcPr>
          <w:p w:rsidR="00380F8F" w:rsidRPr="0054370A" w:rsidRDefault="00380F8F" w:rsidP="00380F8F">
            <w:pPr>
              <w:spacing w:after="0" w:line="240" w:lineRule="auto"/>
              <w:ind w:firstLineChars="100" w:firstLine="200"/>
              <w:rPr>
                <w:color w:val="000000"/>
                <w:lang w:val="en-US"/>
              </w:rPr>
            </w:pPr>
            <w:r w:rsidRPr="0054370A">
              <w:rPr>
                <w:color w:val="000000"/>
                <w:lang w:val="en-US"/>
              </w:rPr>
              <w:t>Highest Wealth</w:t>
            </w:r>
          </w:p>
        </w:tc>
        <w:tc>
          <w:tcPr>
            <w:tcW w:w="1631" w:type="dxa"/>
            <w:tcBorders>
              <w:top w:val="nil"/>
              <w:left w:val="nil"/>
              <w:bottom w:val="nil"/>
              <w:right w:val="nil"/>
            </w:tcBorders>
            <w:shd w:val="clear" w:color="auto" w:fill="auto"/>
            <w:noWrap/>
            <w:vAlign w:val="center"/>
            <w:hideMark/>
          </w:tcPr>
          <w:p w:rsidR="00380F8F" w:rsidRPr="00215E32" w:rsidRDefault="00380F8F" w:rsidP="00380F8F">
            <w:pPr>
              <w:spacing w:after="0" w:line="240" w:lineRule="auto"/>
              <w:rPr>
                <w:rFonts w:eastAsia="Times New Roman" w:cs="Arial"/>
                <w:color w:val="000000"/>
                <w:lang w:val="en-US" w:eastAsia="en-US"/>
              </w:rPr>
            </w:pPr>
            <w:r>
              <w:rPr>
                <w:rFonts w:cs="Arial"/>
                <w:color w:val="000000"/>
              </w:rPr>
              <w:t xml:space="preserve">                   236 </w:t>
            </w:r>
          </w:p>
        </w:tc>
        <w:tc>
          <w:tcPr>
            <w:tcW w:w="1217" w:type="dxa"/>
            <w:tcBorders>
              <w:top w:val="nil"/>
              <w:left w:val="nil"/>
              <w:bottom w:val="nil"/>
              <w:right w:val="nil"/>
            </w:tcBorders>
            <w:shd w:val="clear" w:color="auto" w:fill="auto"/>
            <w:noWrap/>
            <w:vAlign w:val="center"/>
            <w:hideMark/>
          </w:tcPr>
          <w:p w:rsidR="00380F8F" w:rsidRPr="00215E32" w:rsidRDefault="00380F8F" w:rsidP="00380F8F">
            <w:pPr>
              <w:spacing w:after="0" w:line="240" w:lineRule="auto"/>
              <w:jc w:val="right"/>
              <w:rPr>
                <w:rFonts w:eastAsia="Times New Roman" w:cs="Arial"/>
                <w:color w:val="000000"/>
                <w:lang w:val="en-US" w:eastAsia="en-US"/>
              </w:rPr>
            </w:pPr>
            <w:r>
              <w:rPr>
                <w:rFonts w:cs="Arial"/>
                <w:color w:val="000000"/>
              </w:rPr>
              <w:t>9.53</w:t>
            </w:r>
          </w:p>
        </w:tc>
      </w:tr>
      <w:tr w:rsidR="00380F8F" w:rsidRPr="00215E32" w:rsidTr="00591F1A">
        <w:trPr>
          <w:trHeight w:val="315"/>
        </w:trPr>
        <w:tc>
          <w:tcPr>
            <w:tcW w:w="5140" w:type="dxa"/>
            <w:tcBorders>
              <w:top w:val="nil"/>
              <w:left w:val="nil"/>
              <w:bottom w:val="single" w:sz="4" w:space="0" w:color="auto"/>
              <w:right w:val="nil"/>
            </w:tcBorders>
            <w:shd w:val="clear" w:color="auto" w:fill="auto"/>
            <w:noWrap/>
            <w:vAlign w:val="center"/>
            <w:hideMark/>
          </w:tcPr>
          <w:p w:rsidR="00380F8F" w:rsidRPr="0054370A" w:rsidRDefault="00380F8F" w:rsidP="00380F8F">
            <w:pPr>
              <w:spacing w:after="0" w:line="240" w:lineRule="auto"/>
              <w:rPr>
                <w:color w:val="000000"/>
                <w:lang w:val="en-US"/>
              </w:rPr>
            </w:pPr>
            <w:r w:rsidRPr="0054370A">
              <w:rPr>
                <w:color w:val="000000"/>
                <w:lang w:val="en-US"/>
              </w:rPr>
              <w:t xml:space="preserve">Language of instruction is different from home language </w:t>
            </w:r>
          </w:p>
        </w:tc>
        <w:tc>
          <w:tcPr>
            <w:tcW w:w="1631" w:type="dxa"/>
            <w:tcBorders>
              <w:top w:val="nil"/>
              <w:left w:val="nil"/>
              <w:bottom w:val="single" w:sz="4" w:space="0" w:color="auto"/>
              <w:right w:val="nil"/>
            </w:tcBorders>
            <w:shd w:val="clear" w:color="auto" w:fill="auto"/>
            <w:noWrap/>
            <w:vAlign w:val="center"/>
            <w:hideMark/>
          </w:tcPr>
          <w:p w:rsidR="00380F8F" w:rsidRPr="00215E32" w:rsidRDefault="00380F8F" w:rsidP="00380F8F">
            <w:pPr>
              <w:spacing w:after="0" w:line="240" w:lineRule="auto"/>
              <w:rPr>
                <w:rFonts w:eastAsia="Times New Roman" w:cs="Arial"/>
                <w:color w:val="000000"/>
                <w:lang w:val="en-US" w:eastAsia="en-US"/>
              </w:rPr>
            </w:pPr>
            <w:r>
              <w:rPr>
                <w:rFonts w:cs="Arial"/>
                <w:color w:val="000000"/>
              </w:rPr>
              <w:t xml:space="preserve">                1,051 </w:t>
            </w:r>
          </w:p>
        </w:tc>
        <w:tc>
          <w:tcPr>
            <w:tcW w:w="1217" w:type="dxa"/>
            <w:tcBorders>
              <w:top w:val="nil"/>
              <w:left w:val="nil"/>
              <w:bottom w:val="single" w:sz="4" w:space="0" w:color="auto"/>
              <w:right w:val="nil"/>
            </w:tcBorders>
            <w:shd w:val="clear" w:color="auto" w:fill="auto"/>
            <w:noWrap/>
            <w:vAlign w:val="center"/>
            <w:hideMark/>
          </w:tcPr>
          <w:p w:rsidR="00380F8F" w:rsidRPr="00215E32" w:rsidRDefault="00380F8F" w:rsidP="00380F8F">
            <w:pPr>
              <w:spacing w:after="0" w:line="240" w:lineRule="auto"/>
              <w:jc w:val="right"/>
              <w:rPr>
                <w:rFonts w:eastAsia="Times New Roman" w:cs="Arial"/>
                <w:color w:val="000000"/>
                <w:lang w:val="en-US" w:eastAsia="en-US"/>
              </w:rPr>
            </w:pPr>
            <w:r>
              <w:rPr>
                <w:rFonts w:cs="Arial"/>
                <w:color w:val="000000"/>
              </w:rPr>
              <w:t>58.32</w:t>
            </w:r>
          </w:p>
        </w:tc>
      </w:tr>
      <w:tr w:rsidR="00D227FB" w:rsidRPr="00215E32" w:rsidTr="00591F1A">
        <w:trPr>
          <w:trHeight w:val="315"/>
        </w:trPr>
        <w:tc>
          <w:tcPr>
            <w:tcW w:w="7988" w:type="dxa"/>
            <w:gridSpan w:val="3"/>
            <w:tcBorders>
              <w:top w:val="single" w:sz="4" w:space="0" w:color="auto"/>
              <w:left w:val="nil"/>
              <w:right w:val="nil"/>
            </w:tcBorders>
            <w:shd w:val="clear" w:color="auto" w:fill="auto"/>
            <w:noWrap/>
            <w:vAlign w:val="center"/>
          </w:tcPr>
          <w:p w:rsidR="00D227FB" w:rsidRDefault="00D227FB" w:rsidP="00591F1A">
            <w:pPr>
              <w:spacing w:after="0" w:line="240" w:lineRule="auto"/>
              <w:rPr>
                <w:rFonts w:cs="Arial"/>
                <w:color w:val="000000"/>
              </w:rPr>
            </w:pPr>
            <w:r>
              <w:rPr>
                <w:color w:val="000000"/>
                <w:vertAlign w:val="superscript"/>
                <w:lang w:val="en-US"/>
              </w:rPr>
              <w:t>a</w:t>
            </w:r>
            <w:r>
              <w:rPr>
                <w:color w:val="000000"/>
                <w:lang w:val="en-US"/>
              </w:rPr>
              <w:t>The entire midline and endline sample is included; a total of 3,757 girls</w:t>
            </w:r>
          </w:p>
        </w:tc>
      </w:tr>
    </w:tbl>
    <w:p w:rsidR="00215E32" w:rsidRDefault="00215E32" w:rsidP="00A42FCE">
      <w:pPr>
        <w:pStyle w:val="TableRowHeading"/>
        <w:spacing w:before="0" w:after="0"/>
        <w:rPr>
          <w:i w:val="0"/>
          <w:color w:val="auto"/>
        </w:rPr>
      </w:pPr>
    </w:p>
    <w:p w:rsidR="00027177" w:rsidRPr="00591F1A" w:rsidRDefault="00C82050" w:rsidP="00A42FCE">
      <w:pPr>
        <w:pStyle w:val="TableRowHeading"/>
        <w:spacing w:before="0" w:after="0"/>
        <w:rPr>
          <w:i w:val="0"/>
          <w:sz w:val="20"/>
          <w:szCs w:val="20"/>
        </w:rPr>
      </w:pPr>
      <w:r w:rsidRPr="00591F1A">
        <w:rPr>
          <w:i w:val="0"/>
          <w:color w:val="auto"/>
          <w:sz w:val="20"/>
          <w:szCs w:val="20"/>
        </w:rPr>
        <w:t xml:space="preserve">As </w:t>
      </w:r>
      <w:r w:rsidR="00027177" w:rsidRPr="00591F1A">
        <w:rPr>
          <w:i w:val="0"/>
          <w:color w:val="auto"/>
          <w:sz w:val="20"/>
          <w:szCs w:val="20"/>
        </w:rPr>
        <w:t xml:space="preserve">an innovative </w:t>
      </w:r>
      <w:r w:rsidR="00027177" w:rsidRPr="00591F1A">
        <w:rPr>
          <w:color w:val="auto"/>
          <w:sz w:val="20"/>
          <w:szCs w:val="20"/>
        </w:rPr>
        <w:t>holistic</w:t>
      </w:r>
      <w:r w:rsidR="00027177" w:rsidRPr="00591F1A">
        <w:rPr>
          <w:i w:val="0"/>
          <w:color w:val="auto"/>
          <w:sz w:val="20"/>
          <w:szCs w:val="20"/>
        </w:rPr>
        <w:t xml:space="preserve"> project, </w:t>
      </w:r>
      <w:r w:rsidRPr="00591F1A">
        <w:rPr>
          <w:i w:val="0"/>
          <w:color w:val="auto"/>
          <w:sz w:val="20"/>
          <w:szCs w:val="20"/>
        </w:rPr>
        <w:t>IGATE</w:t>
      </w:r>
      <w:r w:rsidR="00027177" w:rsidRPr="00591F1A">
        <w:rPr>
          <w:i w:val="0"/>
          <w:color w:val="auto"/>
          <w:sz w:val="20"/>
          <w:szCs w:val="20"/>
        </w:rPr>
        <w:t xml:space="preserve"> differed from more traditional education </w:t>
      </w:r>
      <w:r w:rsidRPr="00591F1A">
        <w:rPr>
          <w:i w:val="0"/>
          <w:color w:val="auto"/>
          <w:sz w:val="20"/>
          <w:szCs w:val="20"/>
        </w:rPr>
        <w:t xml:space="preserve">projects </w:t>
      </w:r>
      <w:r w:rsidR="00FF4A25" w:rsidRPr="00591F1A">
        <w:rPr>
          <w:i w:val="0"/>
          <w:color w:val="auto"/>
          <w:sz w:val="20"/>
          <w:szCs w:val="20"/>
        </w:rPr>
        <w:t>by directly challenging social norms</w:t>
      </w:r>
      <w:r w:rsidR="006405BA" w:rsidRPr="00591F1A">
        <w:rPr>
          <w:i w:val="0"/>
          <w:color w:val="auto"/>
          <w:sz w:val="20"/>
          <w:szCs w:val="20"/>
        </w:rPr>
        <w:t xml:space="preserve"> that create and reinforce barriers to girls’ education</w:t>
      </w:r>
      <w:r w:rsidR="00027177" w:rsidRPr="00591F1A">
        <w:rPr>
          <w:i w:val="0"/>
          <w:color w:val="auto"/>
          <w:sz w:val="20"/>
          <w:szCs w:val="20"/>
        </w:rPr>
        <w:t xml:space="preserve">. IGATE engaged </w:t>
      </w:r>
      <w:r w:rsidR="00FF4A25" w:rsidRPr="00591F1A">
        <w:rPr>
          <w:i w:val="0"/>
          <w:color w:val="auto"/>
          <w:sz w:val="20"/>
          <w:szCs w:val="20"/>
        </w:rPr>
        <w:t>a variety of stakehol</w:t>
      </w:r>
      <w:r w:rsidR="0006026D" w:rsidRPr="00591F1A">
        <w:rPr>
          <w:i w:val="0"/>
          <w:color w:val="auto"/>
          <w:sz w:val="20"/>
          <w:szCs w:val="20"/>
        </w:rPr>
        <w:t xml:space="preserve">ders </w:t>
      </w:r>
      <w:r w:rsidR="00F40BFD" w:rsidRPr="00591F1A">
        <w:rPr>
          <w:i w:val="0"/>
          <w:color w:val="auto"/>
          <w:sz w:val="20"/>
          <w:szCs w:val="20"/>
        </w:rPr>
        <w:t>through its nine interventions</w:t>
      </w:r>
      <w:r w:rsidR="0006026D" w:rsidRPr="00591F1A">
        <w:rPr>
          <w:i w:val="0"/>
          <w:color w:val="auto"/>
          <w:sz w:val="20"/>
          <w:szCs w:val="20"/>
        </w:rPr>
        <w:t xml:space="preserve">. </w:t>
      </w:r>
      <w:r w:rsidR="00FF4A25" w:rsidRPr="00591F1A">
        <w:rPr>
          <w:i w:val="0"/>
          <w:color w:val="auto"/>
          <w:sz w:val="20"/>
          <w:szCs w:val="20"/>
        </w:rPr>
        <w:t xml:space="preserve">IGATE worked with </w:t>
      </w:r>
      <w:r w:rsidR="00027177" w:rsidRPr="00591F1A">
        <w:rPr>
          <w:i w:val="0"/>
          <w:color w:val="auto"/>
          <w:sz w:val="20"/>
          <w:szCs w:val="20"/>
        </w:rPr>
        <w:t>primary and secondary school girls direct</w:t>
      </w:r>
      <w:r w:rsidR="006E62D3" w:rsidRPr="00591F1A">
        <w:rPr>
          <w:i w:val="0"/>
          <w:color w:val="auto"/>
          <w:sz w:val="20"/>
          <w:szCs w:val="20"/>
        </w:rPr>
        <w:t>ly</w:t>
      </w:r>
      <w:r w:rsidR="00027177" w:rsidRPr="00591F1A">
        <w:rPr>
          <w:i w:val="0"/>
          <w:color w:val="auto"/>
          <w:sz w:val="20"/>
          <w:szCs w:val="20"/>
        </w:rPr>
        <w:t xml:space="preserve"> to raise </w:t>
      </w:r>
      <w:r w:rsidRPr="00591F1A">
        <w:rPr>
          <w:i w:val="0"/>
          <w:color w:val="auto"/>
          <w:sz w:val="20"/>
          <w:szCs w:val="20"/>
        </w:rPr>
        <w:t xml:space="preserve">their </w:t>
      </w:r>
      <w:r w:rsidR="00027177" w:rsidRPr="00591F1A">
        <w:rPr>
          <w:i w:val="0"/>
          <w:color w:val="auto"/>
          <w:sz w:val="20"/>
          <w:szCs w:val="20"/>
        </w:rPr>
        <w:t>self-esteem</w:t>
      </w:r>
      <w:r w:rsidRPr="00591F1A">
        <w:rPr>
          <w:i w:val="0"/>
          <w:color w:val="auto"/>
          <w:sz w:val="20"/>
          <w:szCs w:val="20"/>
        </w:rPr>
        <w:t xml:space="preserve"> and </w:t>
      </w:r>
      <w:r w:rsidR="006E62D3" w:rsidRPr="00591F1A">
        <w:rPr>
          <w:i w:val="0"/>
          <w:color w:val="auto"/>
          <w:sz w:val="20"/>
          <w:szCs w:val="20"/>
        </w:rPr>
        <w:t xml:space="preserve">to </w:t>
      </w:r>
      <w:r w:rsidRPr="00591F1A">
        <w:rPr>
          <w:i w:val="0"/>
          <w:color w:val="auto"/>
          <w:sz w:val="20"/>
          <w:szCs w:val="20"/>
        </w:rPr>
        <w:t>develop their</w:t>
      </w:r>
      <w:r w:rsidR="00027177" w:rsidRPr="00591F1A">
        <w:rPr>
          <w:i w:val="0"/>
          <w:color w:val="auto"/>
          <w:sz w:val="20"/>
          <w:szCs w:val="20"/>
        </w:rPr>
        <w:t xml:space="preserve"> leadership </w:t>
      </w:r>
      <w:r w:rsidRPr="00591F1A">
        <w:rPr>
          <w:i w:val="0"/>
          <w:color w:val="auto"/>
          <w:sz w:val="20"/>
          <w:szCs w:val="20"/>
        </w:rPr>
        <w:t>skills through PW</w:t>
      </w:r>
      <w:r w:rsidR="006E62D3" w:rsidRPr="00591F1A">
        <w:rPr>
          <w:i w:val="0"/>
          <w:color w:val="auto"/>
          <w:sz w:val="20"/>
          <w:szCs w:val="20"/>
        </w:rPr>
        <w:t>,</w:t>
      </w:r>
      <w:r w:rsidRPr="00591F1A">
        <w:rPr>
          <w:i w:val="0"/>
          <w:color w:val="auto"/>
          <w:sz w:val="20"/>
          <w:szCs w:val="20"/>
        </w:rPr>
        <w:t xml:space="preserve"> </w:t>
      </w:r>
      <w:r w:rsidR="00027177" w:rsidRPr="00591F1A">
        <w:rPr>
          <w:i w:val="0"/>
          <w:color w:val="auto"/>
          <w:sz w:val="20"/>
          <w:szCs w:val="20"/>
        </w:rPr>
        <w:t xml:space="preserve">and </w:t>
      </w:r>
      <w:r w:rsidR="006E62D3" w:rsidRPr="00591F1A">
        <w:rPr>
          <w:i w:val="0"/>
          <w:color w:val="auto"/>
          <w:sz w:val="20"/>
          <w:szCs w:val="20"/>
        </w:rPr>
        <w:t xml:space="preserve">to </w:t>
      </w:r>
      <w:r w:rsidR="00027177" w:rsidRPr="00591F1A">
        <w:rPr>
          <w:i w:val="0"/>
          <w:color w:val="auto"/>
          <w:sz w:val="20"/>
          <w:szCs w:val="20"/>
        </w:rPr>
        <w:t xml:space="preserve">minimize </w:t>
      </w:r>
      <w:r w:rsidR="006405BA" w:rsidRPr="00591F1A">
        <w:rPr>
          <w:i w:val="0"/>
          <w:color w:val="auto"/>
          <w:sz w:val="20"/>
          <w:szCs w:val="20"/>
        </w:rPr>
        <w:t>the time they spen</w:t>
      </w:r>
      <w:r w:rsidR="006E62D3" w:rsidRPr="00591F1A">
        <w:rPr>
          <w:i w:val="0"/>
          <w:color w:val="auto"/>
          <w:sz w:val="20"/>
          <w:szCs w:val="20"/>
        </w:rPr>
        <w:t>t</w:t>
      </w:r>
      <w:r w:rsidR="006405BA" w:rsidRPr="00591F1A">
        <w:rPr>
          <w:i w:val="0"/>
          <w:color w:val="auto"/>
          <w:sz w:val="20"/>
          <w:szCs w:val="20"/>
        </w:rPr>
        <w:t xml:space="preserve"> travelling long </w:t>
      </w:r>
      <w:r w:rsidR="00027177" w:rsidRPr="00591F1A">
        <w:rPr>
          <w:i w:val="0"/>
          <w:color w:val="auto"/>
          <w:sz w:val="20"/>
          <w:szCs w:val="20"/>
        </w:rPr>
        <w:t>distance</w:t>
      </w:r>
      <w:r w:rsidR="006405BA" w:rsidRPr="00591F1A">
        <w:rPr>
          <w:i w:val="0"/>
          <w:color w:val="auto"/>
          <w:sz w:val="20"/>
          <w:szCs w:val="20"/>
        </w:rPr>
        <w:t>s from home</w:t>
      </w:r>
      <w:r w:rsidR="00027177" w:rsidRPr="00591F1A">
        <w:rPr>
          <w:i w:val="0"/>
          <w:color w:val="auto"/>
          <w:sz w:val="20"/>
          <w:szCs w:val="20"/>
        </w:rPr>
        <w:t xml:space="preserve"> to school </w:t>
      </w:r>
      <w:r w:rsidR="006405BA" w:rsidRPr="00591F1A">
        <w:rPr>
          <w:i w:val="0"/>
          <w:color w:val="auto"/>
          <w:sz w:val="20"/>
          <w:szCs w:val="20"/>
        </w:rPr>
        <w:t>through</w:t>
      </w:r>
      <w:r w:rsidR="00027177" w:rsidRPr="00591F1A">
        <w:rPr>
          <w:i w:val="0"/>
          <w:color w:val="auto"/>
          <w:sz w:val="20"/>
          <w:szCs w:val="20"/>
        </w:rPr>
        <w:t xml:space="preserve"> BEEP</w:t>
      </w:r>
      <w:r w:rsidR="00FF4A25" w:rsidRPr="00591F1A">
        <w:rPr>
          <w:i w:val="0"/>
          <w:color w:val="auto"/>
          <w:sz w:val="20"/>
          <w:szCs w:val="20"/>
        </w:rPr>
        <w:t xml:space="preserve">. IGATE </w:t>
      </w:r>
      <w:r w:rsidR="006405BA" w:rsidRPr="00591F1A">
        <w:rPr>
          <w:i w:val="0"/>
          <w:color w:val="auto"/>
          <w:sz w:val="20"/>
          <w:szCs w:val="20"/>
        </w:rPr>
        <w:t xml:space="preserve">also </w:t>
      </w:r>
      <w:r w:rsidR="00FF4A25" w:rsidRPr="00591F1A">
        <w:rPr>
          <w:i w:val="0"/>
          <w:color w:val="auto"/>
          <w:sz w:val="20"/>
          <w:szCs w:val="20"/>
        </w:rPr>
        <w:t xml:space="preserve">engaged family members </w:t>
      </w:r>
      <w:r w:rsidR="006405BA" w:rsidRPr="00591F1A">
        <w:rPr>
          <w:i w:val="0"/>
          <w:color w:val="auto"/>
          <w:sz w:val="20"/>
          <w:szCs w:val="20"/>
        </w:rPr>
        <w:t xml:space="preserve">through CSGE, </w:t>
      </w:r>
      <w:r w:rsidR="00027177" w:rsidRPr="00591F1A">
        <w:rPr>
          <w:i w:val="0"/>
          <w:color w:val="auto"/>
          <w:sz w:val="20"/>
          <w:szCs w:val="20"/>
        </w:rPr>
        <w:t>MG, MC,</w:t>
      </w:r>
      <w:r w:rsidR="006E62D3" w:rsidRPr="00591F1A">
        <w:rPr>
          <w:i w:val="0"/>
          <w:color w:val="auto"/>
          <w:sz w:val="20"/>
          <w:szCs w:val="20"/>
        </w:rPr>
        <w:t xml:space="preserve"> and</w:t>
      </w:r>
      <w:r w:rsidR="00027177" w:rsidRPr="00591F1A">
        <w:rPr>
          <w:i w:val="0"/>
          <w:color w:val="auto"/>
          <w:sz w:val="20"/>
          <w:szCs w:val="20"/>
        </w:rPr>
        <w:t xml:space="preserve"> VSL</w:t>
      </w:r>
      <w:r w:rsidR="006E62D3" w:rsidRPr="00591F1A">
        <w:rPr>
          <w:i w:val="0"/>
          <w:color w:val="auto"/>
          <w:sz w:val="20"/>
          <w:szCs w:val="20"/>
        </w:rPr>
        <w:t>;</w:t>
      </w:r>
      <w:r w:rsidR="00FF4A25" w:rsidRPr="00591F1A">
        <w:rPr>
          <w:i w:val="0"/>
          <w:color w:val="auto"/>
          <w:sz w:val="20"/>
          <w:szCs w:val="20"/>
        </w:rPr>
        <w:t xml:space="preserve"> </w:t>
      </w:r>
      <w:r w:rsidR="00027177" w:rsidRPr="00591F1A">
        <w:rPr>
          <w:i w:val="0"/>
          <w:color w:val="auto"/>
          <w:sz w:val="20"/>
          <w:szCs w:val="20"/>
        </w:rPr>
        <w:t>teachers</w:t>
      </w:r>
      <w:r w:rsidR="006E62D3" w:rsidRPr="00591F1A">
        <w:rPr>
          <w:i w:val="0"/>
          <w:color w:val="auto"/>
          <w:sz w:val="20"/>
          <w:szCs w:val="20"/>
        </w:rPr>
        <w:t xml:space="preserve"> and </w:t>
      </w:r>
      <w:r w:rsidR="00027177" w:rsidRPr="00591F1A">
        <w:rPr>
          <w:i w:val="0"/>
          <w:color w:val="auto"/>
          <w:sz w:val="20"/>
          <w:szCs w:val="20"/>
        </w:rPr>
        <w:t xml:space="preserve">schools </w:t>
      </w:r>
      <w:r w:rsidR="006405BA" w:rsidRPr="00591F1A">
        <w:rPr>
          <w:i w:val="0"/>
          <w:color w:val="auto"/>
          <w:sz w:val="20"/>
          <w:szCs w:val="20"/>
        </w:rPr>
        <w:t xml:space="preserve">through </w:t>
      </w:r>
      <w:r w:rsidR="00027177" w:rsidRPr="00591F1A">
        <w:rPr>
          <w:i w:val="0"/>
          <w:color w:val="auto"/>
          <w:sz w:val="20"/>
          <w:szCs w:val="20"/>
        </w:rPr>
        <w:t xml:space="preserve">Happy Readers, SDC, </w:t>
      </w:r>
      <w:r w:rsidR="006E62D3" w:rsidRPr="00591F1A">
        <w:rPr>
          <w:i w:val="0"/>
          <w:color w:val="auto"/>
          <w:sz w:val="20"/>
          <w:szCs w:val="20"/>
        </w:rPr>
        <w:t xml:space="preserve">and </w:t>
      </w:r>
      <w:r w:rsidR="00027177" w:rsidRPr="00591F1A">
        <w:rPr>
          <w:i w:val="0"/>
          <w:color w:val="auto"/>
          <w:sz w:val="20"/>
          <w:szCs w:val="20"/>
        </w:rPr>
        <w:t>CSGE</w:t>
      </w:r>
      <w:r w:rsidR="006E62D3" w:rsidRPr="00591F1A">
        <w:rPr>
          <w:i w:val="0"/>
          <w:color w:val="auto"/>
          <w:sz w:val="20"/>
          <w:szCs w:val="20"/>
        </w:rPr>
        <w:t xml:space="preserve">; </w:t>
      </w:r>
      <w:r w:rsidR="00027177" w:rsidRPr="00591F1A">
        <w:rPr>
          <w:i w:val="0"/>
          <w:color w:val="auto"/>
          <w:sz w:val="20"/>
          <w:szCs w:val="20"/>
        </w:rPr>
        <w:t xml:space="preserve">and </w:t>
      </w:r>
      <w:r w:rsidR="006405BA" w:rsidRPr="00591F1A">
        <w:rPr>
          <w:i w:val="0"/>
          <w:color w:val="auto"/>
          <w:sz w:val="20"/>
          <w:szCs w:val="20"/>
        </w:rPr>
        <w:t xml:space="preserve">church leaders through </w:t>
      </w:r>
      <w:r w:rsidR="00027177" w:rsidRPr="00591F1A">
        <w:rPr>
          <w:i w:val="0"/>
          <w:color w:val="auto"/>
          <w:sz w:val="20"/>
          <w:szCs w:val="20"/>
        </w:rPr>
        <w:t>Channels of Hope</w:t>
      </w:r>
      <w:r w:rsidR="006E62D3" w:rsidRPr="00591F1A">
        <w:rPr>
          <w:i w:val="0"/>
          <w:color w:val="auto"/>
          <w:sz w:val="20"/>
          <w:szCs w:val="20"/>
        </w:rPr>
        <w:t xml:space="preserve"> (CoH)</w:t>
      </w:r>
      <w:r w:rsidR="00027177" w:rsidRPr="00591F1A">
        <w:rPr>
          <w:i w:val="0"/>
          <w:color w:val="auto"/>
          <w:sz w:val="20"/>
          <w:szCs w:val="20"/>
        </w:rPr>
        <w:t xml:space="preserve"> to combat barriers to education and </w:t>
      </w:r>
      <w:r w:rsidR="006E62D3" w:rsidRPr="00591F1A">
        <w:rPr>
          <w:i w:val="0"/>
          <w:color w:val="auto"/>
          <w:sz w:val="20"/>
          <w:szCs w:val="20"/>
        </w:rPr>
        <w:t xml:space="preserve">to enlist multiple stakeholders to </w:t>
      </w:r>
      <w:r w:rsidR="00027177" w:rsidRPr="00591F1A">
        <w:rPr>
          <w:i w:val="0"/>
          <w:color w:val="auto"/>
          <w:sz w:val="20"/>
          <w:szCs w:val="20"/>
        </w:rPr>
        <w:t>advocate for girls</w:t>
      </w:r>
      <w:r w:rsidR="006E62D3" w:rsidRPr="00591F1A">
        <w:rPr>
          <w:i w:val="0"/>
          <w:color w:val="auto"/>
          <w:sz w:val="20"/>
          <w:szCs w:val="20"/>
        </w:rPr>
        <w:t xml:space="preserve"> and for their</w:t>
      </w:r>
      <w:r w:rsidR="00027177" w:rsidRPr="00591F1A">
        <w:rPr>
          <w:i w:val="0"/>
          <w:color w:val="auto"/>
          <w:sz w:val="20"/>
          <w:szCs w:val="20"/>
        </w:rPr>
        <w:t xml:space="preserve"> education.</w:t>
      </w:r>
      <w:r w:rsidR="008F12B8" w:rsidRPr="00591F1A">
        <w:rPr>
          <w:i w:val="0"/>
          <w:color w:val="auto"/>
          <w:sz w:val="20"/>
          <w:szCs w:val="20"/>
        </w:rPr>
        <w:t xml:space="preserve"> </w:t>
      </w:r>
    </w:p>
    <w:p w:rsidR="00B36994" w:rsidRPr="00591F1A" w:rsidRDefault="00B36994" w:rsidP="00591F1A">
      <w:pPr>
        <w:pStyle w:val="TableRowHeading"/>
        <w:spacing w:before="0" w:after="0"/>
        <w:rPr>
          <w:i w:val="0"/>
          <w:sz w:val="20"/>
          <w:szCs w:val="20"/>
        </w:rPr>
      </w:pPr>
    </w:p>
    <w:p w:rsidR="00E37C2B" w:rsidRPr="00622F2A" w:rsidRDefault="00E37C2B" w:rsidP="00591F1A">
      <w:pPr>
        <w:pStyle w:val="TableRowHeading"/>
        <w:spacing w:before="0" w:after="0"/>
      </w:pPr>
      <w:r w:rsidRPr="00622F2A">
        <w:t>2.1.</w:t>
      </w:r>
      <w:r w:rsidR="00A41A02" w:rsidRPr="00622F2A">
        <w:t>2</w:t>
      </w:r>
      <w:r w:rsidRPr="00622F2A">
        <w:t xml:space="preserve"> How well </w:t>
      </w:r>
      <w:r w:rsidR="00297E85" w:rsidRPr="00622F2A">
        <w:t>were</w:t>
      </w:r>
      <w:r w:rsidRPr="00622F2A">
        <w:t xml:space="preserve"> target groups</w:t>
      </w:r>
      <w:r w:rsidR="00297E85" w:rsidRPr="00622F2A">
        <w:t xml:space="preserve"> reached</w:t>
      </w:r>
      <w:r w:rsidRPr="00622F2A">
        <w:t>?</w:t>
      </w:r>
    </w:p>
    <w:p w:rsidR="004718A4" w:rsidRDefault="000D3134" w:rsidP="00A42FCE">
      <w:pPr>
        <w:pStyle w:val="CoffeyBullet1"/>
        <w:numPr>
          <w:ilvl w:val="0"/>
          <w:numId w:val="0"/>
        </w:numPr>
        <w:spacing w:before="0" w:after="0" w:line="240" w:lineRule="auto"/>
      </w:pPr>
      <w:r w:rsidRPr="00622F2A">
        <w:t xml:space="preserve">IGATE </w:t>
      </w:r>
      <w:r w:rsidR="006405BA">
        <w:t xml:space="preserve">was designed to </w:t>
      </w:r>
      <w:r w:rsidRPr="00622F2A">
        <w:t>reach the most vulnerable girls in some of Zimbabwe’s poor</w:t>
      </w:r>
      <w:r w:rsidR="00F256A5">
        <w:t>est</w:t>
      </w:r>
      <w:r w:rsidRPr="00622F2A">
        <w:t xml:space="preserve"> communities.</w:t>
      </w:r>
      <w:r w:rsidR="008F12B8">
        <w:t xml:space="preserve"> </w:t>
      </w:r>
      <w:r w:rsidR="00460D95" w:rsidRPr="00622F2A">
        <w:t>IGATE district</w:t>
      </w:r>
      <w:r w:rsidR="002E6DFA" w:rsidRPr="00622F2A">
        <w:t>s were among the poorest nation-</w:t>
      </w:r>
      <w:r w:rsidR="00460D95" w:rsidRPr="00622F2A">
        <w:t>wide with low performance rates</w:t>
      </w:r>
      <w:r w:rsidR="003F7932">
        <w:t>. Based on endline findings from</w:t>
      </w:r>
      <w:r w:rsidR="003F7932" w:rsidRPr="003F7932">
        <w:t xml:space="preserve"> </w:t>
      </w:r>
      <w:r w:rsidR="003F7932">
        <w:t xml:space="preserve">monitoring, quantitative survey, and interview data, IGATE </w:t>
      </w:r>
      <w:r w:rsidR="00460D95" w:rsidRPr="00622F2A">
        <w:t>successful</w:t>
      </w:r>
      <w:r w:rsidR="003F7932">
        <w:t>ly</w:t>
      </w:r>
      <w:r w:rsidR="00460D95" w:rsidRPr="00622F2A">
        <w:t xml:space="preserve"> identif</w:t>
      </w:r>
      <w:r w:rsidR="003F7932">
        <w:t>ied</w:t>
      </w:r>
      <w:r w:rsidR="00460D95" w:rsidRPr="00622F2A">
        <w:t xml:space="preserve"> and </w:t>
      </w:r>
      <w:r w:rsidR="003F7932" w:rsidRPr="00622F2A">
        <w:t>reach</w:t>
      </w:r>
      <w:r w:rsidR="003F7932">
        <w:t>ed</w:t>
      </w:r>
      <w:r w:rsidR="003F7932" w:rsidRPr="00622F2A">
        <w:t xml:space="preserve"> </w:t>
      </w:r>
      <w:r w:rsidR="00460D95" w:rsidRPr="00622F2A">
        <w:t xml:space="preserve">marginalized girls, families, and communities. </w:t>
      </w:r>
      <w:r w:rsidR="00E8086E">
        <w:t>The project successfully reached parents via MGs and MC groups, VSL, CSGE, and SDCs. The project successfully engaged marginalised girls via PW clubs, BEEP, and HR. Religious and traditional leaders were reached in all communities via CoH.  In addition, both boys and girls in primary schools were reached via HR, as well as teachers in the treatment schools.</w:t>
      </w:r>
    </w:p>
    <w:p w:rsidR="00976E96" w:rsidRDefault="00976E96" w:rsidP="00A42FCE">
      <w:pPr>
        <w:pStyle w:val="CoffeyBullet1"/>
        <w:numPr>
          <w:ilvl w:val="0"/>
          <w:numId w:val="0"/>
        </w:numPr>
        <w:spacing w:before="0" w:after="0" w:line="240" w:lineRule="auto"/>
      </w:pPr>
    </w:p>
    <w:p w:rsidR="00C225B6" w:rsidRDefault="00976E96" w:rsidP="00833AC0">
      <w:pPr>
        <w:pStyle w:val="CoffeyBullet1"/>
        <w:numPr>
          <w:ilvl w:val="0"/>
          <w:numId w:val="0"/>
        </w:numPr>
        <w:spacing w:before="0" w:after="0" w:line="240" w:lineRule="auto"/>
      </w:pPr>
      <w:r>
        <w:t>The project was limited in reaching girls recruited in older grades at baseline</w:t>
      </w:r>
      <w:r w:rsidR="003F7932">
        <w:t xml:space="preserve"> because</w:t>
      </w:r>
      <w:r>
        <w:t xml:space="preserve"> IGATE had very few secondary schools</w:t>
      </w:r>
      <w:r w:rsidR="003F7932">
        <w:t xml:space="preserve"> as treatment school</w:t>
      </w:r>
      <w:r w:rsidR="00F256A5">
        <w:t>s</w:t>
      </w:r>
      <w:r>
        <w:t xml:space="preserve">. Many older girls in the treatment group ‘missed’ the in-school treatments (such as Happy Readers) because they were either post-primary when IGATE began, or </w:t>
      </w:r>
      <w:r w:rsidR="00F256A5">
        <w:t xml:space="preserve">they </w:t>
      </w:r>
      <w:r>
        <w:t xml:space="preserve">moved </w:t>
      </w:r>
      <w:r w:rsidR="00F256A5">
        <w:t>in</w:t>
      </w:r>
      <w:r>
        <w:t>to post-primary before the interventions started at school</w:t>
      </w:r>
      <w:r w:rsidR="003F7932">
        <w:t>s</w:t>
      </w:r>
      <w:r>
        <w:t xml:space="preserve">. </w:t>
      </w:r>
      <w:r w:rsidR="003F7932">
        <w:t>(Also</w:t>
      </w:r>
      <w:r w:rsidR="00CF340A">
        <w:t>,</w:t>
      </w:r>
      <w:r w:rsidR="003F7932">
        <w:t xml:space="preserve"> Happy Readers books are written for lower primary grade-level readers or those just beginning to read.) </w:t>
      </w:r>
      <w:r>
        <w:t>The timing of interventions for older girls thus most likely affected learning achievement.</w:t>
      </w:r>
      <w:r w:rsidR="003F7932">
        <w:t xml:space="preserve"> </w:t>
      </w:r>
      <w:r>
        <w:t>WV</w:t>
      </w:r>
      <w:r w:rsidR="00376596">
        <w:t>Z</w:t>
      </w:r>
      <w:r>
        <w:t xml:space="preserve"> </w:t>
      </w:r>
      <w:r w:rsidR="003F7932">
        <w:t xml:space="preserve">also </w:t>
      </w:r>
      <w:r>
        <w:t xml:space="preserve">had trouble replacing out-of-school girls and those </w:t>
      </w:r>
      <w:r w:rsidR="007756E1">
        <w:t xml:space="preserve">who </w:t>
      </w:r>
      <w:r>
        <w:t xml:space="preserve">had migrated; </w:t>
      </w:r>
      <w:r w:rsidR="00235896">
        <w:t>thus,</w:t>
      </w:r>
      <w:r>
        <w:t xml:space="preserve"> some of the marginalized out-of-school girls </w:t>
      </w:r>
      <w:r w:rsidR="00F256A5">
        <w:t xml:space="preserve">probably </w:t>
      </w:r>
      <w:r>
        <w:t>were not reached.</w:t>
      </w:r>
      <w:r w:rsidR="00F256A5">
        <w:t xml:space="preserve">  (See Annex 5, Tables 1-6 for project beneficiary numbers and estimates.)</w:t>
      </w:r>
      <w:bookmarkStart w:id="38" w:name="_Toc453181904"/>
    </w:p>
    <w:p w:rsidR="009C2A77" w:rsidRDefault="009C2A77" w:rsidP="00833AC0">
      <w:pPr>
        <w:pStyle w:val="CoffeyBullet1"/>
        <w:numPr>
          <w:ilvl w:val="0"/>
          <w:numId w:val="0"/>
        </w:numPr>
        <w:spacing w:before="0" w:after="0" w:line="240" w:lineRule="auto"/>
      </w:pPr>
    </w:p>
    <w:p w:rsidR="009C2A77" w:rsidRDefault="009C2A77" w:rsidP="00833AC0">
      <w:pPr>
        <w:pStyle w:val="CoffeyBullet1"/>
        <w:numPr>
          <w:ilvl w:val="0"/>
          <w:numId w:val="0"/>
        </w:numPr>
        <w:spacing w:before="0" w:after="0" w:line="240" w:lineRule="auto"/>
      </w:pPr>
    </w:p>
    <w:p w:rsidR="009C2A77" w:rsidRDefault="009C2A77" w:rsidP="00833AC0">
      <w:pPr>
        <w:pStyle w:val="CoffeyBullet1"/>
        <w:numPr>
          <w:ilvl w:val="0"/>
          <w:numId w:val="0"/>
        </w:numPr>
        <w:spacing w:before="0" w:after="0" w:line="240" w:lineRule="auto"/>
      </w:pPr>
    </w:p>
    <w:p w:rsidR="009C2A77" w:rsidRDefault="009C2A77" w:rsidP="00833AC0">
      <w:pPr>
        <w:pStyle w:val="CoffeyBullet1"/>
        <w:numPr>
          <w:ilvl w:val="0"/>
          <w:numId w:val="0"/>
        </w:numPr>
        <w:spacing w:before="0" w:after="0" w:line="240" w:lineRule="auto"/>
      </w:pPr>
    </w:p>
    <w:p w:rsidR="009C2A77" w:rsidRDefault="009C2A77" w:rsidP="00833AC0">
      <w:pPr>
        <w:pStyle w:val="CoffeyBullet1"/>
        <w:numPr>
          <w:ilvl w:val="0"/>
          <w:numId w:val="0"/>
        </w:numPr>
        <w:spacing w:before="0" w:after="0" w:line="240" w:lineRule="auto"/>
      </w:pPr>
    </w:p>
    <w:p w:rsidR="009C2A77" w:rsidRPr="000A1A0D" w:rsidRDefault="009C2A77" w:rsidP="00833AC0">
      <w:pPr>
        <w:pStyle w:val="CoffeyBullet1"/>
        <w:numPr>
          <w:ilvl w:val="0"/>
          <w:numId w:val="0"/>
        </w:numPr>
        <w:spacing w:before="0" w:after="0" w:line="240" w:lineRule="auto"/>
      </w:pPr>
    </w:p>
    <w:p w:rsidR="00856411" w:rsidRPr="00622F2A" w:rsidRDefault="008F5CC7" w:rsidP="006D58C5">
      <w:pPr>
        <w:pStyle w:val="Heading3"/>
      </w:pPr>
      <w:bookmarkStart w:id="39" w:name="_Toc454379633"/>
      <w:bookmarkStart w:id="40" w:name="_Toc480662158"/>
      <w:r w:rsidRPr="005D2518">
        <w:t>2.</w:t>
      </w:r>
      <w:r w:rsidR="00A41A02" w:rsidRPr="005D2518">
        <w:t>2</w:t>
      </w:r>
      <w:r w:rsidRPr="005D2518">
        <w:t xml:space="preserve"> </w:t>
      </w:r>
      <w:r w:rsidR="00856411" w:rsidRPr="005D2518">
        <w:t>What impact has the project had on marginalised girls’ learning?</w:t>
      </w:r>
      <w:bookmarkEnd w:id="38"/>
      <w:bookmarkEnd w:id="39"/>
      <w:bookmarkEnd w:id="40"/>
    </w:p>
    <w:p w:rsidR="007D2317" w:rsidRPr="00622F2A" w:rsidRDefault="008F5CC7" w:rsidP="008B7913">
      <w:pPr>
        <w:pStyle w:val="TableRowHeading"/>
      </w:pPr>
      <w:r w:rsidRPr="00622F2A">
        <w:t>2.</w:t>
      </w:r>
      <w:r w:rsidR="00A41A02" w:rsidRPr="00622F2A">
        <w:t>2</w:t>
      </w:r>
      <w:r w:rsidRPr="00622F2A">
        <w:t xml:space="preserve">.1 </w:t>
      </w:r>
      <w:r w:rsidR="00856411" w:rsidRPr="00622F2A">
        <w:t>What impact has the project had on literacy outcomes?</w:t>
      </w:r>
    </w:p>
    <w:p w:rsidR="00F012EA" w:rsidRDefault="00F012EA" w:rsidP="000D3766">
      <w:pPr>
        <w:pStyle w:val="NoSpacing"/>
        <w:rPr>
          <w:rFonts w:ascii="Arial" w:hAnsi="Arial" w:cs="Arial"/>
          <w:sz w:val="20"/>
          <w:szCs w:val="20"/>
        </w:rPr>
      </w:pPr>
    </w:p>
    <w:p w:rsidR="00F012EA" w:rsidRPr="00D7765E" w:rsidRDefault="00F012EA" w:rsidP="0094476A">
      <w:pPr>
        <w:pStyle w:val="NoSpacing"/>
        <w:numPr>
          <w:ilvl w:val="0"/>
          <w:numId w:val="20"/>
        </w:numPr>
        <w:rPr>
          <w:rFonts w:ascii="Arial" w:hAnsi="Arial" w:cs="Arial"/>
          <w:b/>
          <w:sz w:val="20"/>
          <w:szCs w:val="20"/>
        </w:rPr>
      </w:pPr>
      <w:r w:rsidRPr="00D7765E">
        <w:rPr>
          <w:rFonts w:ascii="Arial" w:hAnsi="Arial" w:cs="Arial"/>
          <w:b/>
          <w:sz w:val="20"/>
          <w:szCs w:val="20"/>
        </w:rPr>
        <w:t>Methodology and desi</w:t>
      </w:r>
      <w:r w:rsidR="00D7765E" w:rsidRPr="00D7765E">
        <w:rPr>
          <w:rFonts w:ascii="Arial" w:hAnsi="Arial" w:cs="Arial"/>
          <w:b/>
          <w:sz w:val="20"/>
          <w:szCs w:val="20"/>
        </w:rPr>
        <w:t>gn</w:t>
      </w:r>
    </w:p>
    <w:p w:rsidR="009E13B6" w:rsidRDefault="009E13B6" w:rsidP="000D3766">
      <w:pPr>
        <w:pStyle w:val="NoSpacing"/>
        <w:rPr>
          <w:rFonts w:ascii="Arial" w:hAnsi="Arial" w:cs="Arial"/>
          <w:sz w:val="20"/>
          <w:szCs w:val="20"/>
        </w:rPr>
      </w:pPr>
    </w:p>
    <w:p w:rsidR="009E13B6" w:rsidRDefault="009E13B6" w:rsidP="000D3766">
      <w:pPr>
        <w:pStyle w:val="NoSpacing"/>
        <w:rPr>
          <w:rFonts w:ascii="Arial" w:hAnsi="Arial" w:cs="Arial"/>
          <w:sz w:val="20"/>
          <w:szCs w:val="20"/>
        </w:rPr>
      </w:pPr>
      <w:r>
        <w:rPr>
          <w:rFonts w:ascii="Arial" w:hAnsi="Arial" w:cs="Arial"/>
          <w:sz w:val="20"/>
          <w:szCs w:val="20"/>
        </w:rPr>
        <w:t>The project’s impact on literacy outcomes shows different results for reconnected girls and for the full endline sample of girls.</w:t>
      </w:r>
      <w:r w:rsidR="0010232F">
        <w:rPr>
          <w:rFonts w:ascii="Arial" w:hAnsi="Arial" w:cs="Arial"/>
          <w:sz w:val="20"/>
          <w:szCs w:val="20"/>
        </w:rPr>
        <w:t xml:space="preserve">  As per the RCT design, the following sections report on the reconnected (midline to endline) girls only.</w:t>
      </w:r>
    </w:p>
    <w:p w:rsidR="009E13B6" w:rsidRDefault="009E13B6" w:rsidP="000D3766">
      <w:pPr>
        <w:pStyle w:val="NoSpacing"/>
        <w:rPr>
          <w:rFonts w:ascii="Arial" w:hAnsi="Arial" w:cs="Arial"/>
          <w:sz w:val="20"/>
          <w:szCs w:val="20"/>
        </w:rPr>
      </w:pPr>
    </w:p>
    <w:p w:rsidR="0035224D" w:rsidRPr="006B7D79" w:rsidRDefault="00F256A5" w:rsidP="000D3766">
      <w:pPr>
        <w:pStyle w:val="NoSpacing"/>
        <w:rPr>
          <w:rFonts w:ascii="Arial" w:hAnsi="Arial" w:cs="Arial"/>
          <w:sz w:val="20"/>
          <w:szCs w:val="20"/>
        </w:rPr>
      </w:pPr>
      <w:r w:rsidRPr="00D7765E">
        <w:rPr>
          <w:rFonts w:ascii="Arial" w:hAnsi="Arial" w:cs="Arial"/>
          <w:sz w:val="20"/>
          <w:szCs w:val="20"/>
        </w:rPr>
        <w:t>Girls’ l</w:t>
      </w:r>
      <w:r w:rsidR="0035224D" w:rsidRPr="00D7765E">
        <w:rPr>
          <w:rFonts w:ascii="Arial" w:hAnsi="Arial" w:cs="Arial"/>
          <w:sz w:val="20"/>
          <w:szCs w:val="20"/>
        </w:rPr>
        <w:t xml:space="preserve">iteracy outcomes </w:t>
      </w:r>
      <w:r w:rsidRPr="00D7765E">
        <w:rPr>
          <w:rFonts w:ascii="Arial" w:hAnsi="Arial" w:cs="Arial"/>
          <w:sz w:val="20"/>
          <w:szCs w:val="20"/>
        </w:rPr>
        <w:t xml:space="preserve">for IGATE were measured by </w:t>
      </w:r>
      <w:r w:rsidR="0035224D" w:rsidRPr="00D7765E">
        <w:rPr>
          <w:rFonts w:ascii="Arial" w:hAnsi="Arial" w:cs="Arial"/>
          <w:sz w:val="20"/>
          <w:szCs w:val="20"/>
        </w:rPr>
        <w:t>the Early Grade Reading Assessment (</w:t>
      </w:r>
      <w:r w:rsidR="00117D32" w:rsidRPr="00D7765E">
        <w:rPr>
          <w:rFonts w:ascii="Arial" w:hAnsi="Arial" w:cs="Arial"/>
          <w:sz w:val="20"/>
          <w:szCs w:val="20"/>
        </w:rPr>
        <w:t>EGRA</w:t>
      </w:r>
      <w:r w:rsidR="0035224D" w:rsidRPr="00D7765E">
        <w:rPr>
          <w:rFonts w:ascii="Arial" w:hAnsi="Arial" w:cs="Arial"/>
          <w:sz w:val="20"/>
          <w:szCs w:val="20"/>
        </w:rPr>
        <w:t>) tests on letters and sounds (</w:t>
      </w:r>
      <w:r w:rsidR="0035224D" w:rsidRPr="00D7765E">
        <w:rPr>
          <w:rFonts w:ascii="Arial" w:hAnsi="Arial" w:cs="Arial"/>
          <w:i/>
          <w:sz w:val="20"/>
          <w:szCs w:val="20"/>
        </w:rPr>
        <w:t>egra1</w:t>
      </w:r>
      <w:r w:rsidR="0035224D" w:rsidRPr="00D7765E">
        <w:rPr>
          <w:rFonts w:ascii="Arial" w:hAnsi="Arial" w:cs="Arial"/>
          <w:sz w:val="20"/>
          <w:szCs w:val="20"/>
        </w:rPr>
        <w:t>), invented word reading (</w:t>
      </w:r>
      <w:r w:rsidR="0035224D" w:rsidRPr="00D7765E">
        <w:rPr>
          <w:rFonts w:ascii="Arial" w:hAnsi="Arial" w:cs="Arial"/>
          <w:i/>
          <w:sz w:val="20"/>
          <w:szCs w:val="20"/>
        </w:rPr>
        <w:t>egra2</w:t>
      </w:r>
      <w:r w:rsidR="0035224D" w:rsidRPr="006B7D79">
        <w:rPr>
          <w:rFonts w:ascii="Arial" w:hAnsi="Arial" w:cs="Arial"/>
          <w:sz w:val="20"/>
          <w:szCs w:val="20"/>
        </w:rPr>
        <w:t>), oral reading fluency 1 (</w:t>
      </w:r>
      <w:r w:rsidR="0035224D" w:rsidRPr="006B7D79">
        <w:rPr>
          <w:rFonts w:ascii="Arial" w:hAnsi="Arial" w:cs="Arial"/>
          <w:i/>
          <w:sz w:val="20"/>
          <w:szCs w:val="20"/>
        </w:rPr>
        <w:t>egra3</w:t>
      </w:r>
      <w:r w:rsidR="0035224D" w:rsidRPr="006B7D79">
        <w:rPr>
          <w:rFonts w:ascii="Arial" w:hAnsi="Arial" w:cs="Arial"/>
          <w:sz w:val="20"/>
          <w:szCs w:val="20"/>
        </w:rPr>
        <w:t>), oral reading fluency 2 (</w:t>
      </w:r>
      <w:r w:rsidR="0035224D" w:rsidRPr="006B7D79">
        <w:rPr>
          <w:rFonts w:ascii="Arial" w:hAnsi="Arial" w:cs="Arial"/>
          <w:i/>
          <w:sz w:val="20"/>
          <w:szCs w:val="20"/>
        </w:rPr>
        <w:t>egra4</w:t>
      </w:r>
      <w:r w:rsidR="0035224D" w:rsidRPr="006B7D79">
        <w:rPr>
          <w:rFonts w:ascii="Arial" w:hAnsi="Arial" w:cs="Arial"/>
          <w:sz w:val="20"/>
          <w:szCs w:val="20"/>
        </w:rPr>
        <w:t>), and comprehension (</w:t>
      </w:r>
      <w:r w:rsidR="0035224D" w:rsidRPr="006B7D79">
        <w:rPr>
          <w:rFonts w:ascii="Arial" w:hAnsi="Arial" w:cs="Arial"/>
          <w:i/>
          <w:sz w:val="20"/>
          <w:szCs w:val="20"/>
        </w:rPr>
        <w:t>egra5</w:t>
      </w:r>
      <w:r w:rsidR="0035224D" w:rsidRPr="006B7D79">
        <w:rPr>
          <w:rFonts w:ascii="Arial" w:hAnsi="Arial" w:cs="Arial"/>
          <w:sz w:val="20"/>
          <w:szCs w:val="20"/>
        </w:rPr>
        <w:t>).</w:t>
      </w:r>
      <w:r w:rsidR="0035224D" w:rsidRPr="006B7D79">
        <w:rPr>
          <w:rStyle w:val="FootnoteReference"/>
          <w:rFonts w:ascii="Arial" w:hAnsi="Arial" w:cs="Arial"/>
          <w:sz w:val="20"/>
          <w:szCs w:val="20"/>
        </w:rPr>
        <w:footnoteReference w:id="14"/>
      </w:r>
      <w:r w:rsidR="0035224D" w:rsidRPr="006B7D79">
        <w:rPr>
          <w:rFonts w:ascii="Arial" w:hAnsi="Arial" w:cs="Arial"/>
          <w:sz w:val="20"/>
          <w:szCs w:val="20"/>
        </w:rPr>
        <w:t xml:space="preserve"> The letter and sounds test was out of 100 questions, the invented word reading test was based on 50 questions</w:t>
      </w:r>
      <w:r>
        <w:rPr>
          <w:rFonts w:ascii="Arial" w:hAnsi="Arial" w:cs="Arial"/>
          <w:sz w:val="20"/>
          <w:szCs w:val="20"/>
        </w:rPr>
        <w:t>;</w:t>
      </w:r>
      <w:r w:rsidR="0035224D" w:rsidRPr="006B7D79">
        <w:rPr>
          <w:rFonts w:ascii="Arial" w:hAnsi="Arial" w:cs="Arial"/>
          <w:sz w:val="20"/>
          <w:szCs w:val="20"/>
        </w:rPr>
        <w:t xml:space="preserve"> the oral reading fluency test 1 was based on 70 questions</w:t>
      </w:r>
      <w:r>
        <w:rPr>
          <w:rFonts w:ascii="Arial" w:hAnsi="Arial" w:cs="Arial"/>
          <w:sz w:val="20"/>
          <w:szCs w:val="20"/>
        </w:rPr>
        <w:t>;</w:t>
      </w:r>
      <w:r w:rsidR="0035224D" w:rsidRPr="006B7D79">
        <w:rPr>
          <w:rFonts w:ascii="Arial" w:hAnsi="Arial" w:cs="Arial"/>
          <w:sz w:val="20"/>
          <w:szCs w:val="20"/>
        </w:rPr>
        <w:t xml:space="preserve"> the oral reading fluency test 2 was based on 109 questions</w:t>
      </w:r>
      <w:r>
        <w:rPr>
          <w:rFonts w:ascii="Arial" w:hAnsi="Arial" w:cs="Arial"/>
          <w:sz w:val="20"/>
          <w:szCs w:val="20"/>
        </w:rPr>
        <w:t>;</w:t>
      </w:r>
      <w:r w:rsidR="0035224D" w:rsidRPr="006B7D79">
        <w:rPr>
          <w:rFonts w:ascii="Arial" w:hAnsi="Arial" w:cs="Arial"/>
          <w:sz w:val="20"/>
          <w:szCs w:val="20"/>
        </w:rPr>
        <w:t xml:space="preserve"> and the comprehension test was based on </w:t>
      </w:r>
      <w:r>
        <w:rPr>
          <w:rFonts w:ascii="Arial" w:hAnsi="Arial" w:cs="Arial"/>
          <w:sz w:val="20"/>
          <w:szCs w:val="20"/>
        </w:rPr>
        <w:t xml:space="preserve">five </w:t>
      </w:r>
      <w:r w:rsidR="0035224D" w:rsidRPr="006B7D79">
        <w:rPr>
          <w:rFonts w:ascii="Arial" w:hAnsi="Arial" w:cs="Arial"/>
          <w:sz w:val="20"/>
          <w:szCs w:val="20"/>
        </w:rPr>
        <w:t>questions. The first four</w:t>
      </w:r>
      <w:r w:rsidR="00117D32" w:rsidRPr="00682B1E">
        <w:rPr>
          <w:rFonts w:ascii="Arial" w:hAnsi="Arial" w:cs="Arial"/>
          <w:sz w:val="20"/>
          <w:szCs w:val="20"/>
        </w:rPr>
        <w:t xml:space="preserve"> literacy </w:t>
      </w:r>
      <w:r w:rsidR="0035224D" w:rsidRPr="006B7D79">
        <w:rPr>
          <w:rFonts w:ascii="Arial" w:hAnsi="Arial" w:cs="Arial"/>
          <w:sz w:val="20"/>
          <w:szCs w:val="20"/>
        </w:rPr>
        <w:t xml:space="preserve">tests are scored based on the number of correct answers per minute. The comprehension test is scored based on the number of correct answers. While results are presented within the report for all five tests, the oral reading fluency tests are </w:t>
      </w:r>
      <w:r>
        <w:rPr>
          <w:rFonts w:ascii="Arial" w:hAnsi="Arial" w:cs="Arial"/>
          <w:sz w:val="20"/>
          <w:szCs w:val="20"/>
        </w:rPr>
        <w:t xml:space="preserve">of </w:t>
      </w:r>
      <w:r w:rsidR="0035224D" w:rsidRPr="006B7D79">
        <w:rPr>
          <w:rFonts w:ascii="Arial" w:hAnsi="Arial" w:cs="Arial"/>
          <w:sz w:val="20"/>
          <w:szCs w:val="20"/>
        </w:rPr>
        <w:t>greatest interest</w:t>
      </w:r>
      <w:r>
        <w:rPr>
          <w:rFonts w:ascii="Arial" w:hAnsi="Arial" w:cs="Arial"/>
          <w:sz w:val="20"/>
          <w:szCs w:val="20"/>
        </w:rPr>
        <w:t xml:space="preserve"> </w:t>
      </w:r>
      <w:r w:rsidR="00745CAA">
        <w:rPr>
          <w:rFonts w:ascii="Arial" w:hAnsi="Arial" w:cs="Arial"/>
          <w:sz w:val="20"/>
          <w:szCs w:val="20"/>
        </w:rPr>
        <w:t>to</w:t>
      </w:r>
      <w:r w:rsidR="00980C9B">
        <w:rPr>
          <w:rFonts w:ascii="Arial" w:hAnsi="Arial" w:cs="Arial"/>
          <w:sz w:val="20"/>
          <w:szCs w:val="20"/>
        </w:rPr>
        <w:t xml:space="preserve"> the FM</w:t>
      </w:r>
      <w:r>
        <w:rPr>
          <w:rFonts w:ascii="Arial" w:hAnsi="Arial" w:cs="Arial"/>
          <w:sz w:val="20"/>
          <w:szCs w:val="20"/>
        </w:rPr>
        <w:t>, since scores from this test are to be com</w:t>
      </w:r>
      <w:r w:rsidR="00F96415">
        <w:rPr>
          <w:rFonts w:ascii="Arial" w:hAnsi="Arial" w:cs="Arial"/>
          <w:sz w:val="20"/>
          <w:szCs w:val="20"/>
        </w:rPr>
        <w:t xml:space="preserve">pared to tests from </w:t>
      </w:r>
      <w:r w:rsidR="00127DB8">
        <w:rPr>
          <w:rFonts w:ascii="Arial" w:hAnsi="Arial" w:cs="Arial"/>
          <w:sz w:val="20"/>
          <w:szCs w:val="20"/>
        </w:rPr>
        <w:t>reading</w:t>
      </w:r>
      <w:r>
        <w:rPr>
          <w:rFonts w:ascii="Arial" w:hAnsi="Arial" w:cs="Arial"/>
          <w:sz w:val="20"/>
          <w:szCs w:val="20"/>
        </w:rPr>
        <w:t xml:space="preserve"> assessments</w:t>
      </w:r>
      <w:r w:rsidR="00745CAA">
        <w:rPr>
          <w:rFonts w:ascii="Arial" w:hAnsi="Arial" w:cs="Arial"/>
          <w:sz w:val="20"/>
          <w:szCs w:val="20"/>
        </w:rPr>
        <w:t xml:space="preserve"> </w:t>
      </w:r>
      <w:r w:rsidR="00980C9B">
        <w:rPr>
          <w:rFonts w:ascii="Arial" w:hAnsi="Arial" w:cs="Arial"/>
          <w:sz w:val="20"/>
          <w:szCs w:val="20"/>
        </w:rPr>
        <w:t xml:space="preserve">the </w:t>
      </w:r>
      <w:r w:rsidR="00745CAA">
        <w:rPr>
          <w:rFonts w:ascii="Arial" w:hAnsi="Arial" w:cs="Arial"/>
          <w:sz w:val="20"/>
          <w:szCs w:val="20"/>
        </w:rPr>
        <w:t xml:space="preserve">other </w:t>
      </w:r>
      <w:r w:rsidR="00F96415">
        <w:rPr>
          <w:rFonts w:ascii="Arial" w:hAnsi="Arial" w:cs="Arial"/>
          <w:sz w:val="20"/>
          <w:szCs w:val="20"/>
        </w:rPr>
        <w:t xml:space="preserve">GEC </w:t>
      </w:r>
      <w:r w:rsidR="00127DB8">
        <w:rPr>
          <w:rFonts w:ascii="Arial" w:hAnsi="Arial" w:cs="Arial"/>
          <w:sz w:val="20"/>
          <w:szCs w:val="20"/>
        </w:rPr>
        <w:t>projects</w:t>
      </w:r>
      <w:r w:rsidR="0035224D" w:rsidRPr="006B7D79">
        <w:rPr>
          <w:rFonts w:ascii="Arial" w:hAnsi="Arial" w:cs="Arial"/>
          <w:sz w:val="20"/>
          <w:szCs w:val="20"/>
        </w:rPr>
        <w:t xml:space="preserve">. </w:t>
      </w:r>
    </w:p>
    <w:p w:rsidR="0035224D" w:rsidRPr="006B7D79" w:rsidRDefault="0035224D" w:rsidP="000D3766">
      <w:pPr>
        <w:pStyle w:val="NoSpacing"/>
        <w:rPr>
          <w:rFonts w:ascii="Arial" w:hAnsi="Arial" w:cs="Arial"/>
          <w:sz w:val="20"/>
          <w:szCs w:val="20"/>
        </w:rPr>
      </w:pPr>
    </w:p>
    <w:p w:rsidR="000D3766" w:rsidRPr="00682B1E" w:rsidRDefault="0035224D" w:rsidP="000D3766">
      <w:pPr>
        <w:pStyle w:val="NoSpacing"/>
        <w:rPr>
          <w:rFonts w:ascii="Arial" w:hAnsi="Arial" w:cs="Arial"/>
          <w:sz w:val="20"/>
          <w:szCs w:val="20"/>
          <w:lang w:val="en-GB"/>
        </w:rPr>
      </w:pPr>
      <w:r w:rsidRPr="006B7D79">
        <w:rPr>
          <w:rFonts w:ascii="Arial" w:hAnsi="Arial" w:cs="Arial"/>
          <w:sz w:val="20"/>
          <w:szCs w:val="20"/>
        </w:rPr>
        <w:t>The EGRA literacy tests were</w:t>
      </w:r>
      <w:r w:rsidR="00117D32" w:rsidRPr="00682B1E">
        <w:rPr>
          <w:rFonts w:ascii="Arial" w:hAnsi="Arial" w:cs="Arial"/>
          <w:sz w:val="20"/>
          <w:szCs w:val="20"/>
        </w:rPr>
        <w:t xml:space="preserve"> </w:t>
      </w:r>
      <w:r w:rsidR="000D3766" w:rsidRPr="00682B1E">
        <w:rPr>
          <w:rFonts w:ascii="Arial" w:hAnsi="Arial" w:cs="Arial"/>
          <w:sz w:val="20"/>
          <w:szCs w:val="20"/>
        </w:rPr>
        <w:t xml:space="preserve">administered </w:t>
      </w:r>
      <w:r w:rsidR="00745CAA">
        <w:rPr>
          <w:rFonts w:ascii="Arial" w:hAnsi="Arial" w:cs="Arial"/>
          <w:sz w:val="20"/>
          <w:szCs w:val="20"/>
        </w:rPr>
        <w:t xml:space="preserve">to </w:t>
      </w:r>
      <w:r w:rsidR="00643334" w:rsidRPr="00682B1E">
        <w:rPr>
          <w:rFonts w:ascii="Arial" w:hAnsi="Arial" w:cs="Arial"/>
          <w:sz w:val="20"/>
          <w:szCs w:val="20"/>
        </w:rPr>
        <w:t>learners (either</w:t>
      </w:r>
      <w:r w:rsidR="000D3766" w:rsidRPr="00682B1E">
        <w:rPr>
          <w:rFonts w:ascii="Arial" w:hAnsi="Arial" w:cs="Arial"/>
          <w:sz w:val="20"/>
          <w:szCs w:val="20"/>
        </w:rPr>
        <w:t xml:space="preserve"> in schools </w:t>
      </w:r>
      <w:r w:rsidR="00643334" w:rsidRPr="00682B1E">
        <w:rPr>
          <w:rFonts w:ascii="Arial" w:hAnsi="Arial" w:cs="Arial"/>
          <w:sz w:val="20"/>
          <w:szCs w:val="20"/>
        </w:rPr>
        <w:t xml:space="preserve">or </w:t>
      </w:r>
      <w:r w:rsidR="000D3766" w:rsidRPr="00682B1E">
        <w:rPr>
          <w:rFonts w:ascii="Arial" w:hAnsi="Arial" w:cs="Arial"/>
          <w:sz w:val="20"/>
          <w:szCs w:val="20"/>
        </w:rPr>
        <w:t>households</w:t>
      </w:r>
      <w:r w:rsidR="00643334" w:rsidRPr="00682B1E">
        <w:rPr>
          <w:rFonts w:ascii="Arial" w:hAnsi="Arial" w:cs="Arial"/>
          <w:sz w:val="20"/>
          <w:szCs w:val="20"/>
        </w:rPr>
        <w:t>)</w:t>
      </w:r>
      <w:r w:rsidR="000D3766" w:rsidRPr="00682B1E">
        <w:rPr>
          <w:rFonts w:ascii="Arial" w:hAnsi="Arial" w:cs="Arial"/>
          <w:sz w:val="20"/>
          <w:szCs w:val="20"/>
        </w:rPr>
        <w:t xml:space="preserve"> at baseline, midline, and endline</w:t>
      </w:r>
      <w:r w:rsidR="005D2518">
        <w:rPr>
          <w:rFonts w:ascii="Arial" w:hAnsi="Arial" w:cs="Arial"/>
          <w:sz w:val="20"/>
          <w:szCs w:val="20"/>
        </w:rPr>
        <w:t>.</w:t>
      </w:r>
      <w:r w:rsidR="008F12B8">
        <w:rPr>
          <w:rFonts w:ascii="Arial" w:hAnsi="Arial" w:cs="Arial"/>
          <w:sz w:val="20"/>
          <w:szCs w:val="20"/>
        </w:rPr>
        <w:t xml:space="preserve"> </w:t>
      </w:r>
      <w:r w:rsidRPr="006B7D79">
        <w:rPr>
          <w:rFonts w:ascii="Arial" w:hAnsi="Arial" w:cs="Arial"/>
          <w:sz w:val="20"/>
          <w:szCs w:val="20"/>
          <w:lang w:val="en-GB"/>
        </w:rPr>
        <w:t>All literacy tests were in English</w:t>
      </w:r>
      <w:r w:rsidR="005D2518">
        <w:rPr>
          <w:rFonts w:ascii="Arial" w:hAnsi="Arial" w:cs="Arial"/>
          <w:sz w:val="20"/>
          <w:szCs w:val="20"/>
          <w:lang w:val="en-GB"/>
        </w:rPr>
        <w:t>.</w:t>
      </w:r>
      <w:r w:rsidR="008F12B8">
        <w:rPr>
          <w:rFonts w:ascii="Arial" w:hAnsi="Arial" w:cs="Arial"/>
          <w:sz w:val="20"/>
          <w:szCs w:val="20"/>
          <w:lang w:val="en-GB"/>
        </w:rPr>
        <w:t xml:space="preserve"> </w:t>
      </w:r>
      <w:r w:rsidR="00FE2F94">
        <w:rPr>
          <w:rFonts w:ascii="Arial" w:hAnsi="Arial" w:cs="Arial"/>
          <w:sz w:val="20"/>
          <w:szCs w:val="20"/>
        </w:rPr>
        <w:t>The oral read</w:t>
      </w:r>
      <w:r w:rsidR="00C745D4">
        <w:rPr>
          <w:rFonts w:ascii="Arial" w:hAnsi="Arial" w:cs="Arial"/>
          <w:sz w:val="20"/>
          <w:szCs w:val="20"/>
        </w:rPr>
        <w:t>ing</w:t>
      </w:r>
      <w:r w:rsidR="00FE2F94">
        <w:rPr>
          <w:rFonts w:ascii="Arial" w:hAnsi="Arial" w:cs="Arial"/>
          <w:sz w:val="20"/>
          <w:szCs w:val="20"/>
        </w:rPr>
        <w:t xml:space="preserve"> fluency tests proceeded as follows:</w:t>
      </w:r>
      <w:r w:rsidR="000D3766" w:rsidRPr="00682B1E">
        <w:rPr>
          <w:rFonts w:ascii="Arial" w:hAnsi="Arial" w:cs="Arial"/>
          <w:sz w:val="20"/>
          <w:szCs w:val="20"/>
        </w:rPr>
        <w:t xml:space="preserve"> </w:t>
      </w:r>
      <w:r w:rsidR="00745CAA">
        <w:rPr>
          <w:rFonts w:ascii="Arial" w:hAnsi="Arial" w:cs="Arial"/>
          <w:sz w:val="20"/>
          <w:szCs w:val="20"/>
        </w:rPr>
        <w:t xml:space="preserve">Enumerators asked the pupils </w:t>
      </w:r>
      <w:r w:rsidR="000D3766" w:rsidRPr="00682B1E">
        <w:rPr>
          <w:rFonts w:ascii="Arial" w:hAnsi="Arial" w:cs="Arial"/>
          <w:sz w:val="20"/>
          <w:szCs w:val="20"/>
        </w:rPr>
        <w:t xml:space="preserve">to read passages </w:t>
      </w:r>
      <w:r w:rsidR="00BC2048" w:rsidRPr="00682B1E">
        <w:rPr>
          <w:rFonts w:ascii="Arial" w:hAnsi="Arial" w:cs="Arial"/>
          <w:sz w:val="20"/>
          <w:szCs w:val="20"/>
        </w:rPr>
        <w:t>aloud</w:t>
      </w:r>
      <w:r w:rsidR="000D3766" w:rsidRPr="00682B1E">
        <w:rPr>
          <w:rFonts w:ascii="Arial" w:hAnsi="Arial" w:cs="Arial"/>
          <w:sz w:val="20"/>
          <w:szCs w:val="20"/>
        </w:rPr>
        <w:t xml:space="preserve"> (correctly and fluently)</w:t>
      </w:r>
      <w:r w:rsidR="00745CAA">
        <w:rPr>
          <w:rFonts w:ascii="Arial" w:hAnsi="Arial" w:cs="Arial"/>
          <w:sz w:val="20"/>
          <w:szCs w:val="20"/>
        </w:rPr>
        <w:t>;</w:t>
      </w:r>
      <w:r w:rsidR="009446A2" w:rsidRPr="00682B1E">
        <w:rPr>
          <w:rFonts w:ascii="Arial" w:hAnsi="Arial" w:cs="Arial"/>
          <w:sz w:val="20"/>
          <w:szCs w:val="20"/>
        </w:rPr>
        <w:t xml:space="preserve"> then </w:t>
      </w:r>
      <w:r w:rsidR="00745CAA">
        <w:rPr>
          <w:rFonts w:ascii="Arial" w:hAnsi="Arial" w:cs="Arial"/>
          <w:sz w:val="20"/>
          <w:szCs w:val="20"/>
        </w:rPr>
        <w:t xml:space="preserve">they </w:t>
      </w:r>
      <w:r w:rsidR="000D3766" w:rsidRPr="00682B1E">
        <w:rPr>
          <w:rFonts w:ascii="Arial" w:hAnsi="Arial" w:cs="Arial"/>
          <w:sz w:val="20"/>
          <w:szCs w:val="20"/>
        </w:rPr>
        <w:t xml:space="preserve">asked five comprehension questions to measure </w:t>
      </w:r>
      <w:r w:rsidR="00745CAA">
        <w:rPr>
          <w:rFonts w:ascii="Arial" w:hAnsi="Arial" w:cs="Arial"/>
          <w:sz w:val="20"/>
          <w:szCs w:val="20"/>
        </w:rPr>
        <w:t xml:space="preserve">pupils’ </w:t>
      </w:r>
      <w:r w:rsidR="000D3766" w:rsidRPr="00682B1E">
        <w:rPr>
          <w:rFonts w:ascii="Arial" w:hAnsi="Arial" w:cs="Arial"/>
          <w:sz w:val="20"/>
          <w:szCs w:val="20"/>
        </w:rPr>
        <w:t xml:space="preserve">reading comprehension skills. </w:t>
      </w:r>
      <w:r w:rsidR="00682B1E" w:rsidRPr="00682B1E">
        <w:rPr>
          <w:rFonts w:ascii="Arial" w:hAnsi="Arial" w:cs="Arial"/>
          <w:sz w:val="20"/>
          <w:szCs w:val="20"/>
          <w:lang w:val="en-GB"/>
        </w:rPr>
        <w:t>Enumerators asked l</w:t>
      </w:r>
      <w:r w:rsidR="00A31319" w:rsidRPr="00682B1E">
        <w:rPr>
          <w:rFonts w:ascii="Arial" w:hAnsi="Arial" w:cs="Arial"/>
          <w:sz w:val="20"/>
          <w:szCs w:val="20"/>
          <w:lang w:val="en-GB"/>
        </w:rPr>
        <w:t>earners in lower primary grades (</w:t>
      </w:r>
      <w:r w:rsidR="007D5715">
        <w:rPr>
          <w:rFonts w:ascii="Arial" w:hAnsi="Arial" w:cs="Arial"/>
          <w:sz w:val="20"/>
          <w:szCs w:val="20"/>
          <w:lang w:val="en-GB"/>
        </w:rPr>
        <w:t xml:space="preserve">baseline </w:t>
      </w:r>
      <w:r w:rsidR="00745CAA">
        <w:rPr>
          <w:rFonts w:ascii="Arial" w:hAnsi="Arial" w:cs="Arial"/>
          <w:sz w:val="20"/>
          <w:szCs w:val="20"/>
          <w:lang w:val="en-GB"/>
        </w:rPr>
        <w:t>G</w:t>
      </w:r>
      <w:r w:rsidR="007D5715">
        <w:rPr>
          <w:rFonts w:ascii="Arial" w:hAnsi="Arial" w:cs="Arial"/>
          <w:sz w:val="20"/>
          <w:szCs w:val="20"/>
          <w:lang w:val="en-GB"/>
        </w:rPr>
        <w:t>rades 1</w:t>
      </w:r>
      <w:r w:rsidR="00C03B91" w:rsidRPr="00682B1E">
        <w:rPr>
          <w:rFonts w:ascii="Arial" w:hAnsi="Arial" w:cs="Arial"/>
          <w:sz w:val="20"/>
          <w:szCs w:val="20"/>
          <w:lang w:val="en-GB"/>
        </w:rPr>
        <w:t xml:space="preserve"> to </w:t>
      </w:r>
      <w:r w:rsidR="007D5715">
        <w:rPr>
          <w:rFonts w:ascii="Arial" w:hAnsi="Arial" w:cs="Arial"/>
          <w:sz w:val="20"/>
          <w:szCs w:val="20"/>
          <w:lang w:val="en-GB"/>
        </w:rPr>
        <w:t>5</w:t>
      </w:r>
      <w:r w:rsidR="00A31319" w:rsidRPr="00682B1E">
        <w:rPr>
          <w:rFonts w:ascii="Arial" w:hAnsi="Arial" w:cs="Arial"/>
          <w:sz w:val="20"/>
          <w:szCs w:val="20"/>
          <w:lang w:val="en-GB"/>
        </w:rPr>
        <w:t xml:space="preserve">) </w:t>
      </w:r>
      <w:r w:rsidR="00CE4322" w:rsidRPr="00682B1E">
        <w:rPr>
          <w:rFonts w:ascii="Arial" w:hAnsi="Arial" w:cs="Arial"/>
          <w:sz w:val="20"/>
          <w:szCs w:val="20"/>
          <w:lang w:val="en-GB"/>
        </w:rPr>
        <w:t xml:space="preserve">to </w:t>
      </w:r>
      <w:r w:rsidR="00A31319" w:rsidRPr="00682B1E">
        <w:rPr>
          <w:rFonts w:ascii="Arial" w:hAnsi="Arial" w:cs="Arial"/>
          <w:sz w:val="20"/>
          <w:szCs w:val="20"/>
          <w:lang w:val="en-GB"/>
        </w:rPr>
        <w:t xml:space="preserve">read one </w:t>
      </w:r>
      <w:r w:rsidR="00854389" w:rsidRPr="0083713C">
        <w:rPr>
          <w:rFonts w:ascii="Arial" w:hAnsi="Arial" w:cs="Arial"/>
          <w:sz w:val="20"/>
          <w:szCs w:val="20"/>
          <w:lang w:val="en-GB"/>
        </w:rPr>
        <w:t xml:space="preserve">oral reading fluency (ORF) </w:t>
      </w:r>
      <w:r w:rsidR="00A31319" w:rsidRPr="00682B1E">
        <w:rPr>
          <w:rFonts w:ascii="Arial" w:hAnsi="Arial" w:cs="Arial"/>
          <w:sz w:val="20"/>
          <w:szCs w:val="20"/>
          <w:lang w:val="en-GB"/>
        </w:rPr>
        <w:t xml:space="preserve">passage </w:t>
      </w:r>
      <w:r w:rsidRPr="006B7D79">
        <w:rPr>
          <w:rFonts w:ascii="Arial" w:hAnsi="Arial" w:cs="Arial"/>
          <w:sz w:val="20"/>
          <w:szCs w:val="20"/>
          <w:lang w:val="en-GB"/>
        </w:rPr>
        <w:t>(ORF1 test)</w:t>
      </w:r>
      <w:r w:rsidR="00745CAA">
        <w:rPr>
          <w:rFonts w:ascii="Arial" w:hAnsi="Arial" w:cs="Arial"/>
          <w:sz w:val="20"/>
          <w:szCs w:val="20"/>
          <w:lang w:val="en-GB"/>
        </w:rPr>
        <w:t>,</w:t>
      </w:r>
      <w:r w:rsidR="00A31319" w:rsidRPr="006B7D79">
        <w:rPr>
          <w:rFonts w:ascii="Arial" w:hAnsi="Arial" w:cs="Arial"/>
          <w:sz w:val="20"/>
          <w:szCs w:val="20"/>
          <w:lang w:val="en-GB"/>
        </w:rPr>
        <w:t xml:space="preserve"> </w:t>
      </w:r>
      <w:r w:rsidR="00682B1E" w:rsidRPr="00682B1E">
        <w:rPr>
          <w:rFonts w:ascii="Arial" w:hAnsi="Arial" w:cs="Arial"/>
          <w:sz w:val="20"/>
          <w:szCs w:val="20"/>
          <w:lang w:val="en-GB"/>
        </w:rPr>
        <w:t xml:space="preserve">and </w:t>
      </w:r>
      <w:r w:rsidR="00745CAA">
        <w:rPr>
          <w:rFonts w:ascii="Arial" w:hAnsi="Arial" w:cs="Arial"/>
          <w:sz w:val="20"/>
          <w:szCs w:val="20"/>
          <w:lang w:val="en-GB"/>
        </w:rPr>
        <w:t xml:space="preserve">they </w:t>
      </w:r>
      <w:r w:rsidR="00682B1E" w:rsidRPr="00682B1E">
        <w:rPr>
          <w:rFonts w:ascii="Arial" w:hAnsi="Arial" w:cs="Arial"/>
          <w:sz w:val="20"/>
          <w:szCs w:val="20"/>
          <w:lang w:val="en-GB"/>
        </w:rPr>
        <w:t>asked</w:t>
      </w:r>
      <w:r w:rsidR="00C03B91" w:rsidRPr="00682B1E">
        <w:rPr>
          <w:rFonts w:ascii="Arial" w:hAnsi="Arial" w:cs="Arial"/>
          <w:sz w:val="20"/>
          <w:szCs w:val="20"/>
          <w:lang w:val="en-GB"/>
        </w:rPr>
        <w:t xml:space="preserve"> </w:t>
      </w:r>
      <w:r w:rsidR="00745CAA">
        <w:rPr>
          <w:rFonts w:ascii="Arial" w:hAnsi="Arial" w:cs="Arial"/>
          <w:sz w:val="20"/>
          <w:szCs w:val="20"/>
          <w:lang w:val="en-GB"/>
        </w:rPr>
        <w:t xml:space="preserve">students </w:t>
      </w:r>
      <w:r w:rsidR="000D3766" w:rsidRPr="00682B1E">
        <w:rPr>
          <w:rFonts w:ascii="Arial" w:hAnsi="Arial" w:cs="Arial"/>
          <w:sz w:val="20"/>
          <w:szCs w:val="20"/>
          <w:lang w:val="en-GB"/>
        </w:rPr>
        <w:t xml:space="preserve">in </w:t>
      </w:r>
      <w:r w:rsidR="00C03B91" w:rsidRPr="00682B1E">
        <w:rPr>
          <w:rFonts w:ascii="Arial" w:hAnsi="Arial" w:cs="Arial"/>
          <w:sz w:val="20"/>
          <w:szCs w:val="20"/>
          <w:lang w:val="en-GB"/>
        </w:rPr>
        <w:t>higher</w:t>
      </w:r>
      <w:r w:rsidR="00A31319" w:rsidRPr="00682B1E">
        <w:rPr>
          <w:rFonts w:ascii="Arial" w:hAnsi="Arial" w:cs="Arial"/>
          <w:sz w:val="20"/>
          <w:szCs w:val="20"/>
          <w:lang w:val="en-GB"/>
        </w:rPr>
        <w:t xml:space="preserve"> </w:t>
      </w:r>
      <w:r w:rsidR="000D3766" w:rsidRPr="00682B1E">
        <w:rPr>
          <w:rFonts w:ascii="Arial" w:hAnsi="Arial" w:cs="Arial"/>
          <w:sz w:val="20"/>
          <w:szCs w:val="20"/>
          <w:lang w:val="en-GB"/>
        </w:rPr>
        <w:t>grades (</w:t>
      </w:r>
      <w:r w:rsidR="007D5715">
        <w:rPr>
          <w:rFonts w:ascii="Arial" w:hAnsi="Arial" w:cs="Arial"/>
          <w:sz w:val="20"/>
          <w:szCs w:val="20"/>
          <w:lang w:val="en-GB"/>
        </w:rPr>
        <w:t xml:space="preserve">baseline </w:t>
      </w:r>
      <w:r w:rsidR="00745CAA">
        <w:rPr>
          <w:rFonts w:ascii="Arial" w:hAnsi="Arial" w:cs="Arial"/>
          <w:sz w:val="20"/>
          <w:szCs w:val="20"/>
          <w:lang w:val="en-GB"/>
        </w:rPr>
        <w:t>G</w:t>
      </w:r>
      <w:r w:rsidR="00C03B91" w:rsidRPr="00682B1E">
        <w:rPr>
          <w:rFonts w:ascii="Arial" w:hAnsi="Arial" w:cs="Arial"/>
          <w:sz w:val="20"/>
          <w:szCs w:val="20"/>
          <w:lang w:val="en-GB"/>
        </w:rPr>
        <w:t xml:space="preserve">rades </w:t>
      </w:r>
      <w:r w:rsidR="007D5715">
        <w:rPr>
          <w:rFonts w:ascii="Arial" w:hAnsi="Arial" w:cs="Arial"/>
          <w:sz w:val="20"/>
          <w:szCs w:val="20"/>
          <w:lang w:val="en-GB"/>
        </w:rPr>
        <w:t>6</w:t>
      </w:r>
      <w:r w:rsidR="00C03B91" w:rsidRPr="00682B1E">
        <w:rPr>
          <w:rFonts w:ascii="Arial" w:hAnsi="Arial" w:cs="Arial"/>
          <w:sz w:val="20"/>
          <w:szCs w:val="20"/>
          <w:lang w:val="en-GB"/>
        </w:rPr>
        <w:t xml:space="preserve"> to Form 2)</w:t>
      </w:r>
      <w:r w:rsidR="000D3766" w:rsidRPr="00682B1E">
        <w:rPr>
          <w:rFonts w:ascii="Arial" w:hAnsi="Arial" w:cs="Arial"/>
          <w:sz w:val="20"/>
          <w:szCs w:val="20"/>
          <w:lang w:val="en-GB"/>
        </w:rPr>
        <w:t xml:space="preserve"> </w:t>
      </w:r>
      <w:r w:rsidR="007756E1">
        <w:rPr>
          <w:rFonts w:ascii="Arial" w:hAnsi="Arial" w:cs="Arial"/>
          <w:sz w:val="20"/>
          <w:szCs w:val="20"/>
          <w:lang w:val="en-GB"/>
        </w:rPr>
        <w:t xml:space="preserve">to </w:t>
      </w:r>
      <w:r w:rsidR="000D3766" w:rsidRPr="00682B1E">
        <w:rPr>
          <w:rFonts w:ascii="Arial" w:hAnsi="Arial" w:cs="Arial"/>
          <w:sz w:val="20"/>
          <w:szCs w:val="20"/>
          <w:lang w:val="en-GB"/>
        </w:rPr>
        <w:t xml:space="preserve">read </w:t>
      </w:r>
      <w:r w:rsidR="00854389">
        <w:rPr>
          <w:rFonts w:ascii="Arial" w:hAnsi="Arial" w:cs="Arial"/>
          <w:sz w:val="20"/>
          <w:szCs w:val="20"/>
          <w:lang w:val="en-GB"/>
        </w:rPr>
        <w:t xml:space="preserve">two </w:t>
      </w:r>
      <w:r w:rsidR="000D3766" w:rsidRPr="00682B1E">
        <w:rPr>
          <w:rFonts w:ascii="Arial" w:hAnsi="Arial" w:cs="Arial"/>
          <w:sz w:val="20"/>
          <w:szCs w:val="20"/>
          <w:lang w:val="en-GB"/>
        </w:rPr>
        <w:t xml:space="preserve">passages </w:t>
      </w:r>
      <w:r w:rsidRPr="006B7D79">
        <w:rPr>
          <w:rFonts w:ascii="Arial" w:hAnsi="Arial" w:cs="Arial"/>
          <w:sz w:val="20"/>
          <w:szCs w:val="20"/>
          <w:lang w:val="en-GB"/>
        </w:rPr>
        <w:t>(ORF2 test)</w:t>
      </w:r>
      <w:r w:rsidR="000D3766" w:rsidRPr="006B7D79">
        <w:rPr>
          <w:rFonts w:ascii="Arial" w:hAnsi="Arial" w:cs="Arial"/>
          <w:sz w:val="20"/>
          <w:szCs w:val="20"/>
          <w:lang w:val="en-GB"/>
        </w:rPr>
        <w:t xml:space="preserve"> </w:t>
      </w:r>
      <w:r w:rsidR="000D3766" w:rsidRPr="00682B1E">
        <w:rPr>
          <w:rFonts w:ascii="Arial" w:hAnsi="Arial" w:cs="Arial"/>
          <w:sz w:val="20"/>
          <w:szCs w:val="20"/>
          <w:lang w:val="en-GB"/>
        </w:rPr>
        <w:t xml:space="preserve">out loud (correctly and fluently), </w:t>
      </w:r>
      <w:r w:rsidR="00854389">
        <w:rPr>
          <w:rFonts w:ascii="Arial" w:hAnsi="Arial" w:cs="Arial"/>
          <w:sz w:val="20"/>
          <w:szCs w:val="20"/>
          <w:lang w:val="en-GB"/>
        </w:rPr>
        <w:t xml:space="preserve">but </w:t>
      </w:r>
      <w:r w:rsidR="007756E1">
        <w:rPr>
          <w:rFonts w:ascii="Arial" w:hAnsi="Arial" w:cs="Arial"/>
          <w:sz w:val="20"/>
          <w:szCs w:val="20"/>
          <w:lang w:val="en-GB"/>
        </w:rPr>
        <w:t xml:space="preserve">only </w:t>
      </w:r>
      <w:r w:rsidR="00D26904" w:rsidRPr="00682B1E">
        <w:rPr>
          <w:rFonts w:ascii="Arial" w:hAnsi="Arial" w:cs="Arial"/>
          <w:sz w:val="20"/>
          <w:szCs w:val="20"/>
          <w:lang w:val="en-GB"/>
        </w:rPr>
        <w:t xml:space="preserve">if </w:t>
      </w:r>
      <w:r w:rsidR="007756E1">
        <w:rPr>
          <w:rFonts w:ascii="Arial" w:hAnsi="Arial" w:cs="Arial"/>
          <w:sz w:val="20"/>
          <w:szCs w:val="20"/>
          <w:lang w:val="en-GB"/>
        </w:rPr>
        <w:t>learner</w:t>
      </w:r>
      <w:r w:rsidR="00854389">
        <w:rPr>
          <w:rFonts w:ascii="Arial" w:hAnsi="Arial" w:cs="Arial"/>
          <w:sz w:val="20"/>
          <w:szCs w:val="20"/>
          <w:lang w:val="en-GB"/>
        </w:rPr>
        <w:t>s were</w:t>
      </w:r>
      <w:r w:rsidR="007756E1">
        <w:rPr>
          <w:rFonts w:ascii="Arial" w:hAnsi="Arial" w:cs="Arial"/>
          <w:sz w:val="20"/>
          <w:szCs w:val="20"/>
          <w:lang w:val="en-GB"/>
        </w:rPr>
        <w:t xml:space="preserve"> able to read the first passage satisfactorily</w:t>
      </w:r>
      <w:r w:rsidR="00491541" w:rsidRPr="00682B1E">
        <w:rPr>
          <w:rFonts w:ascii="Arial" w:hAnsi="Arial" w:cs="Arial"/>
          <w:sz w:val="20"/>
          <w:szCs w:val="20"/>
          <w:lang w:val="en-GB"/>
        </w:rPr>
        <w:t>.</w:t>
      </w:r>
      <w:r w:rsidR="008F12B8">
        <w:rPr>
          <w:rFonts w:ascii="Arial" w:hAnsi="Arial" w:cs="Arial"/>
          <w:sz w:val="20"/>
          <w:szCs w:val="20"/>
          <w:lang w:val="en-GB"/>
        </w:rPr>
        <w:t xml:space="preserve"> </w:t>
      </w:r>
    </w:p>
    <w:p w:rsidR="004D7A24" w:rsidRPr="00622F2A" w:rsidRDefault="004D7A24" w:rsidP="000D3766">
      <w:pPr>
        <w:pStyle w:val="NoSpacing"/>
        <w:rPr>
          <w:rFonts w:ascii="Arial" w:hAnsi="Arial" w:cs="Arial"/>
          <w:sz w:val="20"/>
          <w:szCs w:val="20"/>
          <w:lang w:val="en-GB"/>
        </w:rPr>
      </w:pPr>
    </w:p>
    <w:p w:rsidR="004D7A24" w:rsidRDefault="00854389" w:rsidP="009310B2">
      <w:pPr>
        <w:pStyle w:val="NoSpacing"/>
        <w:rPr>
          <w:rFonts w:ascii="Arial" w:hAnsi="Arial" w:cs="Arial"/>
          <w:sz w:val="20"/>
          <w:szCs w:val="20"/>
          <w:lang w:val="en-GB"/>
        </w:rPr>
      </w:pPr>
      <w:r>
        <w:rPr>
          <w:rFonts w:ascii="Arial" w:hAnsi="Arial" w:cs="Arial"/>
          <w:sz w:val="20"/>
          <w:szCs w:val="20"/>
          <w:lang w:val="en-GB"/>
        </w:rPr>
        <w:t xml:space="preserve">The two passages </w:t>
      </w:r>
      <w:r w:rsidR="00D34B2A">
        <w:rPr>
          <w:rFonts w:ascii="Arial" w:hAnsi="Arial" w:cs="Arial"/>
          <w:sz w:val="20"/>
          <w:szCs w:val="20"/>
          <w:lang w:val="en-GB"/>
        </w:rPr>
        <w:t xml:space="preserve">from baseline </w:t>
      </w:r>
      <w:r>
        <w:rPr>
          <w:rFonts w:ascii="Arial" w:hAnsi="Arial" w:cs="Arial"/>
          <w:sz w:val="20"/>
          <w:szCs w:val="20"/>
          <w:lang w:val="en-GB"/>
        </w:rPr>
        <w:t xml:space="preserve">were revised (equated) at midline and again at </w:t>
      </w:r>
      <w:r w:rsidRPr="00682B1E">
        <w:rPr>
          <w:rFonts w:ascii="Arial" w:hAnsi="Arial" w:cs="Arial"/>
          <w:sz w:val="20"/>
          <w:szCs w:val="20"/>
          <w:lang w:val="en-GB"/>
        </w:rPr>
        <w:t>endline</w:t>
      </w:r>
      <w:r>
        <w:rPr>
          <w:rFonts w:ascii="Arial" w:hAnsi="Arial" w:cs="Arial"/>
          <w:sz w:val="20"/>
          <w:szCs w:val="20"/>
          <w:lang w:val="en-GB"/>
        </w:rPr>
        <w:t>, following standard EGRA operating procedures</w:t>
      </w:r>
      <w:r w:rsidRPr="00682B1E">
        <w:rPr>
          <w:rFonts w:ascii="Arial" w:hAnsi="Arial" w:cs="Arial"/>
          <w:sz w:val="20"/>
          <w:szCs w:val="20"/>
          <w:lang w:val="en-GB"/>
        </w:rPr>
        <w:t>.</w:t>
      </w:r>
      <w:r w:rsidR="00D34B2A">
        <w:rPr>
          <w:rFonts w:ascii="Arial" w:hAnsi="Arial" w:cs="Arial"/>
          <w:sz w:val="20"/>
          <w:szCs w:val="20"/>
          <w:lang w:val="en-GB"/>
        </w:rPr>
        <w:t xml:space="preserve"> </w:t>
      </w:r>
      <w:r w:rsidR="00D34B2A">
        <w:rPr>
          <w:rFonts w:ascii="Arial" w:hAnsi="Arial" w:cs="Arial"/>
          <w:sz w:val="20"/>
          <w:szCs w:val="20"/>
        </w:rPr>
        <w:t>T</w:t>
      </w:r>
      <w:r w:rsidR="00D34B2A" w:rsidRPr="0083713C">
        <w:rPr>
          <w:rFonts w:ascii="Arial" w:hAnsi="Arial" w:cs="Arial"/>
          <w:sz w:val="20"/>
          <w:szCs w:val="20"/>
        </w:rPr>
        <w:t xml:space="preserve">he </w:t>
      </w:r>
      <w:r w:rsidR="00D34B2A" w:rsidRPr="0083713C">
        <w:rPr>
          <w:rFonts w:ascii="Arial" w:hAnsi="Arial" w:cs="Arial"/>
          <w:sz w:val="20"/>
          <w:szCs w:val="20"/>
          <w:lang w:val="en-GB"/>
        </w:rPr>
        <w:t>endline equating exercise</w:t>
      </w:r>
      <w:r w:rsidR="00D34B2A">
        <w:rPr>
          <w:rFonts w:ascii="Arial" w:hAnsi="Arial" w:cs="Arial"/>
          <w:sz w:val="20"/>
          <w:szCs w:val="20"/>
          <w:lang w:val="en-GB"/>
        </w:rPr>
        <w:t xml:space="preserve"> was conducted </w:t>
      </w:r>
      <w:r w:rsidR="004D7A24" w:rsidRPr="0083713C">
        <w:rPr>
          <w:rFonts w:ascii="Arial" w:hAnsi="Arial" w:cs="Arial"/>
          <w:sz w:val="20"/>
          <w:szCs w:val="20"/>
          <w:lang w:val="en-GB"/>
        </w:rPr>
        <w:t xml:space="preserve">at Bluegum and Mwenembesi Schools in Gokwe South on November 2, 2016. </w:t>
      </w:r>
      <w:r w:rsidR="00D34B2A">
        <w:rPr>
          <w:rFonts w:ascii="Arial" w:hAnsi="Arial" w:cs="Arial"/>
          <w:sz w:val="20"/>
          <w:szCs w:val="20"/>
          <w:lang w:val="en-GB"/>
        </w:rPr>
        <w:t>T</w:t>
      </w:r>
      <w:r w:rsidR="00430522" w:rsidRPr="0083713C">
        <w:rPr>
          <w:rFonts w:ascii="Arial" w:hAnsi="Arial" w:cs="Arial"/>
          <w:sz w:val="20"/>
          <w:szCs w:val="20"/>
          <w:lang w:val="en-GB"/>
        </w:rPr>
        <w:t>wenty</w:t>
      </w:r>
      <w:r w:rsidR="004D7A24" w:rsidRPr="0083713C">
        <w:rPr>
          <w:rFonts w:ascii="Arial" w:hAnsi="Arial" w:cs="Arial"/>
          <w:sz w:val="20"/>
          <w:szCs w:val="20"/>
          <w:lang w:val="en-GB"/>
        </w:rPr>
        <w:t xml:space="preserve">-two trained enumerators assessed 124 randomly sampled girls in </w:t>
      </w:r>
      <w:r w:rsidR="00745CAA">
        <w:rPr>
          <w:rFonts w:ascii="Arial" w:hAnsi="Arial" w:cs="Arial"/>
          <w:sz w:val="20"/>
          <w:szCs w:val="20"/>
          <w:lang w:val="en-GB"/>
        </w:rPr>
        <w:t>G</w:t>
      </w:r>
      <w:r w:rsidR="004D7A24" w:rsidRPr="0083713C">
        <w:rPr>
          <w:rFonts w:ascii="Arial" w:hAnsi="Arial" w:cs="Arial"/>
          <w:sz w:val="20"/>
          <w:szCs w:val="20"/>
          <w:lang w:val="en-GB"/>
        </w:rPr>
        <w:t xml:space="preserve">rades 3-6. </w:t>
      </w:r>
      <w:r w:rsidR="00745CAA">
        <w:rPr>
          <w:rFonts w:ascii="Arial" w:hAnsi="Arial" w:cs="Arial"/>
          <w:sz w:val="20"/>
          <w:szCs w:val="20"/>
          <w:lang w:val="en-GB"/>
        </w:rPr>
        <w:t>W</w:t>
      </w:r>
      <w:r w:rsidR="004D7A24" w:rsidRPr="0083713C">
        <w:rPr>
          <w:rFonts w:ascii="Arial" w:hAnsi="Arial" w:cs="Arial"/>
          <w:sz w:val="20"/>
          <w:szCs w:val="20"/>
          <w:lang w:val="en-GB"/>
        </w:rPr>
        <w:t>hile the endline passages had the same level of difficulty as the midline pas</w:t>
      </w:r>
      <w:r w:rsidR="004436EB">
        <w:rPr>
          <w:rFonts w:ascii="Arial" w:hAnsi="Arial" w:cs="Arial"/>
          <w:sz w:val="20"/>
          <w:szCs w:val="20"/>
          <w:lang w:val="en-GB"/>
        </w:rPr>
        <w:t>sages, slight differences in ORF</w:t>
      </w:r>
      <w:r w:rsidR="004D7A24" w:rsidRPr="0083713C">
        <w:rPr>
          <w:rFonts w:ascii="Arial" w:hAnsi="Arial" w:cs="Arial"/>
          <w:sz w:val="20"/>
          <w:szCs w:val="20"/>
          <w:lang w:val="en-GB"/>
        </w:rPr>
        <w:t xml:space="preserve"> mean scores </w:t>
      </w:r>
      <w:r w:rsidR="00D227FB">
        <w:rPr>
          <w:rFonts w:ascii="Arial" w:hAnsi="Arial" w:cs="Arial"/>
          <w:sz w:val="20"/>
          <w:szCs w:val="20"/>
          <w:lang w:val="en-GB"/>
        </w:rPr>
        <w:t xml:space="preserve">signalled that equating strategies may be </w:t>
      </w:r>
      <w:r w:rsidR="004D7A24" w:rsidRPr="0083713C">
        <w:rPr>
          <w:rFonts w:ascii="Arial" w:hAnsi="Arial" w:cs="Arial"/>
          <w:sz w:val="20"/>
          <w:szCs w:val="20"/>
          <w:lang w:val="en-GB"/>
        </w:rPr>
        <w:t>warra</w:t>
      </w:r>
      <w:r w:rsidR="00845F6D">
        <w:rPr>
          <w:rFonts w:ascii="Arial" w:hAnsi="Arial" w:cs="Arial"/>
          <w:sz w:val="20"/>
          <w:szCs w:val="20"/>
          <w:lang w:val="en-GB"/>
        </w:rPr>
        <w:t>nted. The ORF</w:t>
      </w:r>
      <w:r w:rsidR="004D7A24" w:rsidRPr="0083713C">
        <w:rPr>
          <w:rFonts w:ascii="Arial" w:hAnsi="Arial" w:cs="Arial"/>
          <w:sz w:val="20"/>
          <w:szCs w:val="20"/>
          <w:lang w:val="en-GB"/>
        </w:rPr>
        <w:t xml:space="preserve"> mean sco</w:t>
      </w:r>
      <w:r w:rsidR="004D7A24" w:rsidRPr="00622F2A">
        <w:rPr>
          <w:rFonts w:ascii="Arial" w:hAnsi="Arial" w:cs="Arial"/>
          <w:sz w:val="20"/>
          <w:szCs w:val="20"/>
          <w:lang w:val="en-GB"/>
        </w:rPr>
        <w:t xml:space="preserve">res for the first </w:t>
      </w:r>
      <w:r w:rsidR="00D227FB">
        <w:rPr>
          <w:rFonts w:ascii="Arial" w:hAnsi="Arial" w:cs="Arial"/>
          <w:sz w:val="20"/>
          <w:szCs w:val="20"/>
          <w:lang w:val="en-GB"/>
        </w:rPr>
        <w:t>endline story was 2 percent less than the midline ORF1 scores, while the ORF mean scores for the second endline story was 8 percent greater than the midline ORF2 scores</w:t>
      </w:r>
      <w:r w:rsidR="004D7A24" w:rsidRPr="00622F2A">
        <w:rPr>
          <w:rFonts w:ascii="Arial" w:hAnsi="Arial" w:cs="Arial"/>
          <w:sz w:val="20"/>
          <w:szCs w:val="20"/>
          <w:lang w:val="en-GB"/>
        </w:rPr>
        <w:t xml:space="preserve"> (see</w:t>
      </w:r>
      <w:r w:rsidR="00556457" w:rsidRPr="00622F2A">
        <w:rPr>
          <w:rFonts w:ascii="Arial" w:hAnsi="Arial" w:cs="Arial"/>
          <w:sz w:val="20"/>
          <w:szCs w:val="20"/>
          <w:lang w:val="en-GB"/>
        </w:rPr>
        <w:t xml:space="preserve"> </w:t>
      </w:r>
      <w:r w:rsidR="00F3020C">
        <w:fldChar w:fldCharType="begin"/>
      </w:r>
      <w:r w:rsidR="00F3020C">
        <w:instrText xml:space="preserve"> REF _Ref473812024 \h  \* MERGEFORMAT </w:instrText>
      </w:r>
      <w:r w:rsidR="00F3020C">
        <w:fldChar w:fldCharType="separate"/>
      </w:r>
      <w:r w:rsidR="007A69BC" w:rsidRPr="00540C40">
        <w:rPr>
          <w:rFonts w:ascii="Arial" w:hAnsi="Arial" w:cs="Arial"/>
          <w:sz w:val="20"/>
          <w:szCs w:val="20"/>
          <w:lang w:val="en-GB"/>
        </w:rPr>
        <w:t>Annex 4: Endline research methodology</w:t>
      </w:r>
      <w:r w:rsidR="00F3020C">
        <w:fldChar w:fldCharType="end"/>
      </w:r>
      <w:r w:rsidR="004D7A24" w:rsidRPr="00622F2A">
        <w:rPr>
          <w:rFonts w:ascii="Arial" w:hAnsi="Arial" w:cs="Arial"/>
          <w:sz w:val="20"/>
          <w:szCs w:val="20"/>
          <w:lang w:val="en-GB"/>
        </w:rPr>
        <w:t xml:space="preserve"> for more details)</w:t>
      </w:r>
      <w:r w:rsidR="00BF571D" w:rsidRPr="00622F2A">
        <w:rPr>
          <w:rFonts w:ascii="Arial" w:hAnsi="Arial" w:cs="Arial"/>
          <w:sz w:val="20"/>
          <w:szCs w:val="20"/>
          <w:lang w:val="en-GB"/>
        </w:rPr>
        <w:t>.</w:t>
      </w:r>
      <w:r w:rsidR="009310B2">
        <w:rPr>
          <w:rFonts w:ascii="Arial" w:hAnsi="Arial" w:cs="Arial"/>
          <w:sz w:val="20"/>
          <w:szCs w:val="20"/>
          <w:lang w:val="en-GB"/>
        </w:rPr>
        <w:t xml:space="preserve"> There were not significant changes to the DiD results when comparing equated ORF scores with un-equated scores, so we have chosen to use the raw, un-equated ORF scores throughout this report. </w:t>
      </w:r>
      <w:r w:rsidR="009310B2" w:rsidDel="009310B2">
        <w:rPr>
          <w:rStyle w:val="CommentReference"/>
          <w:rFonts w:ascii="Arial" w:hAnsi="Arial"/>
        </w:rPr>
        <w:t xml:space="preserve"> </w:t>
      </w:r>
    </w:p>
    <w:p w:rsidR="00402750" w:rsidRDefault="00402750" w:rsidP="009310B2">
      <w:pPr>
        <w:pStyle w:val="NoSpacing"/>
        <w:rPr>
          <w:rFonts w:ascii="Arial" w:hAnsi="Arial" w:cs="Arial"/>
          <w:sz w:val="20"/>
          <w:szCs w:val="20"/>
          <w:lang w:val="en-GB"/>
        </w:rPr>
      </w:pPr>
    </w:p>
    <w:p w:rsidR="00286D36" w:rsidRPr="001B27B9" w:rsidRDefault="00286D36" w:rsidP="00286D36">
      <w:pPr>
        <w:pStyle w:val="CoffeyBullet1"/>
        <w:numPr>
          <w:ilvl w:val="0"/>
          <w:numId w:val="0"/>
        </w:numPr>
        <w:spacing w:before="0" w:after="0" w:line="240" w:lineRule="auto"/>
        <w:rPr>
          <w:szCs w:val="20"/>
          <w:lang w:val="en-US"/>
        </w:rPr>
      </w:pPr>
      <w:r w:rsidRPr="005D2518">
        <w:rPr>
          <w:lang w:val="en-US"/>
        </w:rPr>
        <w:t xml:space="preserve">The estimation approach outlined in the outcomes spreadsheet uses a weighted </w:t>
      </w:r>
      <w:r>
        <w:rPr>
          <w:rFonts w:cs="Arial"/>
          <w:szCs w:val="20"/>
          <w:lang w:val="en-US"/>
        </w:rPr>
        <w:t>endline</w:t>
      </w:r>
      <w:r w:rsidRPr="005D2518">
        <w:rPr>
          <w:lang w:val="en-US"/>
        </w:rPr>
        <w:t xml:space="preserve"> target literacy scores that is a combination of the EGRA ORF1 scores for </w:t>
      </w:r>
      <w:r>
        <w:rPr>
          <w:lang w:val="en-US"/>
        </w:rPr>
        <w:t>Cohort G</w:t>
      </w:r>
      <w:r w:rsidRPr="005D2518">
        <w:rPr>
          <w:lang w:val="en-US"/>
        </w:rPr>
        <w:t xml:space="preserve">rades 1 through 5 and EGRA ORF2 scores for </w:t>
      </w:r>
      <w:r>
        <w:rPr>
          <w:lang w:val="en-US"/>
        </w:rPr>
        <w:t>Cohort G</w:t>
      </w:r>
      <w:r w:rsidRPr="005D2518">
        <w:rPr>
          <w:lang w:val="en-US"/>
        </w:rPr>
        <w:t xml:space="preserve">rades 6 through 9. The weighted </w:t>
      </w:r>
      <w:r>
        <w:rPr>
          <w:rFonts w:cs="Arial"/>
          <w:szCs w:val="20"/>
          <w:lang w:val="en-US"/>
        </w:rPr>
        <w:t>endline</w:t>
      </w:r>
      <w:r w:rsidRPr="005D2518">
        <w:rPr>
          <w:lang w:val="en-US"/>
        </w:rPr>
        <w:t xml:space="preserve"> target literacy score for EGRA ORF1 is </w:t>
      </w:r>
      <w:r w:rsidRPr="006B7D79">
        <w:rPr>
          <w:rFonts w:cs="Arial"/>
          <w:szCs w:val="20"/>
          <w:lang w:val="en-US"/>
        </w:rPr>
        <w:t>6.</w:t>
      </w:r>
      <w:r>
        <w:rPr>
          <w:rFonts w:cs="Arial"/>
          <w:szCs w:val="20"/>
          <w:lang w:val="en-US"/>
        </w:rPr>
        <w:t>02</w:t>
      </w:r>
      <w:r w:rsidRPr="005D2518">
        <w:rPr>
          <w:lang w:val="en-US"/>
        </w:rPr>
        <w:t>. IGATE achieved a</w:t>
      </w:r>
      <w:r>
        <w:rPr>
          <w:lang w:val="en-US"/>
        </w:rPr>
        <w:t>n</w:t>
      </w:r>
      <w:r w:rsidRPr="005D2518">
        <w:rPr>
          <w:lang w:val="en-US"/>
        </w:rPr>
        <w:t xml:space="preserve"> </w:t>
      </w:r>
      <w:r>
        <w:rPr>
          <w:lang w:val="en-US"/>
        </w:rPr>
        <w:t xml:space="preserve">unadjusted, </w:t>
      </w:r>
      <w:r w:rsidRPr="005D2518">
        <w:rPr>
          <w:lang w:val="en-US"/>
        </w:rPr>
        <w:t xml:space="preserve">weighted </w:t>
      </w:r>
      <w:r>
        <w:rPr>
          <w:rFonts w:cs="Arial"/>
          <w:szCs w:val="20"/>
          <w:lang w:val="en-US"/>
        </w:rPr>
        <w:t>endline</w:t>
      </w:r>
      <w:r>
        <w:rPr>
          <w:lang w:val="en-US"/>
        </w:rPr>
        <w:t xml:space="preserve"> EGRA ORF1 </w:t>
      </w:r>
      <w:r w:rsidRPr="00D61763">
        <w:rPr>
          <w:lang w:val="en-US"/>
        </w:rPr>
        <w:t xml:space="preserve">score of </w:t>
      </w:r>
      <w:r>
        <w:rPr>
          <w:rFonts w:cs="Arial"/>
          <w:szCs w:val="20"/>
          <w:lang w:val="en-US"/>
        </w:rPr>
        <w:t>4.26</w:t>
      </w:r>
      <w:r w:rsidRPr="00D61763">
        <w:rPr>
          <w:lang w:val="en-US"/>
        </w:rPr>
        <w:t xml:space="preserve">, which is </w:t>
      </w:r>
      <w:r>
        <w:rPr>
          <w:rFonts w:cs="Arial"/>
          <w:szCs w:val="20"/>
          <w:lang w:val="en-US"/>
        </w:rPr>
        <w:t>70.76</w:t>
      </w:r>
      <w:r w:rsidRPr="00D61763">
        <w:rPr>
          <w:lang w:val="en-US"/>
        </w:rPr>
        <w:t xml:space="preserve"> percent of the target score. The weighted </w:t>
      </w:r>
      <w:r w:rsidRPr="00D61763">
        <w:rPr>
          <w:rFonts w:cs="Arial"/>
          <w:szCs w:val="20"/>
          <w:lang w:val="en-US"/>
        </w:rPr>
        <w:t>endline</w:t>
      </w:r>
      <w:r w:rsidRPr="00D61763">
        <w:rPr>
          <w:lang w:val="en-US"/>
        </w:rPr>
        <w:t xml:space="preserve"> target literacy score for EGRA ORF2 is </w:t>
      </w:r>
      <w:r>
        <w:rPr>
          <w:lang w:val="en-US"/>
        </w:rPr>
        <w:t>6.45</w:t>
      </w:r>
      <w:r w:rsidRPr="00D61763">
        <w:rPr>
          <w:lang w:val="en-US"/>
        </w:rPr>
        <w:t xml:space="preserve">. IGATE achieved a weighted </w:t>
      </w:r>
      <w:r w:rsidRPr="00D61763">
        <w:rPr>
          <w:rFonts w:cs="Arial"/>
          <w:szCs w:val="20"/>
          <w:lang w:val="en-US"/>
        </w:rPr>
        <w:t>endline</w:t>
      </w:r>
      <w:r w:rsidRPr="00D61763">
        <w:rPr>
          <w:lang w:val="en-US"/>
        </w:rPr>
        <w:t xml:space="preserve"> EGRA ORF2 score of </w:t>
      </w:r>
      <w:r w:rsidRPr="00D61763">
        <w:rPr>
          <w:rFonts w:cs="Arial"/>
          <w:szCs w:val="20"/>
          <w:lang w:val="en-US"/>
        </w:rPr>
        <w:t>-</w:t>
      </w:r>
      <w:r>
        <w:rPr>
          <w:rFonts w:cs="Arial"/>
          <w:szCs w:val="20"/>
          <w:lang w:val="en-US"/>
        </w:rPr>
        <w:t>0.58</w:t>
      </w:r>
      <w:r w:rsidRPr="00D61763">
        <w:rPr>
          <w:lang w:val="en-US"/>
        </w:rPr>
        <w:t xml:space="preserve">, which is </w:t>
      </w:r>
      <w:r w:rsidRPr="00D61763">
        <w:rPr>
          <w:rFonts w:cs="Arial"/>
          <w:szCs w:val="20"/>
          <w:lang w:val="en-US"/>
        </w:rPr>
        <w:t>-</w:t>
      </w:r>
      <w:r>
        <w:rPr>
          <w:rFonts w:cs="Arial"/>
          <w:szCs w:val="20"/>
          <w:lang w:val="en-US"/>
        </w:rPr>
        <w:t>9.05</w:t>
      </w:r>
      <w:r w:rsidRPr="00D61763">
        <w:rPr>
          <w:lang w:val="en-US"/>
        </w:rPr>
        <w:t xml:space="preserve"> percent of the target score. Together, the weighted </w:t>
      </w:r>
      <w:r w:rsidRPr="00D61763">
        <w:rPr>
          <w:rFonts w:cs="Arial"/>
          <w:szCs w:val="20"/>
          <w:lang w:val="en-US"/>
        </w:rPr>
        <w:t>endline</w:t>
      </w:r>
      <w:r w:rsidRPr="00D61763">
        <w:rPr>
          <w:lang w:val="en-US"/>
        </w:rPr>
        <w:t xml:space="preserve"> target literacy score from both ORF1 and ORF2 is </w:t>
      </w:r>
      <w:r>
        <w:rPr>
          <w:lang w:val="en-US"/>
        </w:rPr>
        <w:t>6.16</w:t>
      </w:r>
      <w:r w:rsidRPr="00D61763">
        <w:rPr>
          <w:lang w:val="en-US"/>
        </w:rPr>
        <w:t xml:space="preserve">. Using an unadjusted (full-sample) measure, IGATE achieved </w:t>
      </w:r>
      <w:r>
        <w:rPr>
          <w:lang w:val="en-US"/>
        </w:rPr>
        <w:t>46.08</w:t>
      </w:r>
      <w:r w:rsidRPr="00D61763">
        <w:rPr>
          <w:lang w:val="en-US"/>
        </w:rPr>
        <w:t xml:space="preserve"> percent of the weighted target score for literacy. Utilizing only the girls who could be re-contacted, the adjusted estimate of achievement from the single-variate DiD regression is </w:t>
      </w:r>
      <w:r w:rsidRPr="00D61763">
        <w:rPr>
          <w:rFonts w:cs="Arial"/>
          <w:szCs w:val="20"/>
          <w:lang w:val="en-US"/>
        </w:rPr>
        <w:t>1.</w:t>
      </w:r>
      <w:r>
        <w:rPr>
          <w:rFonts w:cs="Arial"/>
          <w:szCs w:val="20"/>
          <w:lang w:val="en-US"/>
        </w:rPr>
        <w:t>67</w:t>
      </w:r>
      <w:r w:rsidRPr="00D61763">
        <w:rPr>
          <w:lang w:val="en-US"/>
        </w:rPr>
        <w:t xml:space="preserve"> for ORF1 and </w:t>
      </w:r>
      <w:r w:rsidRPr="00D61763">
        <w:rPr>
          <w:rFonts w:cs="Arial"/>
          <w:szCs w:val="20"/>
          <w:lang w:val="en-US"/>
        </w:rPr>
        <w:t>-</w:t>
      </w:r>
      <w:r>
        <w:rPr>
          <w:rFonts w:cs="Arial"/>
          <w:szCs w:val="20"/>
          <w:lang w:val="en-US"/>
        </w:rPr>
        <w:t>1.70</w:t>
      </w:r>
      <w:r w:rsidRPr="00D61763">
        <w:rPr>
          <w:lang w:val="en-US"/>
        </w:rPr>
        <w:t xml:space="preserve"> for ORF2, which is a </w:t>
      </w:r>
      <w:r>
        <w:rPr>
          <w:rFonts w:cs="Arial"/>
          <w:szCs w:val="20"/>
          <w:lang w:val="en-US"/>
        </w:rPr>
        <w:t>11</w:t>
      </w:r>
      <w:r w:rsidRPr="00D61763">
        <w:rPr>
          <w:lang w:val="en-US"/>
        </w:rPr>
        <w:t xml:space="preserve"> percent achievement overall of the weighted </w:t>
      </w:r>
      <w:r w:rsidRPr="00D61763">
        <w:rPr>
          <w:rFonts w:cs="Arial"/>
          <w:szCs w:val="20"/>
          <w:lang w:val="en-US"/>
        </w:rPr>
        <w:t>endline</w:t>
      </w:r>
      <w:r w:rsidRPr="00D61763">
        <w:rPr>
          <w:lang w:val="en-US"/>
        </w:rPr>
        <w:t xml:space="preserve"> target score for literacy.</w:t>
      </w:r>
    </w:p>
    <w:p w:rsidR="009C2A77" w:rsidRDefault="009C2A77" w:rsidP="0009773A">
      <w:pPr>
        <w:pStyle w:val="CoffeyBullet1"/>
        <w:numPr>
          <w:ilvl w:val="0"/>
          <w:numId w:val="0"/>
        </w:numPr>
        <w:spacing w:before="0" w:after="0" w:line="240" w:lineRule="auto"/>
        <w:rPr>
          <w:lang w:val="en-US"/>
        </w:rPr>
      </w:pPr>
    </w:p>
    <w:p w:rsidR="009C2A77" w:rsidRDefault="009C2A77" w:rsidP="0009773A">
      <w:pPr>
        <w:pStyle w:val="CoffeyBullet1"/>
        <w:numPr>
          <w:ilvl w:val="0"/>
          <w:numId w:val="0"/>
        </w:numPr>
        <w:spacing w:before="0" w:after="0" w:line="240" w:lineRule="auto"/>
        <w:rPr>
          <w:lang w:val="en-US"/>
        </w:rPr>
      </w:pPr>
    </w:p>
    <w:p w:rsidR="009C2A77" w:rsidRDefault="009C2A77" w:rsidP="0009773A">
      <w:pPr>
        <w:pStyle w:val="CoffeyBullet1"/>
        <w:numPr>
          <w:ilvl w:val="0"/>
          <w:numId w:val="0"/>
        </w:numPr>
        <w:spacing w:before="0" w:after="0" w:line="240" w:lineRule="auto"/>
        <w:rPr>
          <w:lang w:val="en-US"/>
        </w:rPr>
      </w:pPr>
    </w:p>
    <w:p w:rsidR="009C2A77" w:rsidRDefault="009C2A77" w:rsidP="0009773A">
      <w:pPr>
        <w:pStyle w:val="CoffeyBullet1"/>
        <w:numPr>
          <w:ilvl w:val="0"/>
          <w:numId w:val="0"/>
        </w:numPr>
        <w:spacing w:before="0" w:after="0" w:line="240" w:lineRule="auto"/>
        <w:rPr>
          <w:lang w:val="en-US"/>
        </w:rPr>
      </w:pPr>
    </w:p>
    <w:p w:rsidR="009C2A77" w:rsidRPr="001B27B9" w:rsidRDefault="009C2A77" w:rsidP="0009773A">
      <w:pPr>
        <w:pStyle w:val="CoffeyBullet1"/>
        <w:numPr>
          <w:ilvl w:val="0"/>
          <w:numId w:val="0"/>
        </w:numPr>
        <w:spacing w:before="0" w:after="0" w:line="240" w:lineRule="auto"/>
        <w:rPr>
          <w:szCs w:val="20"/>
          <w:lang w:val="en-US"/>
        </w:rPr>
      </w:pPr>
    </w:p>
    <w:p w:rsidR="004D7A24" w:rsidRDefault="004D7A24" w:rsidP="000D3766">
      <w:pPr>
        <w:pStyle w:val="NoSpacing"/>
        <w:rPr>
          <w:rFonts w:ascii="Arial" w:hAnsi="Arial" w:cs="Arial"/>
          <w:sz w:val="20"/>
          <w:szCs w:val="20"/>
          <w:lang w:val="en-GB"/>
        </w:rPr>
      </w:pPr>
    </w:p>
    <w:p w:rsidR="00286D36" w:rsidRDefault="00286D36" w:rsidP="000D3766">
      <w:pPr>
        <w:pStyle w:val="NoSpacing"/>
        <w:rPr>
          <w:rFonts w:ascii="Arial" w:hAnsi="Arial" w:cs="Arial"/>
          <w:sz w:val="20"/>
          <w:szCs w:val="20"/>
          <w:lang w:val="en-GB"/>
        </w:rPr>
      </w:pPr>
    </w:p>
    <w:p w:rsidR="00286D36" w:rsidRDefault="00286D36" w:rsidP="000D3766">
      <w:pPr>
        <w:pStyle w:val="NoSpacing"/>
        <w:rPr>
          <w:rFonts w:ascii="Arial" w:hAnsi="Arial" w:cs="Arial"/>
          <w:sz w:val="20"/>
          <w:szCs w:val="20"/>
          <w:lang w:val="en-GB"/>
        </w:rPr>
      </w:pPr>
    </w:p>
    <w:p w:rsidR="00286D36" w:rsidRPr="00622F2A" w:rsidRDefault="00286D36" w:rsidP="000D3766">
      <w:pPr>
        <w:pStyle w:val="NoSpacing"/>
        <w:rPr>
          <w:rFonts w:ascii="Arial" w:hAnsi="Arial" w:cs="Arial"/>
          <w:sz w:val="20"/>
          <w:szCs w:val="20"/>
          <w:lang w:val="en-GB"/>
        </w:rPr>
      </w:pPr>
    </w:p>
    <w:p w:rsidR="000F25CE" w:rsidRPr="00622F2A" w:rsidRDefault="00C003ED" w:rsidP="0094476A">
      <w:pPr>
        <w:pStyle w:val="CommentText"/>
        <w:numPr>
          <w:ilvl w:val="0"/>
          <w:numId w:val="20"/>
        </w:numPr>
      </w:pPr>
      <w:r w:rsidRPr="00622F2A">
        <w:rPr>
          <w:b/>
          <w:szCs w:val="24"/>
        </w:rPr>
        <w:t>F</w:t>
      </w:r>
      <w:r w:rsidR="007D2317" w:rsidRPr="00622F2A">
        <w:rPr>
          <w:b/>
          <w:szCs w:val="24"/>
        </w:rPr>
        <w:t>indings</w:t>
      </w:r>
    </w:p>
    <w:p w:rsidR="00286D36" w:rsidRPr="00622F2A" w:rsidRDefault="00286D36" w:rsidP="00286D36">
      <w:pPr>
        <w:pStyle w:val="Caption"/>
        <w:keepNext/>
        <w:rPr>
          <w:sz w:val="20"/>
          <w:szCs w:val="20"/>
          <w:lang w:val="en-GB"/>
        </w:rPr>
      </w:pPr>
      <w:bookmarkStart w:id="41" w:name="_Ref475610247"/>
      <w:bookmarkStart w:id="42" w:name="_Ref475610243"/>
      <w:bookmarkStart w:id="43" w:name="_Toc478039645"/>
      <w:bookmarkStart w:id="44" w:name="_Toc481084022"/>
      <w:r w:rsidRPr="00622F2A">
        <w:rPr>
          <w:sz w:val="20"/>
          <w:szCs w:val="20"/>
          <w:lang w:val="en-GB"/>
        </w:rPr>
        <w:t xml:space="preserve">Table </w:t>
      </w:r>
      <w:r w:rsidR="00C03892" w:rsidRPr="00622F2A">
        <w:rPr>
          <w:sz w:val="20"/>
          <w:szCs w:val="20"/>
          <w:lang w:val="en-GB"/>
        </w:rPr>
        <w:fldChar w:fldCharType="begin"/>
      </w:r>
      <w:r w:rsidRPr="00622F2A">
        <w:rPr>
          <w:sz w:val="20"/>
          <w:szCs w:val="20"/>
          <w:lang w:val="en-GB"/>
        </w:rPr>
        <w:instrText xml:space="preserve"> SEQ Table \* ARABIC </w:instrText>
      </w:r>
      <w:r w:rsidR="00C03892" w:rsidRPr="00622F2A">
        <w:rPr>
          <w:sz w:val="20"/>
          <w:szCs w:val="20"/>
          <w:lang w:val="en-GB"/>
        </w:rPr>
        <w:fldChar w:fldCharType="separate"/>
      </w:r>
      <w:r>
        <w:rPr>
          <w:noProof/>
          <w:sz w:val="20"/>
          <w:szCs w:val="20"/>
          <w:lang w:val="en-GB"/>
        </w:rPr>
        <w:t>6</w:t>
      </w:r>
      <w:r w:rsidR="00C03892" w:rsidRPr="00622F2A">
        <w:rPr>
          <w:sz w:val="20"/>
          <w:szCs w:val="20"/>
          <w:lang w:val="en-GB"/>
        </w:rPr>
        <w:fldChar w:fldCharType="end"/>
      </w:r>
      <w:bookmarkEnd w:id="41"/>
      <w:r w:rsidRPr="00622F2A">
        <w:rPr>
          <w:sz w:val="20"/>
          <w:szCs w:val="20"/>
          <w:lang w:val="en-GB"/>
        </w:rPr>
        <w:t>: Summary of project performance on literacy outcome</w:t>
      </w:r>
      <w:bookmarkEnd w:id="42"/>
      <w:bookmarkEnd w:id="43"/>
      <w:bookmarkEnd w:id="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4689"/>
        <w:gridCol w:w="3327"/>
      </w:tblGrid>
      <w:tr w:rsidR="00286D36" w:rsidRPr="00622F2A" w:rsidTr="00BB0C7C">
        <w:tc>
          <w:tcPr>
            <w:tcW w:w="663" w:type="pct"/>
          </w:tcPr>
          <w:p w:rsidR="00286D36" w:rsidRPr="00B95CD2" w:rsidRDefault="00286D36" w:rsidP="00BB0C7C">
            <w:pPr>
              <w:spacing w:before="60" w:after="60"/>
              <w:rPr>
                <w:b/>
              </w:rPr>
            </w:pPr>
            <w:r w:rsidRPr="00B95CD2">
              <w:rPr>
                <w:b/>
              </w:rPr>
              <w:t>Result</w:t>
            </w:r>
          </w:p>
        </w:tc>
        <w:tc>
          <w:tcPr>
            <w:tcW w:w="2537" w:type="pct"/>
          </w:tcPr>
          <w:p w:rsidR="00286D36" w:rsidRPr="00B95CD2" w:rsidRDefault="00286D36" w:rsidP="00BB0C7C">
            <w:pPr>
              <w:spacing w:before="60" w:after="60"/>
              <w:rPr>
                <w:b/>
              </w:rPr>
            </w:pPr>
            <w:r w:rsidRPr="00B95CD2">
              <w:rPr>
                <w:b/>
              </w:rPr>
              <w:t>Details</w:t>
            </w:r>
          </w:p>
        </w:tc>
        <w:tc>
          <w:tcPr>
            <w:tcW w:w="1800" w:type="pct"/>
          </w:tcPr>
          <w:p w:rsidR="00286D36" w:rsidRPr="00B95CD2" w:rsidRDefault="00286D36" w:rsidP="00BB0C7C">
            <w:pPr>
              <w:spacing w:before="60" w:after="60"/>
              <w:rPr>
                <w:b/>
              </w:rPr>
            </w:pPr>
            <w:r w:rsidRPr="00B95CD2">
              <w:rPr>
                <w:b/>
              </w:rPr>
              <w:t>Comments</w:t>
            </w:r>
          </w:p>
        </w:tc>
      </w:tr>
      <w:tr w:rsidR="00286D36" w:rsidRPr="00622F2A" w:rsidTr="00BB0C7C">
        <w:tc>
          <w:tcPr>
            <w:tcW w:w="663" w:type="pct"/>
          </w:tcPr>
          <w:p w:rsidR="00286D36" w:rsidRPr="00B95CD2" w:rsidRDefault="00286D36" w:rsidP="00BB0C7C">
            <w:pPr>
              <w:spacing w:before="60" w:after="60"/>
              <w:rPr>
                <w:b/>
              </w:rPr>
            </w:pPr>
            <w:r w:rsidRPr="00B95CD2">
              <w:rPr>
                <w:b/>
              </w:rPr>
              <w:t>Literacy result (Baseline to Midline)</w:t>
            </w:r>
          </w:p>
        </w:tc>
        <w:tc>
          <w:tcPr>
            <w:tcW w:w="2537" w:type="pct"/>
          </w:tcPr>
          <w:p w:rsidR="00286D36" w:rsidRPr="00D61763" w:rsidRDefault="00286D36" w:rsidP="00BB0C7C">
            <w:pPr>
              <w:spacing w:before="60" w:after="60" w:line="240" w:lineRule="auto"/>
            </w:pPr>
            <w:r w:rsidRPr="00B95CD2">
              <w:rPr>
                <w:rFonts w:cs="Arial"/>
                <w:b/>
              </w:rPr>
              <w:t>Beta</w:t>
            </w:r>
            <w:r w:rsidRPr="00B95CD2">
              <w:rPr>
                <w:rFonts w:cs="Arial"/>
              </w:rPr>
              <w:t xml:space="preserve">: ORF1 – </w:t>
            </w:r>
            <w:r>
              <w:rPr>
                <w:rFonts w:cs="Arial"/>
              </w:rPr>
              <w:t>0.09</w:t>
            </w:r>
            <w:r w:rsidRPr="00B95CD2">
              <w:rPr>
                <w:rFonts w:cs="Arial"/>
              </w:rPr>
              <w:t xml:space="preserve">; ORF2 – </w:t>
            </w:r>
            <w:r>
              <w:rPr>
                <w:rFonts w:cs="Arial"/>
              </w:rPr>
              <w:t>4.81</w:t>
            </w:r>
          </w:p>
          <w:p w:rsidR="00286D36" w:rsidRPr="00D61763" w:rsidRDefault="00286D36" w:rsidP="00BB0C7C">
            <w:pPr>
              <w:spacing w:before="60" w:after="60" w:line="240" w:lineRule="auto"/>
            </w:pPr>
            <w:r w:rsidRPr="00B95CD2">
              <w:rPr>
                <w:rFonts w:cs="Arial"/>
                <w:b/>
              </w:rPr>
              <w:t xml:space="preserve">p-value: </w:t>
            </w:r>
            <w:r w:rsidRPr="00B95CD2">
              <w:rPr>
                <w:rFonts w:cs="Arial"/>
              </w:rPr>
              <w:t xml:space="preserve">ORF 1 – </w:t>
            </w:r>
            <w:r>
              <w:rPr>
                <w:rFonts w:cs="Arial"/>
              </w:rPr>
              <w:t>0.97</w:t>
            </w:r>
            <w:r w:rsidRPr="00B95CD2">
              <w:rPr>
                <w:rFonts w:cs="Arial"/>
              </w:rPr>
              <w:t xml:space="preserve">; ORF2 – </w:t>
            </w:r>
            <w:r>
              <w:rPr>
                <w:rFonts w:cs="Arial"/>
              </w:rPr>
              <w:t>0.08</w:t>
            </w:r>
          </w:p>
          <w:p w:rsidR="00286D36" w:rsidRPr="00D61763" w:rsidRDefault="00286D36" w:rsidP="00BB0C7C">
            <w:pPr>
              <w:spacing w:before="60" w:after="60" w:line="240" w:lineRule="auto"/>
            </w:pPr>
            <w:r w:rsidRPr="00B95CD2">
              <w:rPr>
                <w:rFonts w:cs="Arial"/>
                <w:b/>
              </w:rPr>
              <w:t>Target</w:t>
            </w:r>
            <w:r w:rsidRPr="00B95CD2">
              <w:rPr>
                <w:rFonts w:cs="Arial"/>
              </w:rPr>
              <w:t>: ORF1 – 5.</w:t>
            </w:r>
            <w:r>
              <w:rPr>
                <w:rFonts w:cs="Arial"/>
              </w:rPr>
              <w:t>37</w:t>
            </w:r>
            <w:r w:rsidRPr="00B95CD2">
              <w:rPr>
                <w:rFonts w:cs="Arial"/>
              </w:rPr>
              <w:t>; ORF2 – 6.</w:t>
            </w:r>
            <w:r>
              <w:rPr>
                <w:rFonts w:cs="Arial"/>
              </w:rPr>
              <w:t>37</w:t>
            </w:r>
            <w:r w:rsidRPr="00B95CD2">
              <w:rPr>
                <w:rFonts w:cs="Arial"/>
              </w:rPr>
              <w:t xml:space="preserve">; Combined – </w:t>
            </w:r>
            <w:r>
              <w:rPr>
                <w:rFonts w:cs="Arial"/>
              </w:rPr>
              <w:t>5.63</w:t>
            </w:r>
          </w:p>
          <w:p w:rsidR="00286D36" w:rsidRPr="005D2518" w:rsidRDefault="00286D36" w:rsidP="00BB0C7C">
            <w:pPr>
              <w:spacing w:before="60" w:after="60" w:line="240" w:lineRule="auto"/>
            </w:pPr>
            <w:r w:rsidRPr="00B95CD2">
              <w:rPr>
                <w:b/>
              </w:rPr>
              <w:t>Performance</w:t>
            </w:r>
            <w:r w:rsidRPr="00B95CD2">
              <w:rPr>
                <w:rFonts w:cs="Arial"/>
              </w:rPr>
              <w:t>: ORF1 –</w:t>
            </w:r>
            <w:r>
              <w:rPr>
                <w:rFonts w:cs="Arial"/>
              </w:rPr>
              <w:t xml:space="preserve"> 2</w:t>
            </w:r>
            <w:r w:rsidRPr="00B95CD2">
              <w:rPr>
                <w:rFonts w:cs="Arial"/>
              </w:rPr>
              <w:t xml:space="preserve">%; ORF2 – </w:t>
            </w:r>
            <w:r>
              <w:rPr>
                <w:rFonts w:cs="Arial"/>
              </w:rPr>
              <w:t>76</w:t>
            </w:r>
            <w:r w:rsidRPr="00B95CD2">
              <w:rPr>
                <w:rFonts w:cs="Arial"/>
              </w:rPr>
              <w:t xml:space="preserve">%; Combined – </w:t>
            </w:r>
            <w:r>
              <w:rPr>
                <w:rFonts w:cs="Arial"/>
              </w:rPr>
              <w:t>23</w:t>
            </w:r>
            <w:r w:rsidRPr="00B95CD2">
              <w:rPr>
                <w:rFonts w:cs="Arial"/>
              </w:rPr>
              <w:t>%</w:t>
            </w:r>
          </w:p>
        </w:tc>
        <w:tc>
          <w:tcPr>
            <w:tcW w:w="1800" w:type="pct"/>
          </w:tcPr>
          <w:p w:rsidR="00286D36" w:rsidRPr="005D2518" w:rsidRDefault="00286D36" w:rsidP="00BB0C7C">
            <w:pPr>
              <w:spacing w:before="60" w:after="60" w:line="240" w:lineRule="auto"/>
            </w:pPr>
            <w:r w:rsidRPr="00B95CD2">
              <w:rPr>
                <w:rFonts w:cs="Arial"/>
              </w:rPr>
              <w:t xml:space="preserve">The Betas and p-values reported are adjusted using a single-variate cohort analysis DiD regression model. We use robust clustered standard errors that are clustered on the school (i.e., sampling point). </w:t>
            </w:r>
            <w:r w:rsidRPr="009D1BC1">
              <w:rPr>
                <w:rFonts w:cs="Arial"/>
              </w:rPr>
              <w:t>The cohort analysis reduces the number of observations to 1,366 for the ORF1 test and 413 for the ORF2 test.</w:t>
            </w:r>
          </w:p>
        </w:tc>
      </w:tr>
      <w:tr w:rsidR="00286D36" w:rsidRPr="00622F2A" w:rsidTr="00BB0C7C">
        <w:tc>
          <w:tcPr>
            <w:tcW w:w="663" w:type="pct"/>
          </w:tcPr>
          <w:p w:rsidR="00286D36" w:rsidRPr="00B95CD2" w:rsidRDefault="00286D36" w:rsidP="00BB0C7C">
            <w:pPr>
              <w:spacing w:before="60" w:after="60"/>
              <w:rPr>
                <w:b/>
              </w:rPr>
            </w:pPr>
            <w:r w:rsidRPr="00B95CD2">
              <w:rPr>
                <w:b/>
              </w:rPr>
              <w:t>Literacy result (Midline to Endline)</w:t>
            </w:r>
          </w:p>
        </w:tc>
        <w:tc>
          <w:tcPr>
            <w:tcW w:w="2537" w:type="pct"/>
          </w:tcPr>
          <w:p w:rsidR="00286D36" w:rsidRPr="00B95CD2" w:rsidRDefault="00286D36" w:rsidP="00BB0C7C">
            <w:pPr>
              <w:spacing w:before="60" w:after="60" w:line="240" w:lineRule="auto"/>
              <w:rPr>
                <w:rFonts w:cs="Arial"/>
              </w:rPr>
            </w:pPr>
            <w:r w:rsidRPr="00B95CD2">
              <w:rPr>
                <w:rFonts w:cs="Arial"/>
                <w:b/>
              </w:rPr>
              <w:t>Beta</w:t>
            </w:r>
            <w:r w:rsidRPr="00B95CD2">
              <w:rPr>
                <w:rFonts w:cs="Arial"/>
              </w:rPr>
              <w:t xml:space="preserve">: ORF1 – </w:t>
            </w:r>
            <w:r>
              <w:rPr>
                <w:rFonts w:cs="Arial"/>
              </w:rPr>
              <w:t>1.67</w:t>
            </w:r>
            <w:r w:rsidRPr="00B95CD2">
              <w:rPr>
                <w:rFonts w:cs="Arial"/>
              </w:rPr>
              <w:t>; ORF2 – -</w:t>
            </w:r>
            <w:r>
              <w:rPr>
                <w:rFonts w:cs="Arial"/>
              </w:rPr>
              <w:t>1.70</w:t>
            </w:r>
          </w:p>
          <w:p w:rsidR="00286D36" w:rsidRPr="00B95CD2" w:rsidRDefault="00286D36" w:rsidP="00BB0C7C">
            <w:pPr>
              <w:spacing w:before="60" w:after="60" w:line="240" w:lineRule="auto"/>
              <w:rPr>
                <w:rFonts w:cs="Arial"/>
              </w:rPr>
            </w:pPr>
            <w:r w:rsidRPr="00B95CD2">
              <w:rPr>
                <w:rFonts w:cs="Arial"/>
                <w:b/>
              </w:rPr>
              <w:t xml:space="preserve">p-value: </w:t>
            </w:r>
            <w:r w:rsidRPr="00B95CD2">
              <w:rPr>
                <w:rFonts w:cs="Arial"/>
              </w:rPr>
              <w:t xml:space="preserve">ORF 1 – </w:t>
            </w:r>
            <w:r>
              <w:rPr>
                <w:rFonts w:cs="Arial"/>
              </w:rPr>
              <w:t>0.21</w:t>
            </w:r>
            <w:r w:rsidRPr="00B95CD2">
              <w:rPr>
                <w:rFonts w:cs="Arial"/>
              </w:rPr>
              <w:t xml:space="preserve">; ORF2 – </w:t>
            </w:r>
            <w:r>
              <w:rPr>
                <w:rFonts w:cs="Arial"/>
              </w:rPr>
              <w:t>0.31</w:t>
            </w:r>
          </w:p>
          <w:p w:rsidR="00286D36" w:rsidRPr="00B95CD2" w:rsidRDefault="00286D36" w:rsidP="00BB0C7C">
            <w:pPr>
              <w:spacing w:before="60" w:after="60" w:line="240" w:lineRule="auto"/>
              <w:rPr>
                <w:rFonts w:cs="Arial"/>
              </w:rPr>
            </w:pPr>
            <w:r w:rsidRPr="00B95CD2">
              <w:rPr>
                <w:rFonts w:cs="Arial"/>
                <w:b/>
              </w:rPr>
              <w:t>Target</w:t>
            </w:r>
            <w:r w:rsidRPr="00B95CD2">
              <w:rPr>
                <w:rFonts w:cs="Arial"/>
              </w:rPr>
              <w:t>: ORF1 – 6.0</w:t>
            </w:r>
            <w:r>
              <w:rPr>
                <w:rFonts w:cs="Arial"/>
              </w:rPr>
              <w:t>2</w:t>
            </w:r>
            <w:r w:rsidRPr="00B95CD2">
              <w:rPr>
                <w:rFonts w:cs="Arial"/>
              </w:rPr>
              <w:t xml:space="preserve">; ORF2 – </w:t>
            </w:r>
            <w:r>
              <w:rPr>
                <w:rFonts w:cs="Arial"/>
              </w:rPr>
              <w:t>6.45</w:t>
            </w:r>
            <w:r w:rsidRPr="00B95CD2">
              <w:rPr>
                <w:rFonts w:cs="Arial"/>
              </w:rPr>
              <w:t xml:space="preserve">; Combined – </w:t>
            </w:r>
            <w:r>
              <w:rPr>
                <w:rFonts w:cs="Arial"/>
              </w:rPr>
              <w:t>6.16</w:t>
            </w:r>
          </w:p>
          <w:p w:rsidR="00286D36" w:rsidRPr="005D2518" w:rsidRDefault="00286D36" w:rsidP="00BB0C7C">
            <w:pPr>
              <w:spacing w:before="60" w:after="60" w:line="240" w:lineRule="auto"/>
            </w:pPr>
            <w:r w:rsidRPr="00B95CD2">
              <w:rPr>
                <w:b/>
              </w:rPr>
              <w:t>Performance</w:t>
            </w:r>
            <w:r w:rsidRPr="00B95CD2">
              <w:rPr>
                <w:rFonts w:cs="Arial"/>
              </w:rPr>
              <w:t xml:space="preserve">: ORF1 – </w:t>
            </w:r>
            <w:r>
              <w:rPr>
                <w:rFonts w:cs="Arial"/>
              </w:rPr>
              <w:t>28</w:t>
            </w:r>
            <w:r w:rsidRPr="00B95CD2">
              <w:rPr>
                <w:rFonts w:cs="Arial"/>
              </w:rPr>
              <w:t>%; ORF2 – -</w:t>
            </w:r>
            <w:r>
              <w:rPr>
                <w:rFonts w:cs="Arial"/>
              </w:rPr>
              <w:t>26</w:t>
            </w:r>
            <w:r w:rsidRPr="00B95CD2">
              <w:rPr>
                <w:rFonts w:cs="Arial"/>
              </w:rPr>
              <w:t xml:space="preserve">%; Combined – </w:t>
            </w:r>
            <w:r>
              <w:rPr>
                <w:rFonts w:cs="Arial"/>
              </w:rPr>
              <w:t>11</w:t>
            </w:r>
            <w:r w:rsidRPr="00B95CD2">
              <w:rPr>
                <w:rFonts w:cs="Arial"/>
              </w:rPr>
              <w:t>%</w:t>
            </w:r>
          </w:p>
        </w:tc>
        <w:tc>
          <w:tcPr>
            <w:tcW w:w="1800" w:type="pct"/>
          </w:tcPr>
          <w:p w:rsidR="00286D36" w:rsidRPr="005D2518" w:rsidRDefault="00286D36" w:rsidP="00BB0C7C">
            <w:pPr>
              <w:spacing w:before="60" w:after="60" w:line="240" w:lineRule="auto"/>
            </w:pPr>
            <w:r w:rsidRPr="00B95CD2">
              <w:rPr>
                <w:rFonts w:cs="Arial"/>
              </w:rPr>
              <w:t>The Betas and p-values reported are adjusted using a single-variate cohort analysis DiD regression model. We use robust clustered standard errors that are clustered on the school (i.e., sampling point). The cohort analysis reduces the number of observations to 1,</w:t>
            </w:r>
            <w:r>
              <w:rPr>
                <w:rFonts w:cs="Arial"/>
              </w:rPr>
              <w:t>891</w:t>
            </w:r>
            <w:r w:rsidRPr="00B95CD2">
              <w:rPr>
                <w:rFonts w:cs="Arial"/>
              </w:rPr>
              <w:t xml:space="preserve"> for the ORF1 test and 8</w:t>
            </w:r>
            <w:r>
              <w:rPr>
                <w:rFonts w:cs="Arial"/>
              </w:rPr>
              <w:t>53</w:t>
            </w:r>
            <w:r w:rsidRPr="00B95CD2">
              <w:rPr>
                <w:rFonts w:cs="Arial"/>
              </w:rPr>
              <w:t xml:space="preserve"> for the ORF2 test.</w:t>
            </w:r>
          </w:p>
        </w:tc>
      </w:tr>
    </w:tbl>
    <w:p w:rsidR="00286D36" w:rsidRDefault="00286D36" w:rsidP="00286D36">
      <w:pPr>
        <w:pStyle w:val="ListParagraph"/>
        <w:ind w:left="1080"/>
      </w:pPr>
    </w:p>
    <w:p w:rsidR="001E1DAF" w:rsidRDefault="00E1522C" w:rsidP="00A56F46">
      <w:pPr>
        <w:pStyle w:val="CoffeyBullet1"/>
        <w:numPr>
          <w:ilvl w:val="0"/>
          <w:numId w:val="0"/>
        </w:numPr>
        <w:spacing w:before="0" w:after="0" w:line="240" w:lineRule="auto"/>
        <w:rPr>
          <w:szCs w:val="20"/>
        </w:rPr>
      </w:pPr>
      <w:r w:rsidRPr="00622F2A">
        <w:rPr>
          <w:szCs w:val="20"/>
        </w:rPr>
        <w:t xml:space="preserve">MWAI used a single covariate DiD regression to calculate the effect of the IGATE treatment on EGRA scores, assuming the learning trajectories of the treatment and control groups would have been the same in the absence of the intervention. </w:t>
      </w:r>
      <w:r w:rsidR="002E3876" w:rsidRPr="006B7D79">
        <w:rPr>
          <w:rFonts w:cs="Arial"/>
          <w:szCs w:val="20"/>
        </w:rPr>
        <w:t>To measure the impact of IGATE on marginalised girls’ literacy, girls are tracked according to their baseline grade cohort (</w:t>
      </w:r>
      <w:r w:rsidR="00745CAA">
        <w:rPr>
          <w:rFonts w:cs="Arial"/>
          <w:szCs w:val="20"/>
        </w:rPr>
        <w:t>G</w:t>
      </w:r>
      <w:r w:rsidR="002E3876" w:rsidRPr="006B7D79">
        <w:rPr>
          <w:rFonts w:cs="Arial"/>
          <w:szCs w:val="20"/>
        </w:rPr>
        <w:t>rades 1 through 9). Only girls who were connected from midline to endline were included in the DiD analysis.</w:t>
      </w:r>
      <w:r w:rsidRPr="006B7D79">
        <w:rPr>
          <w:rFonts w:cs="Arial"/>
          <w:szCs w:val="20"/>
        </w:rPr>
        <w:t xml:space="preserve"> </w:t>
      </w:r>
      <w:r w:rsidR="004C1842" w:rsidRPr="006B7D79">
        <w:rPr>
          <w:rFonts w:cs="Arial"/>
          <w:szCs w:val="20"/>
        </w:rPr>
        <w:t xml:space="preserve">There were no ceiling or floor effects for the literacy </w:t>
      </w:r>
      <w:r w:rsidR="002E3876" w:rsidRPr="006B7D79">
        <w:rPr>
          <w:rFonts w:cs="Arial"/>
          <w:szCs w:val="20"/>
        </w:rPr>
        <w:t>tests</w:t>
      </w:r>
      <w:r w:rsidR="004C1842">
        <w:rPr>
          <w:szCs w:val="20"/>
        </w:rPr>
        <w:t xml:space="preserve"> at endline.</w:t>
      </w:r>
    </w:p>
    <w:p w:rsidR="00A56F46" w:rsidRDefault="00A56F46" w:rsidP="00A56F46">
      <w:pPr>
        <w:pStyle w:val="CoffeyBullet1"/>
        <w:numPr>
          <w:ilvl w:val="0"/>
          <w:numId w:val="0"/>
        </w:numPr>
        <w:spacing w:before="0" w:after="0" w:line="240" w:lineRule="auto"/>
        <w:rPr>
          <w:szCs w:val="20"/>
        </w:rPr>
      </w:pPr>
    </w:p>
    <w:p w:rsidR="009C56BF" w:rsidRDefault="009C56BF" w:rsidP="000C2AB6">
      <w:pPr>
        <w:pStyle w:val="CommentText"/>
        <w:spacing w:before="0" w:after="0"/>
      </w:pPr>
      <w:r>
        <w:t xml:space="preserve">The inversion of the pattern </w:t>
      </w:r>
      <w:r>
        <w:rPr>
          <w:lang w:val="en-US"/>
        </w:rPr>
        <w:t xml:space="preserve">for ORF 2 from midline to endline </w:t>
      </w:r>
      <w:r>
        <w:t>is worth</w:t>
      </w:r>
      <w:r>
        <w:rPr>
          <w:lang w:val="en-US"/>
        </w:rPr>
        <w:t xml:space="preserve">y of more exploration. </w:t>
      </w:r>
      <w:r>
        <w:t xml:space="preserve">The number of observations </w:t>
      </w:r>
      <w:r>
        <w:rPr>
          <w:lang w:val="en-US"/>
        </w:rPr>
        <w:t xml:space="preserve">points to the large </w:t>
      </w:r>
      <w:r>
        <w:t>number of replacements</w:t>
      </w:r>
      <w:r w:rsidR="00981221">
        <w:rPr>
          <w:lang w:val="en-US"/>
        </w:rPr>
        <w:t xml:space="preserve"> (approximately 21 percent of the secondary grade cohort was lost at endline)</w:t>
      </w:r>
      <w:r>
        <w:t xml:space="preserve">. Whereas at </w:t>
      </w:r>
      <w:r>
        <w:rPr>
          <w:lang w:val="en-US"/>
        </w:rPr>
        <w:t xml:space="preserve">midline, </w:t>
      </w:r>
      <w:r>
        <w:t xml:space="preserve">a </w:t>
      </w:r>
      <w:r>
        <w:rPr>
          <w:lang w:val="en-US"/>
        </w:rPr>
        <w:t xml:space="preserve">number of the girls had migrated, at endline, Grade 7 and Grade 8 girls had taken their exams and had stopped attending school before data collection ever began. While enumerators sought out these girls according to the protocol, it is not uncommon for Grade 8 girls to move and for Grade 7 girls to be away from home (e.g., visiting relatives) after taking their end-of-year exams.  </w:t>
      </w:r>
    </w:p>
    <w:p w:rsidR="00A56F46" w:rsidRDefault="00A56F46" w:rsidP="00A56F46">
      <w:pPr>
        <w:pStyle w:val="CoffeyBullet1"/>
        <w:numPr>
          <w:ilvl w:val="0"/>
          <w:numId w:val="0"/>
        </w:numPr>
        <w:spacing w:before="0" w:after="0" w:line="240" w:lineRule="auto"/>
        <w:rPr>
          <w:rFonts w:cs="Arial"/>
          <w:szCs w:val="20"/>
        </w:rPr>
      </w:pPr>
    </w:p>
    <w:p w:rsidR="009C2A77" w:rsidRDefault="00C03892" w:rsidP="00C807BD">
      <w:pPr>
        <w:pStyle w:val="CoffeyBullet1"/>
        <w:numPr>
          <w:ilvl w:val="0"/>
          <w:numId w:val="0"/>
        </w:numPr>
        <w:spacing w:before="0" w:after="0" w:line="240" w:lineRule="auto"/>
        <w:rPr>
          <w:szCs w:val="20"/>
        </w:rPr>
      </w:pPr>
      <w:r>
        <w:fldChar w:fldCharType="begin"/>
      </w:r>
      <w:r w:rsidR="00FB5343">
        <w:rPr>
          <w:szCs w:val="20"/>
        </w:rPr>
        <w:instrText xml:space="preserve"> REF _Ref477975267 \h </w:instrText>
      </w:r>
      <w:r>
        <w:fldChar w:fldCharType="separate"/>
      </w:r>
      <w:r w:rsidR="007A69BC" w:rsidRPr="00E76B1E">
        <w:rPr>
          <w:szCs w:val="20"/>
        </w:rPr>
        <w:t xml:space="preserve">Table </w:t>
      </w:r>
      <w:r w:rsidR="007A69BC">
        <w:rPr>
          <w:noProof/>
          <w:szCs w:val="20"/>
        </w:rPr>
        <w:t>7</w:t>
      </w:r>
      <w:r>
        <w:fldChar w:fldCharType="end"/>
      </w:r>
      <w:r w:rsidR="00C612E3">
        <w:rPr>
          <w:szCs w:val="20"/>
        </w:rPr>
        <w:t xml:space="preserve"> </w:t>
      </w:r>
      <w:r w:rsidR="001B27B9">
        <w:rPr>
          <w:szCs w:val="20"/>
        </w:rPr>
        <w:t>presents the results from a single-variate DiD estimation on the five literacy assessments.</w:t>
      </w:r>
      <w:r w:rsidR="008F12B8">
        <w:rPr>
          <w:szCs w:val="20"/>
        </w:rPr>
        <w:t xml:space="preserve"> </w:t>
      </w:r>
      <w:bookmarkStart w:id="45" w:name="_Hlk480826045"/>
      <w:r w:rsidR="005B2845">
        <w:rPr>
          <w:szCs w:val="20"/>
        </w:rPr>
        <w:t>From midline</w:t>
      </w:r>
      <w:r w:rsidR="002E3876" w:rsidRPr="006B7D79">
        <w:rPr>
          <w:rFonts w:cs="Arial"/>
          <w:szCs w:val="20"/>
        </w:rPr>
        <w:t xml:space="preserve"> to endline</w:t>
      </w:r>
      <w:r w:rsidR="005B2845">
        <w:rPr>
          <w:szCs w:val="20"/>
        </w:rPr>
        <w:t xml:space="preserve">, the IGATE treatment as a whole </w:t>
      </w:r>
      <w:r w:rsidR="00627E03">
        <w:rPr>
          <w:szCs w:val="20"/>
        </w:rPr>
        <w:t>produced a moderately significant effect for the EGRA5</w:t>
      </w:r>
      <w:r w:rsidR="0086139A">
        <w:rPr>
          <w:szCs w:val="20"/>
        </w:rPr>
        <w:t xml:space="preserve"> (reading comprehension)</w:t>
      </w:r>
      <w:r w:rsidR="00627E03">
        <w:rPr>
          <w:szCs w:val="20"/>
        </w:rPr>
        <w:t xml:space="preserve"> only (p=.071).  </w:t>
      </w:r>
      <w:bookmarkEnd w:id="45"/>
      <w:r w:rsidR="00A56F46">
        <w:rPr>
          <w:szCs w:val="20"/>
        </w:rPr>
        <w:t xml:space="preserve">When looking at change over time for both treatment and control groups, </w:t>
      </w:r>
      <w:r>
        <w:fldChar w:fldCharType="begin"/>
      </w:r>
      <w:r w:rsidR="00A56F46">
        <w:rPr>
          <w:szCs w:val="20"/>
        </w:rPr>
        <w:instrText xml:space="preserve"> REF _Ref477977620 \h </w:instrText>
      </w:r>
      <w:r>
        <w:fldChar w:fldCharType="separate"/>
      </w:r>
      <w:r w:rsidR="007A69BC" w:rsidRPr="00E76B1E">
        <w:rPr>
          <w:szCs w:val="20"/>
        </w:rPr>
        <w:t xml:space="preserve">Table </w:t>
      </w:r>
      <w:r w:rsidR="007A69BC">
        <w:rPr>
          <w:noProof/>
          <w:szCs w:val="20"/>
        </w:rPr>
        <w:t>9</w:t>
      </w:r>
      <w:r>
        <w:fldChar w:fldCharType="end"/>
      </w:r>
      <w:r w:rsidR="00A56F46">
        <w:rPr>
          <w:szCs w:val="20"/>
        </w:rPr>
        <w:t xml:space="preserve"> highlights significant increases on four of the five assessments for</w:t>
      </w:r>
      <w:r w:rsidR="00304F60">
        <w:rPr>
          <w:szCs w:val="20"/>
        </w:rPr>
        <w:t xml:space="preserve"> the treatment and </w:t>
      </w:r>
      <w:r w:rsidR="00A56F46">
        <w:rPr>
          <w:szCs w:val="20"/>
        </w:rPr>
        <w:t>control group</w:t>
      </w:r>
      <w:r w:rsidR="00304F60">
        <w:rPr>
          <w:szCs w:val="20"/>
        </w:rPr>
        <w:t>s</w:t>
      </w:r>
      <w:r w:rsidR="00690CD8">
        <w:rPr>
          <w:szCs w:val="20"/>
        </w:rPr>
        <w:t>, suggesting both the treatment and control group scores increased at similar rates</w:t>
      </w:r>
      <w:r w:rsidR="00A56F46">
        <w:rPr>
          <w:szCs w:val="20"/>
        </w:rPr>
        <w:t>.  Yet, the control group did not change, and the treatment group significantly decrease</w:t>
      </w:r>
      <w:r w:rsidR="00AF0E04">
        <w:rPr>
          <w:szCs w:val="20"/>
        </w:rPr>
        <w:t>d</w:t>
      </w:r>
      <w:r w:rsidR="00A56F46">
        <w:rPr>
          <w:szCs w:val="20"/>
        </w:rPr>
        <w:t xml:space="preserve"> from midline to endline on ORF2 (EGRA4), causing a significant difference in ORF2 scores at endline.  This may suggest hat the ORF2 was too advanced for most girls in both groups, or that there was confusion specifically on this assessment. </w:t>
      </w:r>
      <w:bookmarkStart w:id="46" w:name="_Hlk480826074"/>
      <w:r>
        <w:fldChar w:fldCharType="begin"/>
      </w:r>
      <w:r w:rsidR="00690CD8">
        <w:rPr>
          <w:szCs w:val="20"/>
        </w:rPr>
        <w:instrText xml:space="preserve"> REF _Ref477977584 \h </w:instrText>
      </w:r>
      <w:r>
        <w:fldChar w:fldCharType="separate"/>
      </w:r>
      <w:r w:rsidR="007A69BC" w:rsidRPr="00E76B1E">
        <w:rPr>
          <w:szCs w:val="20"/>
        </w:rPr>
        <w:t xml:space="preserve">Table </w:t>
      </w:r>
      <w:r w:rsidR="007A69BC">
        <w:rPr>
          <w:noProof/>
          <w:szCs w:val="20"/>
        </w:rPr>
        <w:t>8</w:t>
      </w:r>
      <w:r>
        <w:fldChar w:fldCharType="end"/>
      </w:r>
      <w:r w:rsidR="0042173F">
        <w:t xml:space="preserve"> </w:t>
      </w:r>
      <w:r w:rsidR="00690CD8">
        <w:rPr>
          <w:szCs w:val="20"/>
        </w:rPr>
        <w:t>shows that, for the EGRA5, the treatment group made significantly greater gains than the control group from baseline to endline.</w:t>
      </w:r>
      <w:bookmarkEnd w:id="46"/>
      <w:r w:rsidR="00690CD8" w:rsidDel="00690CD8">
        <w:rPr>
          <w:szCs w:val="20"/>
        </w:rPr>
        <w:t xml:space="preserve"> </w:t>
      </w:r>
    </w:p>
    <w:p w:rsidR="009C2A77" w:rsidRDefault="009C2A77">
      <w:pPr>
        <w:spacing w:after="0" w:line="240" w:lineRule="auto"/>
        <w:rPr>
          <w:rFonts w:eastAsia="Calibri"/>
        </w:rPr>
      </w:pPr>
      <w:r>
        <w:br w:type="page"/>
      </w:r>
    </w:p>
    <w:p w:rsidR="00782200" w:rsidRDefault="00782200" w:rsidP="00C807BD">
      <w:pPr>
        <w:pStyle w:val="CoffeyBullet1"/>
        <w:numPr>
          <w:ilvl w:val="0"/>
          <w:numId w:val="0"/>
        </w:numPr>
        <w:spacing w:before="0" w:after="0" w:line="240" w:lineRule="auto"/>
        <w:rPr>
          <w:szCs w:val="20"/>
        </w:rPr>
      </w:pPr>
    </w:p>
    <w:p w:rsidR="00FB5343" w:rsidRPr="00A3341A" w:rsidRDefault="00FB5343" w:rsidP="00E76B1E">
      <w:pPr>
        <w:pStyle w:val="Caption"/>
        <w:keepNext/>
      </w:pPr>
      <w:bookmarkStart w:id="47" w:name="_Ref477975267"/>
      <w:bookmarkStart w:id="48" w:name="_Ref477975266"/>
      <w:bookmarkStart w:id="49" w:name="_Toc481084023"/>
      <w:r w:rsidRPr="00E76B1E">
        <w:rPr>
          <w:sz w:val="20"/>
          <w:szCs w:val="20"/>
        </w:rPr>
        <w:t xml:space="preserve">Table </w:t>
      </w:r>
      <w:r w:rsidR="00C03892" w:rsidRPr="00E76B1E">
        <w:rPr>
          <w:sz w:val="20"/>
          <w:szCs w:val="20"/>
        </w:rPr>
        <w:fldChar w:fldCharType="begin"/>
      </w:r>
      <w:r w:rsidRPr="00E76B1E">
        <w:rPr>
          <w:sz w:val="20"/>
          <w:szCs w:val="20"/>
        </w:rPr>
        <w:instrText xml:space="preserve"> SEQ Table \* ARABIC </w:instrText>
      </w:r>
      <w:r w:rsidR="00C03892" w:rsidRPr="00E76B1E">
        <w:rPr>
          <w:sz w:val="20"/>
          <w:szCs w:val="20"/>
        </w:rPr>
        <w:fldChar w:fldCharType="separate"/>
      </w:r>
      <w:r w:rsidR="007A69BC">
        <w:rPr>
          <w:noProof/>
          <w:sz w:val="20"/>
          <w:szCs w:val="20"/>
        </w:rPr>
        <w:t>7</w:t>
      </w:r>
      <w:r w:rsidR="00C03892" w:rsidRPr="00E76B1E">
        <w:rPr>
          <w:sz w:val="20"/>
          <w:szCs w:val="20"/>
        </w:rPr>
        <w:fldChar w:fldCharType="end"/>
      </w:r>
      <w:bookmarkEnd w:id="47"/>
      <w:r w:rsidRPr="00E76B1E">
        <w:rPr>
          <w:sz w:val="20"/>
          <w:szCs w:val="20"/>
        </w:rPr>
        <w:t>: EGRA Difference-in-Difference estimations</w:t>
      </w:r>
      <w:bookmarkEnd w:id="48"/>
      <w:r w:rsidR="00E048A1">
        <w:rPr>
          <w:sz w:val="20"/>
          <w:szCs w:val="20"/>
        </w:rPr>
        <w:t xml:space="preserve"> </w:t>
      </w:r>
      <w:r w:rsidR="00E048A1" w:rsidRPr="00E76B1E">
        <w:rPr>
          <w:sz w:val="20"/>
          <w:szCs w:val="20"/>
        </w:rPr>
        <w:t xml:space="preserve">for </w:t>
      </w:r>
      <w:r w:rsidR="00DB4009">
        <w:rPr>
          <w:sz w:val="20"/>
          <w:szCs w:val="20"/>
        </w:rPr>
        <w:t>re-contacted</w:t>
      </w:r>
      <w:r w:rsidR="00E048A1" w:rsidRPr="00E76B1E">
        <w:rPr>
          <w:sz w:val="20"/>
          <w:szCs w:val="20"/>
        </w:rPr>
        <w:t xml:space="preserve"> girls</w:t>
      </w:r>
      <w:bookmarkEnd w:id="49"/>
    </w:p>
    <w:tbl>
      <w:tblPr>
        <w:tblW w:w="8300" w:type="dxa"/>
        <w:tblInd w:w="108" w:type="dxa"/>
        <w:tblLook w:val="04A0" w:firstRow="1" w:lastRow="0" w:firstColumn="1" w:lastColumn="0" w:noHBand="0" w:noVBand="1"/>
      </w:tblPr>
      <w:tblGrid>
        <w:gridCol w:w="3800"/>
        <w:gridCol w:w="880"/>
        <w:gridCol w:w="960"/>
        <w:gridCol w:w="800"/>
        <w:gridCol w:w="800"/>
        <w:gridCol w:w="1060"/>
      </w:tblGrid>
      <w:tr w:rsidR="00FB5343" w:rsidRPr="00FB5343" w:rsidTr="00FB5343">
        <w:trPr>
          <w:trHeight w:val="240"/>
        </w:trPr>
        <w:tc>
          <w:tcPr>
            <w:tcW w:w="3800" w:type="dxa"/>
            <w:tcBorders>
              <w:top w:val="nil"/>
              <w:left w:val="nil"/>
              <w:bottom w:val="nil"/>
              <w:right w:val="nil"/>
            </w:tcBorders>
            <w:shd w:val="clear" w:color="auto" w:fill="auto"/>
            <w:noWrap/>
            <w:vAlign w:val="bottom"/>
            <w:hideMark/>
          </w:tcPr>
          <w:p w:rsidR="00FB5343" w:rsidRPr="00FB5343" w:rsidRDefault="00FB5343" w:rsidP="00FB5343">
            <w:pPr>
              <w:spacing w:after="0" w:line="240" w:lineRule="auto"/>
              <w:rPr>
                <w:rFonts w:eastAsia="Times New Roman" w:cs="Arial"/>
                <w:b/>
                <w:bCs/>
                <w:sz w:val="18"/>
                <w:szCs w:val="18"/>
                <w:lang w:val="en-US" w:eastAsia="en-US"/>
              </w:rPr>
            </w:pPr>
            <w:r w:rsidRPr="00FB5343">
              <w:rPr>
                <w:rFonts w:eastAsia="Times New Roman" w:cs="Arial"/>
                <w:b/>
                <w:bCs/>
                <w:sz w:val="18"/>
                <w:szCs w:val="18"/>
                <w:lang w:val="en-US" w:eastAsia="en-US"/>
              </w:rPr>
              <w:t>EGRA Difference-in-Difference Estimations</w:t>
            </w:r>
          </w:p>
        </w:tc>
        <w:tc>
          <w:tcPr>
            <w:tcW w:w="880" w:type="dxa"/>
            <w:tcBorders>
              <w:top w:val="nil"/>
              <w:left w:val="nil"/>
              <w:bottom w:val="nil"/>
              <w:right w:val="nil"/>
            </w:tcBorders>
            <w:shd w:val="clear" w:color="auto" w:fill="auto"/>
            <w:noWrap/>
            <w:vAlign w:val="bottom"/>
            <w:hideMark/>
          </w:tcPr>
          <w:p w:rsidR="00FB5343" w:rsidRPr="00FB5343" w:rsidRDefault="00FB5343" w:rsidP="00FB5343">
            <w:pPr>
              <w:spacing w:after="0" w:line="240" w:lineRule="auto"/>
              <w:rPr>
                <w:rFonts w:eastAsia="Times New Roman" w:cs="Arial"/>
                <w:b/>
                <w:bCs/>
                <w:sz w:val="18"/>
                <w:szCs w:val="18"/>
                <w:lang w:val="en-US" w:eastAsia="en-US"/>
              </w:rPr>
            </w:pPr>
          </w:p>
        </w:tc>
        <w:tc>
          <w:tcPr>
            <w:tcW w:w="960" w:type="dxa"/>
            <w:tcBorders>
              <w:top w:val="nil"/>
              <w:left w:val="nil"/>
              <w:bottom w:val="nil"/>
              <w:right w:val="nil"/>
            </w:tcBorders>
            <w:shd w:val="clear" w:color="auto" w:fill="auto"/>
            <w:noWrap/>
            <w:vAlign w:val="bottom"/>
            <w:hideMark/>
          </w:tcPr>
          <w:p w:rsidR="00FB5343" w:rsidRPr="00FB5343" w:rsidRDefault="00FB5343" w:rsidP="00FB5343">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FB5343" w:rsidRPr="00FB5343" w:rsidRDefault="00FB5343" w:rsidP="00FB5343">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FB5343" w:rsidRPr="00FB5343" w:rsidRDefault="00FB5343" w:rsidP="00FB5343">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FB5343" w:rsidRPr="00FB5343" w:rsidRDefault="00FB5343" w:rsidP="00FB5343">
            <w:pPr>
              <w:spacing w:after="0" w:line="240" w:lineRule="auto"/>
              <w:rPr>
                <w:rFonts w:ascii="Times New Roman" w:eastAsia="Times New Roman" w:hAnsi="Times New Roman"/>
                <w:lang w:val="en-US" w:eastAsia="en-US"/>
              </w:rPr>
            </w:pPr>
          </w:p>
        </w:tc>
      </w:tr>
      <w:tr w:rsidR="00FB5343" w:rsidRPr="00FB5343" w:rsidTr="00FB5343">
        <w:trPr>
          <w:trHeight w:val="240"/>
        </w:trPr>
        <w:tc>
          <w:tcPr>
            <w:tcW w:w="3800" w:type="dxa"/>
            <w:tcBorders>
              <w:top w:val="single" w:sz="4" w:space="0" w:color="auto"/>
              <w:left w:val="nil"/>
              <w:bottom w:val="nil"/>
              <w:right w:val="nil"/>
            </w:tcBorders>
            <w:shd w:val="clear" w:color="auto" w:fill="auto"/>
            <w:noWrap/>
            <w:vAlign w:val="bottom"/>
            <w:hideMark/>
          </w:tcPr>
          <w:p w:rsidR="00FB5343" w:rsidRPr="00FB5343" w:rsidRDefault="00FB5343" w:rsidP="00FB5343">
            <w:pPr>
              <w:spacing w:after="0" w:line="240" w:lineRule="auto"/>
              <w:rPr>
                <w:rFonts w:eastAsia="Times New Roman" w:cs="Arial"/>
                <w:color w:val="000000"/>
                <w:sz w:val="18"/>
                <w:szCs w:val="18"/>
                <w:lang w:val="en-US" w:eastAsia="en-US"/>
              </w:rPr>
            </w:pPr>
            <w:r w:rsidRPr="00FB5343">
              <w:rPr>
                <w:rFonts w:eastAsia="Times New Roman" w:cs="Arial"/>
                <w:color w:val="000000"/>
                <w:sz w:val="18"/>
                <w:szCs w:val="18"/>
                <w:lang w:val="en-US" w:eastAsia="en-US"/>
              </w:rPr>
              <w:t> </w:t>
            </w:r>
          </w:p>
        </w:tc>
        <w:tc>
          <w:tcPr>
            <w:tcW w:w="880" w:type="dxa"/>
            <w:tcBorders>
              <w:top w:val="single" w:sz="4" w:space="0" w:color="auto"/>
              <w:left w:val="nil"/>
              <w:bottom w:val="nil"/>
              <w:right w:val="nil"/>
            </w:tcBorders>
            <w:shd w:val="clear" w:color="auto" w:fill="auto"/>
            <w:noWrap/>
            <w:vAlign w:val="bottom"/>
            <w:hideMark/>
          </w:tcPr>
          <w:p w:rsidR="00FB5343" w:rsidRPr="00FB5343" w:rsidRDefault="00FB5343" w:rsidP="00FB5343">
            <w:pPr>
              <w:spacing w:after="0" w:line="240" w:lineRule="auto"/>
              <w:jc w:val="center"/>
              <w:rPr>
                <w:rFonts w:eastAsia="Times New Roman" w:cs="Arial"/>
                <w:color w:val="000000"/>
                <w:sz w:val="18"/>
                <w:szCs w:val="18"/>
                <w:lang w:val="en-US" w:eastAsia="en-US"/>
              </w:rPr>
            </w:pPr>
            <w:r w:rsidRPr="00FB5343">
              <w:rPr>
                <w:rFonts w:eastAsia="Times New Roman" w:cs="Arial"/>
                <w:color w:val="000000"/>
                <w:sz w:val="18"/>
                <w:szCs w:val="18"/>
                <w:lang w:val="en-US" w:eastAsia="en-US"/>
              </w:rPr>
              <w:t>(1)</w:t>
            </w:r>
          </w:p>
        </w:tc>
        <w:tc>
          <w:tcPr>
            <w:tcW w:w="960" w:type="dxa"/>
            <w:tcBorders>
              <w:top w:val="single" w:sz="4" w:space="0" w:color="auto"/>
              <w:left w:val="nil"/>
              <w:bottom w:val="nil"/>
              <w:right w:val="nil"/>
            </w:tcBorders>
            <w:shd w:val="clear" w:color="auto" w:fill="auto"/>
            <w:noWrap/>
            <w:vAlign w:val="bottom"/>
            <w:hideMark/>
          </w:tcPr>
          <w:p w:rsidR="00FB5343" w:rsidRPr="00FB5343" w:rsidRDefault="00FB5343" w:rsidP="00FB5343">
            <w:pPr>
              <w:spacing w:after="0" w:line="240" w:lineRule="auto"/>
              <w:jc w:val="center"/>
              <w:rPr>
                <w:rFonts w:eastAsia="Times New Roman" w:cs="Arial"/>
                <w:color w:val="000000"/>
                <w:sz w:val="18"/>
                <w:szCs w:val="18"/>
                <w:lang w:val="en-US" w:eastAsia="en-US"/>
              </w:rPr>
            </w:pPr>
            <w:r w:rsidRPr="00FB5343">
              <w:rPr>
                <w:rFonts w:eastAsia="Times New Roman" w:cs="Arial"/>
                <w:color w:val="000000"/>
                <w:sz w:val="18"/>
                <w:szCs w:val="18"/>
                <w:lang w:val="en-US" w:eastAsia="en-US"/>
              </w:rPr>
              <w:t>(2)</w:t>
            </w:r>
          </w:p>
        </w:tc>
        <w:tc>
          <w:tcPr>
            <w:tcW w:w="800" w:type="dxa"/>
            <w:tcBorders>
              <w:top w:val="single" w:sz="4" w:space="0" w:color="auto"/>
              <w:left w:val="nil"/>
              <w:bottom w:val="nil"/>
              <w:right w:val="nil"/>
            </w:tcBorders>
            <w:shd w:val="clear" w:color="auto" w:fill="auto"/>
            <w:noWrap/>
            <w:vAlign w:val="bottom"/>
            <w:hideMark/>
          </w:tcPr>
          <w:p w:rsidR="00FB5343" w:rsidRPr="00FB5343" w:rsidRDefault="00FB5343" w:rsidP="00FB5343">
            <w:pPr>
              <w:spacing w:after="0" w:line="240" w:lineRule="auto"/>
              <w:jc w:val="center"/>
              <w:rPr>
                <w:rFonts w:eastAsia="Times New Roman" w:cs="Arial"/>
                <w:color w:val="000000"/>
                <w:sz w:val="18"/>
                <w:szCs w:val="18"/>
                <w:lang w:val="en-US" w:eastAsia="en-US"/>
              </w:rPr>
            </w:pPr>
            <w:r w:rsidRPr="00FB5343">
              <w:rPr>
                <w:rFonts w:eastAsia="Times New Roman" w:cs="Arial"/>
                <w:color w:val="000000"/>
                <w:sz w:val="18"/>
                <w:szCs w:val="18"/>
                <w:lang w:val="en-US" w:eastAsia="en-US"/>
              </w:rPr>
              <w:t>(3)</w:t>
            </w:r>
          </w:p>
        </w:tc>
        <w:tc>
          <w:tcPr>
            <w:tcW w:w="800" w:type="dxa"/>
            <w:tcBorders>
              <w:top w:val="single" w:sz="4" w:space="0" w:color="auto"/>
              <w:left w:val="nil"/>
              <w:bottom w:val="nil"/>
              <w:right w:val="nil"/>
            </w:tcBorders>
            <w:shd w:val="clear" w:color="auto" w:fill="auto"/>
            <w:noWrap/>
            <w:vAlign w:val="bottom"/>
            <w:hideMark/>
          </w:tcPr>
          <w:p w:rsidR="00FB5343" w:rsidRPr="00FB5343" w:rsidRDefault="00FB5343" w:rsidP="00FB5343">
            <w:pPr>
              <w:spacing w:after="0" w:line="240" w:lineRule="auto"/>
              <w:jc w:val="center"/>
              <w:rPr>
                <w:rFonts w:eastAsia="Times New Roman" w:cs="Arial"/>
                <w:color w:val="000000"/>
                <w:sz w:val="18"/>
                <w:szCs w:val="18"/>
                <w:lang w:val="en-US" w:eastAsia="en-US"/>
              </w:rPr>
            </w:pPr>
            <w:r w:rsidRPr="00FB5343">
              <w:rPr>
                <w:rFonts w:eastAsia="Times New Roman" w:cs="Arial"/>
                <w:color w:val="000000"/>
                <w:sz w:val="18"/>
                <w:szCs w:val="18"/>
                <w:lang w:val="en-US" w:eastAsia="en-US"/>
              </w:rPr>
              <w:t>(4)</w:t>
            </w:r>
          </w:p>
        </w:tc>
        <w:tc>
          <w:tcPr>
            <w:tcW w:w="1060" w:type="dxa"/>
            <w:tcBorders>
              <w:top w:val="single" w:sz="4" w:space="0" w:color="auto"/>
              <w:left w:val="nil"/>
              <w:bottom w:val="nil"/>
              <w:right w:val="nil"/>
            </w:tcBorders>
            <w:shd w:val="clear" w:color="auto" w:fill="auto"/>
            <w:noWrap/>
            <w:vAlign w:val="bottom"/>
            <w:hideMark/>
          </w:tcPr>
          <w:p w:rsidR="00FB5343" w:rsidRPr="00FB5343" w:rsidRDefault="00FB5343" w:rsidP="00FB5343">
            <w:pPr>
              <w:spacing w:after="0" w:line="240" w:lineRule="auto"/>
              <w:jc w:val="center"/>
              <w:rPr>
                <w:rFonts w:eastAsia="Times New Roman" w:cs="Arial"/>
                <w:color w:val="000000"/>
                <w:sz w:val="18"/>
                <w:szCs w:val="18"/>
                <w:lang w:val="en-US" w:eastAsia="en-US"/>
              </w:rPr>
            </w:pPr>
            <w:r w:rsidRPr="00FB5343">
              <w:rPr>
                <w:rFonts w:eastAsia="Times New Roman" w:cs="Arial"/>
                <w:color w:val="000000"/>
                <w:sz w:val="18"/>
                <w:szCs w:val="18"/>
                <w:lang w:val="en-US" w:eastAsia="en-US"/>
              </w:rPr>
              <w:t>(5)</w:t>
            </w:r>
          </w:p>
        </w:tc>
      </w:tr>
      <w:tr w:rsidR="00FB5343" w:rsidRPr="00FB5343" w:rsidTr="00FB5343">
        <w:trPr>
          <w:trHeight w:val="240"/>
        </w:trPr>
        <w:tc>
          <w:tcPr>
            <w:tcW w:w="3800" w:type="dxa"/>
            <w:tcBorders>
              <w:top w:val="nil"/>
              <w:left w:val="nil"/>
              <w:bottom w:val="nil"/>
              <w:right w:val="nil"/>
            </w:tcBorders>
            <w:shd w:val="clear" w:color="auto" w:fill="auto"/>
            <w:noWrap/>
            <w:vAlign w:val="bottom"/>
            <w:hideMark/>
          </w:tcPr>
          <w:p w:rsidR="00FB5343" w:rsidRPr="00FB5343" w:rsidRDefault="00FB5343" w:rsidP="00FB5343">
            <w:pPr>
              <w:spacing w:after="0" w:line="240" w:lineRule="auto"/>
              <w:rPr>
                <w:rFonts w:eastAsia="Times New Roman" w:cs="Arial"/>
                <w:color w:val="000000"/>
                <w:sz w:val="18"/>
                <w:szCs w:val="18"/>
                <w:lang w:val="en-US" w:eastAsia="en-US"/>
              </w:rPr>
            </w:pPr>
            <w:r w:rsidRPr="00FB5343">
              <w:rPr>
                <w:rFonts w:eastAsia="Times New Roman" w:cs="Arial"/>
                <w:color w:val="000000"/>
                <w:sz w:val="18"/>
                <w:szCs w:val="18"/>
                <w:lang w:val="en-US" w:eastAsia="en-US"/>
              </w:rPr>
              <w:t>VARIABLES</w:t>
            </w:r>
          </w:p>
        </w:tc>
        <w:tc>
          <w:tcPr>
            <w:tcW w:w="880" w:type="dxa"/>
            <w:tcBorders>
              <w:top w:val="nil"/>
              <w:left w:val="nil"/>
              <w:bottom w:val="nil"/>
              <w:right w:val="nil"/>
            </w:tcBorders>
            <w:shd w:val="clear" w:color="auto" w:fill="auto"/>
            <w:noWrap/>
            <w:vAlign w:val="bottom"/>
            <w:hideMark/>
          </w:tcPr>
          <w:p w:rsidR="00FB5343" w:rsidRPr="00FB5343" w:rsidRDefault="00FB5343" w:rsidP="00FB5343">
            <w:pPr>
              <w:spacing w:after="0" w:line="240" w:lineRule="auto"/>
              <w:jc w:val="center"/>
              <w:rPr>
                <w:rFonts w:eastAsia="Times New Roman" w:cs="Arial"/>
                <w:color w:val="000000"/>
                <w:sz w:val="18"/>
                <w:szCs w:val="18"/>
                <w:lang w:val="en-US" w:eastAsia="en-US"/>
              </w:rPr>
            </w:pPr>
            <w:r w:rsidRPr="00FB5343">
              <w:rPr>
                <w:rFonts w:eastAsia="Times New Roman" w:cs="Arial"/>
                <w:color w:val="000000"/>
                <w:sz w:val="18"/>
                <w:szCs w:val="18"/>
                <w:lang w:val="en-US" w:eastAsia="en-US"/>
              </w:rPr>
              <w:t>egra1</w:t>
            </w:r>
          </w:p>
        </w:tc>
        <w:tc>
          <w:tcPr>
            <w:tcW w:w="960" w:type="dxa"/>
            <w:tcBorders>
              <w:top w:val="nil"/>
              <w:left w:val="nil"/>
              <w:bottom w:val="nil"/>
              <w:right w:val="nil"/>
            </w:tcBorders>
            <w:shd w:val="clear" w:color="auto" w:fill="auto"/>
            <w:noWrap/>
            <w:vAlign w:val="bottom"/>
            <w:hideMark/>
          </w:tcPr>
          <w:p w:rsidR="00FB5343" w:rsidRPr="00FB5343" w:rsidRDefault="00FB5343" w:rsidP="00FB5343">
            <w:pPr>
              <w:spacing w:after="0" w:line="240" w:lineRule="auto"/>
              <w:jc w:val="center"/>
              <w:rPr>
                <w:rFonts w:eastAsia="Times New Roman" w:cs="Arial"/>
                <w:color w:val="000000"/>
                <w:sz w:val="18"/>
                <w:szCs w:val="18"/>
                <w:lang w:val="en-US" w:eastAsia="en-US"/>
              </w:rPr>
            </w:pPr>
            <w:r w:rsidRPr="00FB5343">
              <w:rPr>
                <w:rFonts w:eastAsia="Times New Roman" w:cs="Arial"/>
                <w:color w:val="000000"/>
                <w:sz w:val="18"/>
                <w:szCs w:val="18"/>
                <w:lang w:val="en-US" w:eastAsia="en-US"/>
              </w:rPr>
              <w:t>egra2</w:t>
            </w:r>
          </w:p>
        </w:tc>
        <w:tc>
          <w:tcPr>
            <w:tcW w:w="800" w:type="dxa"/>
            <w:tcBorders>
              <w:top w:val="nil"/>
              <w:left w:val="nil"/>
              <w:bottom w:val="nil"/>
              <w:right w:val="nil"/>
            </w:tcBorders>
            <w:shd w:val="clear" w:color="auto" w:fill="auto"/>
            <w:noWrap/>
            <w:vAlign w:val="bottom"/>
            <w:hideMark/>
          </w:tcPr>
          <w:p w:rsidR="00FB5343" w:rsidRPr="00FB5343" w:rsidRDefault="00FB5343" w:rsidP="00FB5343">
            <w:pPr>
              <w:spacing w:after="0" w:line="240" w:lineRule="auto"/>
              <w:jc w:val="center"/>
              <w:rPr>
                <w:rFonts w:eastAsia="Times New Roman" w:cs="Arial"/>
                <w:color w:val="000000"/>
                <w:sz w:val="18"/>
                <w:szCs w:val="18"/>
                <w:lang w:val="en-US" w:eastAsia="en-US"/>
              </w:rPr>
            </w:pPr>
            <w:r w:rsidRPr="00FB5343">
              <w:rPr>
                <w:rFonts w:eastAsia="Times New Roman" w:cs="Arial"/>
                <w:color w:val="000000"/>
                <w:sz w:val="18"/>
                <w:szCs w:val="18"/>
                <w:lang w:val="en-US" w:eastAsia="en-US"/>
              </w:rPr>
              <w:t>egra3</w:t>
            </w:r>
          </w:p>
        </w:tc>
        <w:tc>
          <w:tcPr>
            <w:tcW w:w="800" w:type="dxa"/>
            <w:tcBorders>
              <w:top w:val="nil"/>
              <w:left w:val="nil"/>
              <w:bottom w:val="nil"/>
              <w:right w:val="nil"/>
            </w:tcBorders>
            <w:shd w:val="clear" w:color="auto" w:fill="auto"/>
            <w:noWrap/>
            <w:vAlign w:val="bottom"/>
            <w:hideMark/>
          </w:tcPr>
          <w:p w:rsidR="00FB5343" w:rsidRPr="00FB5343" w:rsidRDefault="00FB5343" w:rsidP="00FB5343">
            <w:pPr>
              <w:spacing w:after="0" w:line="240" w:lineRule="auto"/>
              <w:jc w:val="center"/>
              <w:rPr>
                <w:rFonts w:eastAsia="Times New Roman" w:cs="Arial"/>
                <w:color w:val="000000"/>
                <w:sz w:val="18"/>
                <w:szCs w:val="18"/>
                <w:lang w:val="en-US" w:eastAsia="en-US"/>
              </w:rPr>
            </w:pPr>
            <w:r w:rsidRPr="00FB5343">
              <w:rPr>
                <w:rFonts w:eastAsia="Times New Roman" w:cs="Arial"/>
                <w:color w:val="000000"/>
                <w:sz w:val="18"/>
                <w:szCs w:val="18"/>
                <w:lang w:val="en-US" w:eastAsia="en-US"/>
              </w:rPr>
              <w:t>egra4</w:t>
            </w:r>
          </w:p>
        </w:tc>
        <w:tc>
          <w:tcPr>
            <w:tcW w:w="1060" w:type="dxa"/>
            <w:tcBorders>
              <w:top w:val="nil"/>
              <w:left w:val="nil"/>
              <w:bottom w:val="nil"/>
              <w:right w:val="nil"/>
            </w:tcBorders>
            <w:shd w:val="clear" w:color="auto" w:fill="auto"/>
            <w:noWrap/>
            <w:vAlign w:val="bottom"/>
            <w:hideMark/>
          </w:tcPr>
          <w:p w:rsidR="00FB5343" w:rsidRPr="00FB5343" w:rsidRDefault="004815D6" w:rsidP="00FB5343">
            <w:pPr>
              <w:spacing w:after="0" w:line="240" w:lineRule="auto"/>
              <w:jc w:val="center"/>
              <w:rPr>
                <w:rFonts w:eastAsia="Times New Roman" w:cs="Arial"/>
                <w:color w:val="000000"/>
                <w:sz w:val="18"/>
                <w:szCs w:val="18"/>
                <w:lang w:val="en-US" w:eastAsia="en-US"/>
              </w:rPr>
            </w:pPr>
            <w:r>
              <w:rPr>
                <w:rFonts w:eastAsia="Times New Roman" w:cs="Arial"/>
                <w:color w:val="000000"/>
                <w:sz w:val="18"/>
                <w:szCs w:val="18"/>
                <w:lang w:val="en-US" w:eastAsia="en-US"/>
              </w:rPr>
              <w:t>egra5</w:t>
            </w:r>
          </w:p>
        </w:tc>
      </w:tr>
      <w:tr w:rsidR="00FB5343" w:rsidRPr="00FB5343" w:rsidTr="00FB5343">
        <w:trPr>
          <w:trHeight w:val="240"/>
        </w:trPr>
        <w:tc>
          <w:tcPr>
            <w:tcW w:w="3800" w:type="dxa"/>
            <w:tcBorders>
              <w:top w:val="single" w:sz="4" w:space="0" w:color="auto"/>
              <w:left w:val="nil"/>
              <w:bottom w:val="nil"/>
              <w:right w:val="nil"/>
            </w:tcBorders>
            <w:shd w:val="clear" w:color="auto" w:fill="auto"/>
            <w:noWrap/>
            <w:vAlign w:val="bottom"/>
            <w:hideMark/>
          </w:tcPr>
          <w:p w:rsidR="00FB5343" w:rsidRPr="00FB5343" w:rsidRDefault="00FB5343" w:rsidP="00FB5343">
            <w:pPr>
              <w:spacing w:after="0" w:line="240" w:lineRule="auto"/>
              <w:rPr>
                <w:rFonts w:eastAsia="Times New Roman" w:cs="Arial"/>
                <w:color w:val="000000"/>
                <w:sz w:val="18"/>
                <w:szCs w:val="18"/>
                <w:lang w:val="en-US" w:eastAsia="en-US"/>
              </w:rPr>
            </w:pPr>
            <w:r w:rsidRPr="00FB5343">
              <w:rPr>
                <w:rFonts w:eastAsia="Times New Roman" w:cs="Arial"/>
                <w:color w:val="000000"/>
                <w:sz w:val="18"/>
                <w:szCs w:val="18"/>
                <w:lang w:val="en-US" w:eastAsia="en-US"/>
              </w:rPr>
              <w:t> </w:t>
            </w:r>
          </w:p>
        </w:tc>
        <w:tc>
          <w:tcPr>
            <w:tcW w:w="880" w:type="dxa"/>
            <w:tcBorders>
              <w:top w:val="single" w:sz="4" w:space="0" w:color="auto"/>
              <w:left w:val="nil"/>
              <w:bottom w:val="nil"/>
              <w:right w:val="nil"/>
            </w:tcBorders>
            <w:shd w:val="clear" w:color="auto" w:fill="auto"/>
            <w:noWrap/>
            <w:vAlign w:val="bottom"/>
            <w:hideMark/>
          </w:tcPr>
          <w:p w:rsidR="00FB5343" w:rsidRPr="00FB5343" w:rsidRDefault="00FB5343" w:rsidP="00FB5343">
            <w:pPr>
              <w:spacing w:after="0" w:line="240" w:lineRule="auto"/>
              <w:jc w:val="center"/>
              <w:rPr>
                <w:rFonts w:eastAsia="Times New Roman" w:cs="Arial"/>
                <w:color w:val="000000"/>
                <w:sz w:val="18"/>
                <w:szCs w:val="18"/>
                <w:lang w:val="en-US" w:eastAsia="en-US"/>
              </w:rPr>
            </w:pPr>
            <w:r w:rsidRPr="00FB5343">
              <w:rPr>
                <w:rFonts w:eastAsia="Times New Roman" w:cs="Arial"/>
                <w:color w:val="000000"/>
                <w:sz w:val="18"/>
                <w:szCs w:val="18"/>
                <w:lang w:val="en-US" w:eastAsia="en-US"/>
              </w:rPr>
              <w:t> </w:t>
            </w:r>
          </w:p>
        </w:tc>
        <w:tc>
          <w:tcPr>
            <w:tcW w:w="960" w:type="dxa"/>
            <w:tcBorders>
              <w:top w:val="single" w:sz="4" w:space="0" w:color="auto"/>
              <w:left w:val="nil"/>
              <w:bottom w:val="nil"/>
              <w:right w:val="nil"/>
            </w:tcBorders>
            <w:shd w:val="clear" w:color="auto" w:fill="auto"/>
            <w:noWrap/>
            <w:vAlign w:val="bottom"/>
            <w:hideMark/>
          </w:tcPr>
          <w:p w:rsidR="00FB5343" w:rsidRPr="00FB5343" w:rsidRDefault="00FB5343" w:rsidP="00FB5343">
            <w:pPr>
              <w:spacing w:after="0" w:line="240" w:lineRule="auto"/>
              <w:jc w:val="center"/>
              <w:rPr>
                <w:rFonts w:eastAsia="Times New Roman" w:cs="Arial"/>
                <w:color w:val="000000"/>
                <w:sz w:val="18"/>
                <w:szCs w:val="18"/>
                <w:lang w:val="en-US" w:eastAsia="en-US"/>
              </w:rPr>
            </w:pPr>
            <w:r w:rsidRPr="00FB5343">
              <w:rPr>
                <w:rFonts w:eastAsia="Times New Roman" w:cs="Arial"/>
                <w:color w:val="000000"/>
                <w:sz w:val="18"/>
                <w:szCs w:val="18"/>
                <w:lang w:val="en-US" w:eastAsia="en-US"/>
              </w:rPr>
              <w:t> </w:t>
            </w:r>
          </w:p>
        </w:tc>
        <w:tc>
          <w:tcPr>
            <w:tcW w:w="800" w:type="dxa"/>
            <w:tcBorders>
              <w:top w:val="single" w:sz="4" w:space="0" w:color="auto"/>
              <w:left w:val="nil"/>
              <w:bottom w:val="nil"/>
              <w:right w:val="nil"/>
            </w:tcBorders>
            <w:shd w:val="clear" w:color="auto" w:fill="auto"/>
            <w:noWrap/>
            <w:vAlign w:val="bottom"/>
            <w:hideMark/>
          </w:tcPr>
          <w:p w:rsidR="00FB5343" w:rsidRPr="00FB5343" w:rsidRDefault="00FB5343" w:rsidP="00FB5343">
            <w:pPr>
              <w:spacing w:after="0" w:line="240" w:lineRule="auto"/>
              <w:jc w:val="center"/>
              <w:rPr>
                <w:rFonts w:eastAsia="Times New Roman" w:cs="Arial"/>
                <w:color w:val="000000"/>
                <w:sz w:val="18"/>
                <w:szCs w:val="18"/>
                <w:lang w:val="en-US" w:eastAsia="en-US"/>
              </w:rPr>
            </w:pPr>
            <w:r w:rsidRPr="00FB5343">
              <w:rPr>
                <w:rFonts w:eastAsia="Times New Roman" w:cs="Arial"/>
                <w:color w:val="000000"/>
                <w:sz w:val="18"/>
                <w:szCs w:val="18"/>
                <w:lang w:val="en-US" w:eastAsia="en-US"/>
              </w:rPr>
              <w:t> </w:t>
            </w:r>
          </w:p>
        </w:tc>
        <w:tc>
          <w:tcPr>
            <w:tcW w:w="800" w:type="dxa"/>
            <w:tcBorders>
              <w:top w:val="single" w:sz="4" w:space="0" w:color="auto"/>
              <w:left w:val="nil"/>
              <w:bottom w:val="nil"/>
              <w:right w:val="nil"/>
            </w:tcBorders>
            <w:shd w:val="clear" w:color="auto" w:fill="auto"/>
            <w:noWrap/>
            <w:vAlign w:val="bottom"/>
            <w:hideMark/>
          </w:tcPr>
          <w:p w:rsidR="00FB5343" w:rsidRPr="00FB5343" w:rsidRDefault="00FB5343" w:rsidP="00FB5343">
            <w:pPr>
              <w:spacing w:after="0" w:line="240" w:lineRule="auto"/>
              <w:jc w:val="center"/>
              <w:rPr>
                <w:rFonts w:eastAsia="Times New Roman" w:cs="Arial"/>
                <w:color w:val="000000"/>
                <w:sz w:val="18"/>
                <w:szCs w:val="18"/>
                <w:lang w:val="en-US" w:eastAsia="en-US"/>
              </w:rPr>
            </w:pPr>
            <w:r w:rsidRPr="00FB5343">
              <w:rPr>
                <w:rFonts w:eastAsia="Times New Roman" w:cs="Arial"/>
                <w:color w:val="000000"/>
                <w:sz w:val="18"/>
                <w:szCs w:val="18"/>
                <w:lang w:val="en-US" w:eastAsia="en-US"/>
              </w:rPr>
              <w:t> </w:t>
            </w:r>
          </w:p>
        </w:tc>
        <w:tc>
          <w:tcPr>
            <w:tcW w:w="1060" w:type="dxa"/>
            <w:tcBorders>
              <w:top w:val="single" w:sz="4" w:space="0" w:color="auto"/>
              <w:left w:val="nil"/>
              <w:bottom w:val="nil"/>
              <w:right w:val="nil"/>
            </w:tcBorders>
            <w:shd w:val="clear" w:color="auto" w:fill="auto"/>
            <w:noWrap/>
            <w:vAlign w:val="bottom"/>
            <w:hideMark/>
          </w:tcPr>
          <w:p w:rsidR="00FB5343" w:rsidRPr="00FB5343" w:rsidRDefault="00FB5343" w:rsidP="00FB5343">
            <w:pPr>
              <w:spacing w:after="0" w:line="240" w:lineRule="auto"/>
              <w:jc w:val="center"/>
              <w:rPr>
                <w:rFonts w:eastAsia="Times New Roman" w:cs="Arial"/>
                <w:color w:val="000000"/>
                <w:sz w:val="18"/>
                <w:szCs w:val="18"/>
                <w:lang w:val="en-US" w:eastAsia="en-US"/>
              </w:rPr>
            </w:pPr>
            <w:r w:rsidRPr="00FB5343">
              <w:rPr>
                <w:rFonts w:eastAsia="Times New Roman" w:cs="Arial"/>
                <w:color w:val="000000"/>
                <w:sz w:val="18"/>
                <w:szCs w:val="18"/>
                <w:lang w:val="en-US" w:eastAsia="en-US"/>
              </w:rPr>
              <w:t> </w:t>
            </w:r>
          </w:p>
        </w:tc>
      </w:tr>
      <w:tr w:rsidR="00627E03" w:rsidRPr="00FB5343" w:rsidTr="00FB5343">
        <w:trPr>
          <w:trHeight w:val="240"/>
        </w:trPr>
        <w:tc>
          <w:tcPr>
            <w:tcW w:w="3800" w:type="dxa"/>
            <w:tcBorders>
              <w:top w:val="nil"/>
              <w:left w:val="nil"/>
              <w:bottom w:val="nil"/>
              <w:right w:val="nil"/>
            </w:tcBorders>
            <w:shd w:val="clear" w:color="auto" w:fill="auto"/>
            <w:noWrap/>
            <w:vAlign w:val="bottom"/>
            <w:hideMark/>
          </w:tcPr>
          <w:p w:rsidR="00627E03" w:rsidRPr="00FB5343" w:rsidRDefault="00627E03" w:rsidP="00627E03">
            <w:pPr>
              <w:spacing w:after="0" w:line="240" w:lineRule="auto"/>
              <w:rPr>
                <w:rFonts w:eastAsia="Times New Roman" w:cs="Arial"/>
                <w:color w:val="000000"/>
                <w:sz w:val="18"/>
                <w:szCs w:val="18"/>
                <w:lang w:val="en-US" w:eastAsia="en-US"/>
              </w:rPr>
            </w:pPr>
            <w:r w:rsidRPr="00FB5343">
              <w:rPr>
                <w:rFonts w:eastAsia="Times New Roman" w:cs="Arial"/>
                <w:color w:val="000000"/>
                <w:sz w:val="18"/>
                <w:szCs w:val="18"/>
                <w:lang w:val="en-US" w:eastAsia="en-US"/>
              </w:rPr>
              <w:t>Treatment</w:t>
            </w:r>
          </w:p>
        </w:tc>
        <w:tc>
          <w:tcPr>
            <w:tcW w:w="880" w:type="dxa"/>
            <w:tcBorders>
              <w:top w:val="nil"/>
              <w:left w:val="nil"/>
              <w:bottom w:val="nil"/>
              <w:right w:val="nil"/>
            </w:tcBorders>
            <w:shd w:val="clear" w:color="auto" w:fill="auto"/>
            <w:noWrap/>
            <w:vAlign w:val="bottom"/>
            <w:hideMark/>
          </w:tcPr>
          <w:p w:rsidR="00627E03" w:rsidRPr="00FB5343" w:rsidRDefault="00627E03" w:rsidP="00627E03">
            <w:pPr>
              <w:spacing w:after="0" w:line="240" w:lineRule="auto"/>
              <w:jc w:val="center"/>
              <w:rPr>
                <w:rFonts w:eastAsia="Times New Roman" w:cs="Arial"/>
                <w:color w:val="000000"/>
                <w:sz w:val="18"/>
                <w:szCs w:val="18"/>
                <w:lang w:val="en-US" w:eastAsia="en-US"/>
              </w:rPr>
            </w:pPr>
            <w:r>
              <w:rPr>
                <w:rFonts w:cs="Arial"/>
                <w:color w:val="000000"/>
                <w:sz w:val="18"/>
                <w:szCs w:val="18"/>
              </w:rPr>
              <w:t>0.874</w:t>
            </w:r>
          </w:p>
        </w:tc>
        <w:tc>
          <w:tcPr>
            <w:tcW w:w="960" w:type="dxa"/>
            <w:tcBorders>
              <w:top w:val="nil"/>
              <w:left w:val="nil"/>
              <w:bottom w:val="nil"/>
              <w:right w:val="nil"/>
            </w:tcBorders>
            <w:shd w:val="clear" w:color="auto" w:fill="auto"/>
            <w:noWrap/>
            <w:vAlign w:val="bottom"/>
            <w:hideMark/>
          </w:tcPr>
          <w:p w:rsidR="00627E03" w:rsidRPr="00FB5343" w:rsidRDefault="00627E03" w:rsidP="00627E03">
            <w:pPr>
              <w:spacing w:after="0" w:line="240" w:lineRule="auto"/>
              <w:jc w:val="center"/>
              <w:rPr>
                <w:rFonts w:eastAsia="Times New Roman" w:cs="Arial"/>
                <w:color w:val="000000"/>
                <w:sz w:val="18"/>
                <w:szCs w:val="18"/>
                <w:lang w:val="en-US" w:eastAsia="en-US"/>
              </w:rPr>
            </w:pPr>
            <w:r>
              <w:rPr>
                <w:rFonts w:cs="Arial"/>
                <w:color w:val="000000"/>
                <w:sz w:val="18"/>
                <w:szCs w:val="18"/>
              </w:rPr>
              <w:t>0.671</w:t>
            </w:r>
          </w:p>
        </w:tc>
        <w:tc>
          <w:tcPr>
            <w:tcW w:w="800" w:type="dxa"/>
            <w:tcBorders>
              <w:top w:val="nil"/>
              <w:left w:val="nil"/>
              <w:bottom w:val="nil"/>
              <w:right w:val="nil"/>
            </w:tcBorders>
            <w:shd w:val="clear" w:color="auto" w:fill="auto"/>
            <w:noWrap/>
            <w:vAlign w:val="bottom"/>
            <w:hideMark/>
          </w:tcPr>
          <w:p w:rsidR="00627E03" w:rsidRPr="00FB5343" w:rsidRDefault="00627E03" w:rsidP="00627E03">
            <w:pPr>
              <w:spacing w:after="0" w:line="240" w:lineRule="auto"/>
              <w:jc w:val="center"/>
              <w:rPr>
                <w:rFonts w:eastAsia="Times New Roman" w:cs="Arial"/>
                <w:color w:val="000000"/>
                <w:sz w:val="18"/>
                <w:szCs w:val="18"/>
                <w:lang w:val="en-US" w:eastAsia="en-US"/>
              </w:rPr>
            </w:pPr>
            <w:r>
              <w:rPr>
                <w:rFonts w:cs="Arial"/>
                <w:color w:val="000000"/>
                <w:sz w:val="18"/>
                <w:szCs w:val="18"/>
              </w:rPr>
              <w:t>1.674</w:t>
            </w:r>
          </w:p>
        </w:tc>
        <w:tc>
          <w:tcPr>
            <w:tcW w:w="800" w:type="dxa"/>
            <w:tcBorders>
              <w:top w:val="nil"/>
              <w:left w:val="nil"/>
              <w:bottom w:val="nil"/>
              <w:right w:val="nil"/>
            </w:tcBorders>
            <w:shd w:val="clear" w:color="auto" w:fill="auto"/>
            <w:noWrap/>
            <w:vAlign w:val="bottom"/>
            <w:hideMark/>
          </w:tcPr>
          <w:p w:rsidR="00627E03" w:rsidRPr="00FB5343" w:rsidRDefault="00627E03" w:rsidP="00627E03">
            <w:pPr>
              <w:spacing w:after="0" w:line="240" w:lineRule="auto"/>
              <w:jc w:val="center"/>
              <w:rPr>
                <w:rFonts w:eastAsia="Times New Roman" w:cs="Arial"/>
                <w:color w:val="000000"/>
                <w:sz w:val="18"/>
                <w:szCs w:val="18"/>
                <w:lang w:val="en-US" w:eastAsia="en-US"/>
              </w:rPr>
            </w:pPr>
            <w:r>
              <w:rPr>
                <w:rFonts w:cs="Arial"/>
                <w:color w:val="000000"/>
                <w:sz w:val="18"/>
                <w:szCs w:val="18"/>
              </w:rPr>
              <w:t>-1.697</w:t>
            </w:r>
          </w:p>
        </w:tc>
        <w:tc>
          <w:tcPr>
            <w:tcW w:w="1060" w:type="dxa"/>
            <w:tcBorders>
              <w:top w:val="nil"/>
              <w:left w:val="nil"/>
              <w:bottom w:val="nil"/>
              <w:right w:val="nil"/>
            </w:tcBorders>
            <w:shd w:val="clear" w:color="auto" w:fill="auto"/>
            <w:noWrap/>
            <w:vAlign w:val="bottom"/>
            <w:hideMark/>
          </w:tcPr>
          <w:p w:rsidR="00627E03" w:rsidRPr="00FB5343" w:rsidRDefault="00627E03" w:rsidP="00627E03">
            <w:pPr>
              <w:spacing w:after="0" w:line="240" w:lineRule="auto"/>
              <w:jc w:val="center"/>
              <w:rPr>
                <w:rFonts w:eastAsia="Times New Roman" w:cs="Arial"/>
                <w:color w:val="000000"/>
                <w:sz w:val="18"/>
                <w:szCs w:val="18"/>
                <w:lang w:val="en-US" w:eastAsia="en-US"/>
              </w:rPr>
            </w:pPr>
            <w:r>
              <w:rPr>
                <w:rFonts w:cs="Arial"/>
                <w:color w:val="000000"/>
                <w:sz w:val="18"/>
                <w:szCs w:val="18"/>
              </w:rPr>
              <w:t>0.137*</w:t>
            </w:r>
          </w:p>
        </w:tc>
      </w:tr>
      <w:tr w:rsidR="00627E03" w:rsidRPr="00FB5343" w:rsidTr="00FB5343">
        <w:trPr>
          <w:trHeight w:val="240"/>
        </w:trPr>
        <w:tc>
          <w:tcPr>
            <w:tcW w:w="3800" w:type="dxa"/>
            <w:tcBorders>
              <w:top w:val="nil"/>
              <w:left w:val="nil"/>
              <w:bottom w:val="nil"/>
              <w:right w:val="nil"/>
            </w:tcBorders>
            <w:shd w:val="clear" w:color="auto" w:fill="auto"/>
            <w:noWrap/>
            <w:vAlign w:val="bottom"/>
            <w:hideMark/>
          </w:tcPr>
          <w:p w:rsidR="00627E03" w:rsidRPr="00FB5343" w:rsidRDefault="00627E03" w:rsidP="00627E03">
            <w:pPr>
              <w:spacing w:after="0" w:line="240" w:lineRule="auto"/>
              <w:jc w:val="center"/>
              <w:rPr>
                <w:rFonts w:eastAsia="Times New Roman" w:cs="Arial"/>
                <w:color w:val="000000"/>
                <w:sz w:val="18"/>
                <w:szCs w:val="18"/>
                <w:lang w:val="en-US" w:eastAsia="en-US"/>
              </w:rPr>
            </w:pPr>
          </w:p>
        </w:tc>
        <w:tc>
          <w:tcPr>
            <w:tcW w:w="880" w:type="dxa"/>
            <w:tcBorders>
              <w:top w:val="nil"/>
              <w:left w:val="nil"/>
              <w:bottom w:val="nil"/>
              <w:right w:val="nil"/>
            </w:tcBorders>
            <w:shd w:val="clear" w:color="auto" w:fill="auto"/>
            <w:noWrap/>
            <w:vAlign w:val="bottom"/>
            <w:hideMark/>
          </w:tcPr>
          <w:p w:rsidR="00627E03" w:rsidRPr="00FB5343" w:rsidRDefault="00627E03" w:rsidP="00627E03">
            <w:pPr>
              <w:spacing w:after="0" w:line="240" w:lineRule="auto"/>
              <w:jc w:val="center"/>
              <w:rPr>
                <w:rFonts w:eastAsia="Times New Roman" w:cs="Arial"/>
                <w:color w:val="000000"/>
                <w:sz w:val="18"/>
                <w:szCs w:val="18"/>
                <w:lang w:val="en-US" w:eastAsia="en-US"/>
              </w:rPr>
            </w:pPr>
            <w:r>
              <w:rPr>
                <w:rFonts w:cs="Arial"/>
                <w:color w:val="000000"/>
                <w:sz w:val="18"/>
                <w:szCs w:val="18"/>
              </w:rPr>
              <w:t>(0.749)</w:t>
            </w:r>
          </w:p>
        </w:tc>
        <w:tc>
          <w:tcPr>
            <w:tcW w:w="960" w:type="dxa"/>
            <w:tcBorders>
              <w:top w:val="nil"/>
              <w:left w:val="nil"/>
              <w:bottom w:val="nil"/>
              <w:right w:val="nil"/>
            </w:tcBorders>
            <w:shd w:val="clear" w:color="auto" w:fill="auto"/>
            <w:noWrap/>
            <w:vAlign w:val="bottom"/>
            <w:hideMark/>
          </w:tcPr>
          <w:p w:rsidR="00627E03" w:rsidRPr="00FB5343" w:rsidRDefault="00627E03" w:rsidP="00627E03">
            <w:pPr>
              <w:spacing w:after="0" w:line="240" w:lineRule="auto"/>
              <w:jc w:val="center"/>
              <w:rPr>
                <w:rFonts w:eastAsia="Times New Roman" w:cs="Arial"/>
                <w:color w:val="000000"/>
                <w:sz w:val="18"/>
                <w:szCs w:val="18"/>
                <w:lang w:val="en-US" w:eastAsia="en-US"/>
              </w:rPr>
            </w:pPr>
            <w:r>
              <w:rPr>
                <w:rFonts w:cs="Arial"/>
                <w:color w:val="000000"/>
                <w:sz w:val="18"/>
                <w:szCs w:val="18"/>
              </w:rPr>
              <w:t>(0.846)</w:t>
            </w:r>
          </w:p>
        </w:tc>
        <w:tc>
          <w:tcPr>
            <w:tcW w:w="800" w:type="dxa"/>
            <w:tcBorders>
              <w:top w:val="nil"/>
              <w:left w:val="nil"/>
              <w:bottom w:val="nil"/>
              <w:right w:val="nil"/>
            </w:tcBorders>
            <w:shd w:val="clear" w:color="auto" w:fill="auto"/>
            <w:noWrap/>
            <w:vAlign w:val="bottom"/>
            <w:hideMark/>
          </w:tcPr>
          <w:p w:rsidR="00627E03" w:rsidRPr="00FB5343" w:rsidRDefault="00627E03" w:rsidP="00627E03">
            <w:pPr>
              <w:spacing w:after="0" w:line="240" w:lineRule="auto"/>
              <w:jc w:val="center"/>
              <w:rPr>
                <w:rFonts w:eastAsia="Times New Roman" w:cs="Arial"/>
                <w:color w:val="000000"/>
                <w:sz w:val="18"/>
                <w:szCs w:val="18"/>
                <w:lang w:val="en-US" w:eastAsia="en-US"/>
              </w:rPr>
            </w:pPr>
            <w:r>
              <w:rPr>
                <w:rFonts w:cs="Arial"/>
                <w:color w:val="000000"/>
                <w:sz w:val="18"/>
                <w:szCs w:val="18"/>
              </w:rPr>
              <w:t>(1.317)</w:t>
            </w:r>
          </w:p>
        </w:tc>
        <w:tc>
          <w:tcPr>
            <w:tcW w:w="800" w:type="dxa"/>
            <w:tcBorders>
              <w:top w:val="nil"/>
              <w:left w:val="nil"/>
              <w:bottom w:val="nil"/>
              <w:right w:val="nil"/>
            </w:tcBorders>
            <w:shd w:val="clear" w:color="auto" w:fill="auto"/>
            <w:noWrap/>
            <w:vAlign w:val="bottom"/>
            <w:hideMark/>
          </w:tcPr>
          <w:p w:rsidR="00627E03" w:rsidRPr="00FB5343" w:rsidRDefault="00627E03" w:rsidP="00627E03">
            <w:pPr>
              <w:spacing w:after="0" w:line="240" w:lineRule="auto"/>
              <w:jc w:val="center"/>
              <w:rPr>
                <w:rFonts w:eastAsia="Times New Roman" w:cs="Arial"/>
                <w:color w:val="000000"/>
                <w:sz w:val="18"/>
                <w:szCs w:val="18"/>
                <w:lang w:val="en-US" w:eastAsia="en-US"/>
              </w:rPr>
            </w:pPr>
            <w:r>
              <w:rPr>
                <w:rFonts w:cs="Arial"/>
                <w:color w:val="000000"/>
                <w:sz w:val="18"/>
                <w:szCs w:val="18"/>
              </w:rPr>
              <w:t>(1.659)</w:t>
            </w:r>
          </w:p>
        </w:tc>
        <w:tc>
          <w:tcPr>
            <w:tcW w:w="1060" w:type="dxa"/>
            <w:tcBorders>
              <w:top w:val="nil"/>
              <w:left w:val="nil"/>
              <w:bottom w:val="nil"/>
              <w:right w:val="nil"/>
            </w:tcBorders>
            <w:shd w:val="clear" w:color="auto" w:fill="auto"/>
            <w:noWrap/>
            <w:vAlign w:val="bottom"/>
            <w:hideMark/>
          </w:tcPr>
          <w:p w:rsidR="00627E03" w:rsidRPr="00FB5343" w:rsidRDefault="00627E03" w:rsidP="00627E03">
            <w:pPr>
              <w:spacing w:after="0" w:line="240" w:lineRule="auto"/>
              <w:jc w:val="center"/>
              <w:rPr>
                <w:rFonts w:eastAsia="Times New Roman" w:cs="Arial"/>
                <w:color w:val="000000"/>
                <w:sz w:val="18"/>
                <w:szCs w:val="18"/>
                <w:lang w:val="en-US" w:eastAsia="en-US"/>
              </w:rPr>
            </w:pPr>
            <w:r>
              <w:rPr>
                <w:rFonts w:cs="Arial"/>
                <w:color w:val="000000"/>
                <w:sz w:val="18"/>
                <w:szCs w:val="18"/>
              </w:rPr>
              <w:t>(0.071)</w:t>
            </w:r>
          </w:p>
        </w:tc>
      </w:tr>
      <w:tr w:rsidR="00627E03" w:rsidRPr="00FB5343" w:rsidTr="00FB5343">
        <w:trPr>
          <w:trHeight w:val="240"/>
        </w:trPr>
        <w:tc>
          <w:tcPr>
            <w:tcW w:w="3800" w:type="dxa"/>
            <w:tcBorders>
              <w:top w:val="nil"/>
              <w:left w:val="nil"/>
              <w:bottom w:val="nil"/>
              <w:right w:val="nil"/>
            </w:tcBorders>
            <w:shd w:val="clear" w:color="auto" w:fill="auto"/>
            <w:noWrap/>
            <w:vAlign w:val="bottom"/>
            <w:hideMark/>
          </w:tcPr>
          <w:p w:rsidR="00627E03" w:rsidRPr="00FB5343" w:rsidRDefault="00627E03" w:rsidP="00627E03">
            <w:pPr>
              <w:spacing w:after="0" w:line="240" w:lineRule="auto"/>
              <w:jc w:val="center"/>
              <w:rPr>
                <w:rFonts w:eastAsia="Times New Roman" w:cs="Arial"/>
                <w:color w:val="000000"/>
                <w:sz w:val="18"/>
                <w:szCs w:val="18"/>
                <w:lang w:val="en-US" w:eastAsia="en-US"/>
              </w:rPr>
            </w:pPr>
          </w:p>
        </w:tc>
        <w:tc>
          <w:tcPr>
            <w:tcW w:w="880" w:type="dxa"/>
            <w:tcBorders>
              <w:top w:val="nil"/>
              <w:left w:val="nil"/>
              <w:bottom w:val="nil"/>
              <w:right w:val="nil"/>
            </w:tcBorders>
            <w:shd w:val="clear" w:color="auto" w:fill="auto"/>
            <w:noWrap/>
            <w:vAlign w:val="bottom"/>
            <w:hideMark/>
          </w:tcPr>
          <w:p w:rsidR="00627E03" w:rsidRPr="00FB5343" w:rsidRDefault="00627E03" w:rsidP="00627E03">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627E03" w:rsidRPr="00FB5343" w:rsidRDefault="00627E03" w:rsidP="00627E03">
            <w:pPr>
              <w:spacing w:after="0" w:line="240" w:lineRule="auto"/>
              <w:jc w:val="center"/>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627E03" w:rsidRPr="00FB5343" w:rsidRDefault="00627E03" w:rsidP="00627E03">
            <w:pPr>
              <w:spacing w:after="0" w:line="240" w:lineRule="auto"/>
              <w:jc w:val="center"/>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627E03" w:rsidRPr="00FB5343" w:rsidRDefault="00627E03" w:rsidP="00627E03">
            <w:pPr>
              <w:spacing w:after="0" w:line="240" w:lineRule="auto"/>
              <w:jc w:val="center"/>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627E03" w:rsidRPr="00FB5343" w:rsidRDefault="00627E03" w:rsidP="00627E03">
            <w:pPr>
              <w:spacing w:after="0" w:line="240" w:lineRule="auto"/>
              <w:jc w:val="center"/>
              <w:rPr>
                <w:rFonts w:ascii="Times New Roman" w:eastAsia="Times New Roman" w:hAnsi="Times New Roman"/>
                <w:lang w:val="en-US" w:eastAsia="en-US"/>
              </w:rPr>
            </w:pPr>
          </w:p>
        </w:tc>
      </w:tr>
      <w:tr w:rsidR="00627E03" w:rsidRPr="00FB5343" w:rsidTr="00FB5343">
        <w:trPr>
          <w:trHeight w:val="240"/>
        </w:trPr>
        <w:tc>
          <w:tcPr>
            <w:tcW w:w="3800" w:type="dxa"/>
            <w:tcBorders>
              <w:top w:val="nil"/>
              <w:left w:val="nil"/>
              <w:bottom w:val="nil"/>
              <w:right w:val="nil"/>
            </w:tcBorders>
            <w:shd w:val="clear" w:color="auto" w:fill="auto"/>
            <w:noWrap/>
            <w:vAlign w:val="bottom"/>
            <w:hideMark/>
          </w:tcPr>
          <w:p w:rsidR="00627E03" w:rsidRPr="00FB5343" w:rsidRDefault="00627E03" w:rsidP="00627E03">
            <w:pPr>
              <w:spacing w:after="0" w:line="240" w:lineRule="auto"/>
              <w:rPr>
                <w:rFonts w:eastAsia="Times New Roman" w:cs="Arial"/>
                <w:color w:val="000000"/>
                <w:sz w:val="18"/>
                <w:szCs w:val="18"/>
                <w:lang w:val="en-US" w:eastAsia="en-US"/>
              </w:rPr>
            </w:pPr>
            <w:r w:rsidRPr="00FB5343">
              <w:rPr>
                <w:rFonts w:eastAsia="Times New Roman" w:cs="Arial"/>
                <w:color w:val="000000"/>
                <w:sz w:val="18"/>
                <w:szCs w:val="18"/>
                <w:lang w:val="en-US" w:eastAsia="en-US"/>
              </w:rPr>
              <w:t>Observations</w:t>
            </w:r>
          </w:p>
        </w:tc>
        <w:tc>
          <w:tcPr>
            <w:tcW w:w="880" w:type="dxa"/>
            <w:tcBorders>
              <w:top w:val="nil"/>
              <w:left w:val="nil"/>
              <w:bottom w:val="nil"/>
              <w:right w:val="nil"/>
            </w:tcBorders>
            <w:shd w:val="clear" w:color="auto" w:fill="auto"/>
            <w:noWrap/>
            <w:vAlign w:val="bottom"/>
            <w:hideMark/>
          </w:tcPr>
          <w:p w:rsidR="00627E03" w:rsidRPr="00FB5343" w:rsidRDefault="00627E03" w:rsidP="00627E03">
            <w:pPr>
              <w:spacing w:after="0" w:line="240" w:lineRule="auto"/>
              <w:jc w:val="center"/>
              <w:rPr>
                <w:rFonts w:eastAsia="Times New Roman" w:cs="Arial"/>
                <w:color w:val="000000"/>
                <w:sz w:val="18"/>
                <w:szCs w:val="18"/>
                <w:lang w:val="en-US" w:eastAsia="en-US"/>
              </w:rPr>
            </w:pPr>
            <w:r>
              <w:rPr>
                <w:rFonts w:cs="Arial"/>
                <w:color w:val="000000"/>
                <w:sz w:val="18"/>
                <w:szCs w:val="18"/>
              </w:rPr>
              <w:t>2,796</w:t>
            </w:r>
          </w:p>
        </w:tc>
        <w:tc>
          <w:tcPr>
            <w:tcW w:w="960" w:type="dxa"/>
            <w:tcBorders>
              <w:top w:val="nil"/>
              <w:left w:val="nil"/>
              <w:bottom w:val="nil"/>
              <w:right w:val="nil"/>
            </w:tcBorders>
            <w:shd w:val="clear" w:color="auto" w:fill="auto"/>
            <w:noWrap/>
            <w:vAlign w:val="bottom"/>
            <w:hideMark/>
          </w:tcPr>
          <w:p w:rsidR="00627E03" w:rsidRPr="00FB5343" w:rsidRDefault="00627E03" w:rsidP="00627E03">
            <w:pPr>
              <w:spacing w:after="0" w:line="240" w:lineRule="auto"/>
              <w:jc w:val="center"/>
              <w:rPr>
                <w:rFonts w:eastAsia="Times New Roman" w:cs="Arial"/>
                <w:color w:val="000000"/>
                <w:sz w:val="18"/>
                <w:szCs w:val="18"/>
                <w:lang w:val="en-US" w:eastAsia="en-US"/>
              </w:rPr>
            </w:pPr>
            <w:r>
              <w:rPr>
                <w:rFonts w:cs="Arial"/>
                <w:color w:val="000000"/>
                <w:sz w:val="18"/>
                <w:szCs w:val="18"/>
              </w:rPr>
              <w:t>2,794</w:t>
            </w:r>
          </w:p>
        </w:tc>
        <w:tc>
          <w:tcPr>
            <w:tcW w:w="800" w:type="dxa"/>
            <w:tcBorders>
              <w:top w:val="nil"/>
              <w:left w:val="nil"/>
              <w:bottom w:val="nil"/>
              <w:right w:val="nil"/>
            </w:tcBorders>
            <w:shd w:val="clear" w:color="auto" w:fill="auto"/>
            <w:noWrap/>
            <w:vAlign w:val="bottom"/>
            <w:hideMark/>
          </w:tcPr>
          <w:p w:rsidR="00627E03" w:rsidRPr="00FB5343" w:rsidRDefault="00627E03" w:rsidP="00627E03">
            <w:pPr>
              <w:spacing w:after="0" w:line="240" w:lineRule="auto"/>
              <w:jc w:val="center"/>
              <w:rPr>
                <w:rFonts w:eastAsia="Times New Roman" w:cs="Arial"/>
                <w:color w:val="000000"/>
                <w:sz w:val="18"/>
                <w:szCs w:val="18"/>
                <w:lang w:val="en-US" w:eastAsia="en-US"/>
              </w:rPr>
            </w:pPr>
            <w:r>
              <w:rPr>
                <w:rFonts w:cs="Arial"/>
                <w:color w:val="000000"/>
                <w:sz w:val="18"/>
                <w:szCs w:val="18"/>
              </w:rPr>
              <w:t>1,891</w:t>
            </w:r>
          </w:p>
        </w:tc>
        <w:tc>
          <w:tcPr>
            <w:tcW w:w="800" w:type="dxa"/>
            <w:tcBorders>
              <w:top w:val="nil"/>
              <w:left w:val="nil"/>
              <w:bottom w:val="nil"/>
              <w:right w:val="nil"/>
            </w:tcBorders>
            <w:shd w:val="clear" w:color="auto" w:fill="auto"/>
            <w:noWrap/>
            <w:vAlign w:val="bottom"/>
            <w:hideMark/>
          </w:tcPr>
          <w:p w:rsidR="00627E03" w:rsidRPr="00FB5343" w:rsidRDefault="00627E03" w:rsidP="00627E03">
            <w:pPr>
              <w:spacing w:after="0" w:line="240" w:lineRule="auto"/>
              <w:jc w:val="center"/>
              <w:rPr>
                <w:rFonts w:eastAsia="Times New Roman" w:cs="Arial"/>
                <w:color w:val="000000"/>
                <w:sz w:val="18"/>
                <w:szCs w:val="18"/>
                <w:lang w:val="en-US" w:eastAsia="en-US"/>
              </w:rPr>
            </w:pPr>
            <w:r>
              <w:rPr>
                <w:rFonts w:cs="Arial"/>
                <w:color w:val="000000"/>
                <w:sz w:val="18"/>
                <w:szCs w:val="18"/>
              </w:rPr>
              <w:t>853</w:t>
            </w:r>
          </w:p>
        </w:tc>
        <w:tc>
          <w:tcPr>
            <w:tcW w:w="1060" w:type="dxa"/>
            <w:tcBorders>
              <w:top w:val="nil"/>
              <w:left w:val="nil"/>
              <w:bottom w:val="nil"/>
              <w:right w:val="nil"/>
            </w:tcBorders>
            <w:shd w:val="clear" w:color="auto" w:fill="auto"/>
            <w:noWrap/>
            <w:vAlign w:val="bottom"/>
            <w:hideMark/>
          </w:tcPr>
          <w:p w:rsidR="00627E03" w:rsidRPr="00FB5343" w:rsidRDefault="00627E03" w:rsidP="00627E03">
            <w:pPr>
              <w:spacing w:after="0" w:line="240" w:lineRule="auto"/>
              <w:jc w:val="center"/>
              <w:rPr>
                <w:rFonts w:eastAsia="Times New Roman" w:cs="Arial"/>
                <w:color w:val="000000"/>
                <w:sz w:val="18"/>
                <w:szCs w:val="18"/>
                <w:lang w:val="en-US" w:eastAsia="en-US"/>
              </w:rPr>
            </w:pPr>
            <w:r>
              <w:rPr>
                <w:rFonts w:cs="Arial"/>
                <w:color w:val="000000"/>
                <w:sz w:val="18"/>
                <w:szCs w:val="18"/>
              </w:rPr>
              <w:t>2,340</w:t>
            </w:r>
          </w:p>
        </w:tc>
      </w:tr>
      <w:tr w:rsidR="00627E03" w:rsidRPr="00FB5343" w:rsidTr="00FB5343">
        <w:trPr>
          <w:trHeight w:val="240"/>
        </w:trPr>
        <w:tc>
          <w:tcPr>
            <w:tcW w:w="3800" w:type="dxa"/>
            <w:tcBorders>
              <w:top w:val="nil"/>
              <w:left w:val="nil"/>
              <w:bottom w:val="single" w:sz="4" w:space="0" w:color="auto"/>
              <w:right w:val="nil"/>
            </w:tcBorders>
            <w:shd w:val="clear" w:color="auto" w:fill="auto"/>
            <w:noWrap/>
            <w:vAlign w:val="bottom"/>
            <w:hideMark/>
          </w:tcPr>
          <w:p w:rsidR="00627E03" w:rsidRPr="00FB5343" w:rsidRDefault="00627E03" w:rsidP="00627E03">
            <w:pPr>
              <w:spacing w:after="0" w:line="240" w:lineRule="auto"/>
              <w:rPr>
                <w:rFonts w:eastAsia="Times New Roman" w:cs="Arial"/>
                <w:color w:val="000000"/>
                <w:sz w:val="18"/>
                <w:szCs w:val="18"/>
                <w:lang w:val="en-US" w:eastAsia="en-US"/>
              </w:rPr>
            </w:pPr>
            <w:r w:rsidRPr="00FB5343">
              <w:rPr>
                <w:rFonts w:eastAsia="Times New Roman" w:cs="Arial"/>
                <w:color w:val="000000"/>
                <w:sz w:val="18"/>
                <w:szCs w:val="18"/>
                <w:lang w:val="en-US" w:eastAsia="en-US"/>
              </w:rPr>
              <w:t>R-squared</w:t>
            </w:r>
          </w:p>
        </w:tc>
        <w:tc>
          <w:tcPr>
            <w:tcW w:w="880" w:type="dxa"/>
            <w:tcBorders>
              <w:top w:val="nil"/>
              <w:left w:val="nil"/>
              <w:bottom w:val="single" w:sz="4" w:space="0" w:color="auto"/>
              <w:right w:val="nil"/>
            </w:tcBorders>
            <w:shd w:val="clear" w:color="auto" w:fill="auto"/>
            <w:noWrap/>
            <w:vAlign w:val="bottom"/>
            <w:hideMark/>
          </w:tcPr>
          <w:p w:rsidR="00627E03" w:rsidRPr="00FB5343" w:rsidRDefault="00627E03" w:rsidP="00627E03">
            <w:pPr>
              <w:spacing w:after="0" w:line="240" w:lineRule="auto"/>
              <w:jc w:val="center"/>
              <w:rPr>
                <w:rFonts w:eastAsia="Times New Roman" w:cs="Arial"/>
                <w:color w:val="000000"/>
                <w:sz w:val="18"/>
                <w:szCs w:val="18"/>
                <w:lang w:val="en-US" w:eastAsia="en-US"/>
              </w:rPr>
            </w:pPr>
            <w:r>
              <w:rPr>
                <w:rFonts w:cs="Arial"/>
                <w:color w:val="000000"/>
                <w:sz w:val="18"/>
                <w:szCs w:val="18"/>
              </w:rPr>
              <w:t>0.001</w:t>
            </w:r>
          </w:p>
        </w:tc>
        <w:tc>
          <w:tcPr>
            <w:tcW w:w="960" w:type="dxa"/>
            <w:tcBorders>
              <w:top w:val="nil"/>
              <w:left w:val="nil"/>
              <w:bottom w:val="single" w:sz="4" w:space="0" w:color="auto"/>
              <w:right w:val="nil"/>
            </w:tcBorders>
            <w:shd w:val="clear" w:color="auto" w:fill="auto"/>
            <w:noWrap/>
            <w:vAlign w:val="bottom"/>
            <w:hideMark/>
          </w:tcPr>
          <w:p w:rsidR="00627E03" w:rsidRPr="00FB5343" w:rsidRDefault="00627E03" w:rsidP="00627E03">
            <w:pPr>
              <w:spacing w:after="0" w:line="240" w:lineRule="auto"/>
              <w:jc w:val="center"/>
              <w:rPr>
                <w:rFonts w:eastAsia="Times New Roman" w:cs="Arial"/>
                <w:color w:val="000000"/>
                <w:sz w:val="18"/>
                <w:szCs w:val="18"/>
                <w:lang w:val="en-US" w:eastAsia="en-US"/>
              </w:rPr>
            </w:pPr>
            <w:r>
              <w:rPr>
                <w:rFonts w:cs="Arial"/>
                <w:color w:val="000000"/>
                <w:sz w:val="18"/>
                <w:szCs w:val="18"/>
              </w:rPr>
              <w:t>0.000</w:t>
            </w:r>
          </w:p>
        </w:tc>
        <w:tc>
          <w:tcPr>
            <w:tcW w:w="800" w:type="dxa"/>
            <w:tcBorders>
              <w:top w:val="nil"/>
              <w:left w:val="nil"/>
              <w:bottom w:val="single" w:sz="4" w:space="0" w:color="auto"/>
              <w:right w:val="nil"/>
            </w:tcBorders>
            <w:shd w:val="clear" w:color="auto" w:fill="auto"/>
            <w:noWrap/>
            <w:vAlign w:val="bottom"/>
            <w:hideMark/>
          </w:tcPr>
          <w:p w:rsidR="00627E03" w:rsidRPr="00FB5343" w:rsidRDefault="00627E03" w:rsidP="00627E03">
            <w:pPr>
              <w:spacing w:after="0" w:line="240" w:lineRule="auto"/>
              <w:jc w:val="center"/>
              <w:rPr>
                <w:rFonts w:eastAsia="Times New Roman" w:cs="Arial"/>
                <w:color w:val="000000"/>
                <w:sz w:val="18"/>
                <w:szCs w:val="18"/>
                <w:lang w:val="en-US" w:eastAsia="en-US"/>
              </w:rPr>
            </w:pPr>
            <w:r>
              <w:rPr>
                <w:rFonts w:cs="Arial"/>
                <w:color w:val="000000"/>
                <w:sz w:val="18"/>
                <w:szCs w:val="18"/>
              </w:rPr>
              <w:t>0.001</w:t>
            </w:r>
          </w:p>
        </w:tc>
        <w:tc>
          <w:tcPr>
            <w:tcW w:w="800" w:type="dxa"/>
            <w:tcBorders>
              <w:top w:val="nil"/>
              <w:left w:val="nil"/>
              <w:bottom w:val="single" w:sz="4" w:space="0" w:color="auto"/>
              <w:right w:val="nil"/>
            </w:tcBorders>
            <w:shd w:val="clear" w:color="auto" w:fill="auto"/>
            <w:noWrap/>
            <w:vAlign w:val="bottom"/>
            <w:hideMark/>
          </w:tcPr>
          <w:p w:rsidR="00627E03" w:rsidRPr="00FB5343" w:rsidRDefault="00627E03" w:rsidP="00627E03">
            <w:pPr>
              <w:spacing w:after="0" w:line="240" w:lineRule="auto"/>
              <w:jc w:val="center"/>
              <w:rPr>
                <w:rFonts w:eastAsia="Times New Roman" w:cs="Arial"/>
                <w:color w:val="000000"/>
                <w:sz w:val="18"/>
                <w:szCs w:val="18"/>
                <w:lang w:val="en-US" w:eastAsia="en-US"/>
              </w:rPr>
            </w:pPr>
            <w:r>
              <w:rPr>
                <w:rFonts w:cs="Arial"/>
                <w:color w:val="000000"/>
                <w:sz w:val="18"/>
                <w:szCs w:val="18"/>
              </w:rPr>
              <w:t>0.002</w:t>
            </w:r>
          </w:p>
        </w:tc>
        <w:tc>
          <w:tcPr>
            <w:tcW w:w="1060" w:type="dxa"/>
            <w:tcBorders>
              <w:top w:val="nil"/>
              <w:left w:val="nil"/>
              <w:bottom w:val="single" w:sz="4" w:space="0" w:color="auto"/>
              <w:right w:val="nil"/>
            </w:tcBorders>
            <w:shd w:val="clear" w:color="auto" w:fill="auto"/>
            <w:noWrap/>
            <w:vAlign w:val="bottom"/>
            <w:hideMark/>
          </w:tcPr>
          <w:p w:rsidR="00627E03" w:rsidRPr="00FB5343" w:rsidRDefault="00627E03" w:rsidP="00627E03">
            <w:pPr>
              <w:spacing w:after="0" w:line="240" w:lineRule="auto"/>
              <w:jc w:val="center"/>
              <w:rPr>
                <w:rFonts w:eastAsia="Times New Roman" w:cs="Arial"/>
                <w:color w:val="000000"/>
                <w:sz w:val="18"/>
                <w:szCs w:val="18"/>
                <w:lang w:val="en-US" w:eastAsia="en-US"/>
              </w:rPr>
            </w:pPr>
            <w:r>
              <w:rPr>
                <w:rFonts w:cs="Arial"/>
                <w:color w:val="000000"/>
                <w:sz w:val="18"/>
                <w:szCs w:val="18"/>
              </w:rPr>
              <w:t>0.002</w:t>
            </w:r>
          </w:p>
        </w:tc>
      </w:tr>
      <w:tr w:rsidR="00FB5343" w:rsidRPr="00FB5343" w:rsidTr="00FB5343">
        <w:trPr>
          <w:trHeight w:val="240"/>
        </w:trPr>
        <w:tc>
          <w:tcPr>
            <w:tcW w:w="3800" w:type="dxa"/>
            <w:tcBorders>
              <w:top w:val="nil"/>
              <w:left w:val="nil"/>
              <w:bottom w:val="nil"/>
              <w:right w:val="nil"/>
            </w:tcBorders>
            <w:shd w:val="clear" w:color="auto" w:fill="auto"/>
            <w:noWrap/>
            <w:vAlign w:val="bottom"/>
            <w:hideMark/>
          </w:tcPr>
          <w:p w:rsidR="00FB5343" w:rsidRPr="00FB5343" w:rsidRDefault="00FB5343" w:rsidP="00FB5343">
            <w:pPr>
              <w:spacing w:after="0" w:line="240" w:lineRule="auto"/>
              <w:rPr>
                <w:rFonts w:eastAsia="Times New Roman" w:cs="Arial"/>
                <w:color w:val="000000"/>
                <w:sz w:val="18"/>
                <w:szCs w:val="18"/>
                <w:lang w:val="en-US" w:eastAsia="en-US"/>
              </w:rPr>
            </w:pPr>
            <w:r w:rsidRPr="00FB5343">
              <w:rPr>
                <w:rFonts w:eastAsia="Times New Roman" w:cs="Arial"/>
                <w:color w:val="000000"/>
                <w:sz w:val="18"/>
                <w:szCs w:val="18"/>
                <w:lang w:val="en-US" w:eastAsia="en-US"/>
              </w:rPr>
              <w:t>Robust standard errors in parentheses</w:t>
            </w:r>
          </w:p>
        </w:tc>
        <w:tc>
          <w:tcPr>
            <w:tcW w:w="880" w:type="dxa"/>
            <w:tcBorders>
              <w:top w:val="nil"/>
              <w:left w:val="nil"/>
              <w:bottom w:val="nil"/>
              <w:right w:val="nil"/>
            </w:tcBorders>
            <w:shd w:val="clear" w:color="auto" w:fill="auto"/>
            <w:noWrap/>
            <w:vAlign w:val="bottom"/>
            <w:hideMark/>
          </w:tcPr>
          <w:p w:rsidR="00FB5343" w:rsidRPr="00FB5343" w:rsidRDefault="00FB5343" w:rsidP="00FB5343">
            <w:pPr>
              <w:spacing w:after="0" w:line="240" w:lineRule="auto"/>
              <w:rPr>
                <w:rFonts w:eastAsia="Times New Roman" w:cs="Arial"/>
                <w:color w:val="000000"/>
                <w:sz w:val="18"/>
                <w:szCs w:val="18"/>
                <w:lang w:val="en-US" w:eastAsia="en-US"/>
              </w:rPr>
            </w:pPr>
          </w:p>
        </w:tc>
        <w:tc>
          <w:tcPr>
            <w:tcW w:w="960" w:type="dxa"/>
            <w:tcBorders>
              <w:top w:val="nil"/>
              <w:left w:val="nil"/>
              <w:bottom w:val="nil"/>
              <w:right w:val="nil"/>
            </w:tcBorders>
            <w:shd w:val="clear" w:color="auto" w:fill="auto"/>
            <w:noWrap/>
            <w:vAlign w:val="bottom"/>
            <w:hideMark/>
          </w:tcPr>
          <w:p w:rsidR="00FB5343" w:rsidRPr="00FB5343" w:rsidRDefault="00FB5343" w:rsidP="00FB5343">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FB5343" w:rsidRPr="00FB5343" w:rsidRDefault="00FB5343" w:rsidP="00FB5343">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FB5343" w:rsidRPr="00FB5343" w:rsidRDefault="00FB5343" w:rsidP="00FB5343">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FB5343" w:rsidRPr="00FB5343" w:rsidRDefault="00FB5343" w:rsidP="00FB5343">
            <w:pPr>
              <w:spacing w:after="0" w:line="240" w:lineRule="auto"/>
              <w:rPr>
                <w:rFonts w:ascii="Times New Roman" w:eastAsia="Times New Roman" w:hAnsi="Times New Roman"/>
                <w:lang w:val="en-US" w:eastAsia="en-US"/>
              </w:rPr>
            </w:pPr>
          </w:p>
        </w:tc>
      </w:tr>
      <w:tr w:rsidR="00FB5343" w:rsidRPr="00FB5343" w:rsidTr="00FB5343">
        <w:trPr>
          <w:trHeight w:val="240"/>
        </w:trPr>
        <w:tc>
          <w:tcPr>
            <w:tcW w:w="3800" w:type="dxa"/>
            <w:tcBorders>
              <w:top w:val="nil"/>
              <w:left w:val="nil"/>
              <w:bottom w:val="nil"/>
              <w:right w:val="nil"/>
            </w:tcBorders>
            <w:shd w:val="clear" w:color="auto" w:fill="auto"/>
            <w:noWrap/>
            <w:vAlign w:val="bottom"/>
            <w:hideMark/>
          </w:tcPr>
          <w:p w:rsidR="00FB5343" w:rsidRPr="00FB5343" w:rsidRDefault="00FB5343" w:rsidP="00FB5343">
            <w:pPr>
              <w:spacing w:after="0" w:line="240" w:lineRule="auto"/>
              <w:rPr>
                <w:rFonts w:eastAsia="Times New Roman" w:cs="Arial"/>
                <w:color w:val="000000"/>
                <w:sz w:val="18"/>
                <w:szCs w:val="18"/>
                <w:lang w:val="en-US" w:eastAsia="en-US"/>
              </w:rPr>
            </w:pPr>
            <w:r w:rsidRPr="00FB5343">
              <w:rPr>
                <w:rFonts w:eastAsia="Times New Roman" w:cs="Arial"/>
                <w:color w:val="000000"/>
                <w:sz w:val="18"/>
                <w:szCs w:val="18"/>
                <w:lang w:val="en-US" w:eastAsia="en-US"/>
              </w:rPr>
              <w:t>*** p&lt;0.01, ** p&lt;0.05, * p&lt;0.1</w:t>
            </w:r>
          </w:p>
        </w:tc>
        <w:tc>
          <w:tcPr>
            <w:tcW w:w="880" w:type="dxa"/>
            <w:tcBorders>
              <w:top w:val="nil"/>
              <w:left w:val="nil"/>
              <w:bottom w:val="nil"/>
              <w:right w:val="nil"/>
            </w:tcBorders>
            <w:shd w:val="clear" w:color="auto" w:fill="auto"/>
            <w:noWrap/>
            <w:vAlign w:val="bottom"/>
            <w:hideMark/>
          </w:tcPr>
          <w:p w:rsidR="00FB5343" w:rsidRPr="00FB5343" w:rsidRDefault="00FB5343" w:rsidP="00FB5343">
            <w:pPr>
              <w:spacing w:after="0" w:line="240" w:lineRule="auto"/>
              <w:rPr>
                <w:rFonts w:eastAsia="Times New Roman" w:cs="Arial"/>
                <w:color w:val="000000"/>
                <w:sz w:val="18"/>
                <w:szCs w:val="18"/>
                <w:lang w:val="en-US" w:eastAsia="en-US"/>
              </w:rPr>
            </w:pPr>
          </w:p>
        </w:tc>
        <w:tc>
          <w:tcPr>
            <w:tcW w:w="960" w:type="dxa"/>
            <w:tcBorders>
              <w:top w:val="nil"/>
              <w:left w:val="nil"/>
              <w:bottom w:val="nil"/>
              <w:right w:val="nil"/>
            </w:tcBorders>
            <w:shd w:val="clear" w:color="auto" w:fill="auto"/>
            <w:noWrap/>
            <w:vAlign w:val="bottom"/>
            <w:hideMark/>
          </w:tcPr>
          <w:p w:rsidR="00FB5343" w:rsidRPr="00FB5343" w:rsidRDefault="00FB5343" w:rsidP="00FB5343">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FB5343" w:rsidRPr="00FB5343" w:rsidRDefault="00FB5343" w:rsidP="00FB5343">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FB5343" w:rsidRPr="00FB5343" w:rsidRDefault="00FB5343" w:rsidP="00FB5343">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FB5343" w:rsidRPr="00FB5343" w:rsidRDefault="00FB5343" w:rsidP="00FB5343">
            <w:pPr>
              <w:spacing w:after="0" w:line="240" w:lineRule="auto"/>
              <w:rPr>
                <w:rFonts w:ascii="Times New Roman" w:eastAsia="Times New Roman" w:hAnsi="Times New Roman"/>
                <w:lang w:val="en-US" w:eastAsia="en-US"/>
              </w:rPr>
            </w:pPr>
          </w:p>
        </w:tc>
      </w:tr>
    </w:tbl>
    <w:p w:rsidR="00FB5343" w:rsidRDefault="00FB5343" w:rsidP="00E1522C">
      <w:pPr>
        <w:pStyle w:val="CoffeyBullet1"/>
        <w:numPr>
          <w:ilvl w:val="0"/>
          <w:numId w:val="0"/>
        </w:numPr>
        <w:spacing w:before="0" w:after="0" w:line="240" w:lineRule="auto"/>
        <w:rPr>
          <w:szCs w:val="20"/>
        </w:rPr>
        <w:sectPr w:rsidR="00FB5343" w:rsidSect="009C2A77">
          <w:pgSz w:w="11906" w:h="16838" w:code="9"/>
          <w:pgMar w:top="737" w:right="1440" w:bottom="1440" w:left="1440" w:header="567" w:footer="142" w:gutter="0"/>
          <w:cols w:space="708"/>
          <w:titlePg/>
          <w:docGrid w:linePitch="360"/>
        </w:sectPr>
      </w:pPr>
    </w:p>
    <w:p w:rsidR="00782200" w:rsidRPr="00782200" w:rsidRDefault="00782200" w:rsidP="00782200">
      <w:pPr>
        <w:spacing w:after="0" w:line="240" w:lineRule="auto"/>
        <w:rPr>
          <w:rFonts w:cs="Arial"/>
        </w:rPr>
      </w:pPr>
    </w:p>
    <w:p w:rsidR="00C612E3" w:rsidRPr="00A3341A" w:rsidRDefault="00C612E3" w:rsidP="00E76B1E">
      <w:pPr>
        <w:pStyle w:val="Caption"/>
        <w:keepNext/>
      </w:pPr>
      <w:bookmarkStart w:id="50" w:name="_Ref477977584"/>
      <w:bookmarkStart w:id="51" w:name="_Ref480483625"/>
      <w:bookmarkStart w:id="52" w:name="_Toc481084024"/>
      <w:r w:rsidRPr="00E76B1E">
        <w:rPr>
          <w:sz w:val="20"/>
          <w:szCs w:val="20"/>
        </w:rPr>
        <w:t xml:space="preserve">Table </w:t>
      </w:r>
      <w:r w:rsidR="00C03892" w:rsidRPr="00E76B1E">
        <w:rPr>
          <w:sz w:val="20"/>
          <w:szCs w:val="20"/>
        </w:rPr>
        <w:fldChar w:fldCharType="begin"/>
      </w:r>
      <w:r w:rsidRPr="00E76B1E">
        <w:rPr>
          <w:sz w:val="20"/>
          <w:szCs w:val="20"/>
        </w:rPr>
        <w:instrText xml:space="preserve"> SEQ Table \* ARABIC </w:instrText>
      </w:r>
      <w:r w:rsidR="00C03892" w:rsidRPr="00E76B1E">
        <w:rPr>
          <w:sz w:val="20"/>
          <w:szCs w:val="20"/>
        </w:rPr>
        <w:fldChar w:fldCharType="separate"/>
      </w:r>
      <w:r w:rsidR="007A69BC">
        <w:rPr>
          <w:noProof/>
          <w:sz w:val="20"/>
          <w:szCs w:val="20"/>
        </w:rPr>
        <w:t>8</w:t>
      </w:r>
      <w:r w:rsidR="00C03892" w:rsidRPr="00E76B1E">
        <w:rPr>
          <w:sz w:val="20"/>
          <w:szCs w:val="20"/>
        </w:rPr>
        <w:fldChar w:fldCharType="end"/>
      </w:r>
      <w:bookmarkEnd w:id="50"/>
      <w:r w:rsidRPr="00E76B1E">
        <w:rPr>
          <w:sz w:val="20"/>
          <w:szCs w:val="20"/>
        </w:rPr>
        <w:t>: Comparison of literacy outc</w:t>
      </w:r>
      <w:r w:rsidR="00F458CC" w:rsidRPr="00E76B1E">
        <w:rPr>
          <w:sz w:val="20"/>
          <w:szCs w:val="20"/>
        </w:rPr>
        <w:t xml:space="preserve">omes by treatment status for </w:t>
      </w:r>
      <w:r w:rsidR="00DB4009">
        <w:rPr>
          <w:sz w:val="20"/>
          <w:szCs w:val="20"/>
        </w:rPr>
        <w:t>re-contacted</w:t>
      </w:r>
      <w:r w:rsidR="00E048A1">
        <w:rPr>
          <w:sz w:val="20"/>
          <w:szCs w:val="20"/>
        </w:rPr>
        <w:t xml:space="preserve"> girls</w:t>
      </w:r>
      <w:bookmarkEnd w:id="51"/>
      <w:bookmarkEnd w:id="52"/>
    </w:p>
    <w:tbl>
      <w:tblPr>
        <w:tblW w:w="14553" w:type="dxa"/>
        <w:tblInd w:w="108" w:type="dxa"/>
        <w:tblLook w:val="04A0" w:firstRow="1" w:lastRow="0" w:firstColumn="1" w:lastColumn="0" w:noHBand="0" w:noVBand="1"/>
      </w:tblPr>
      <w:tblGrid>
        <w:gridCol w:w="1476"/>
        <w:gridCol w:w="1449"/>
        <w:gridCol w:w="1441"/>
        <w:gridCol w:w="1134"/>
        <w:gridCol w:w="440"/>
        <w:gridCol w:w="212"/>
        <w:gridCol w:w="1166"/>
        <w:gridCol w:w="1441"/>
        <w:gridCol w:w="1134"/>
        <w:gridCol w:w="440"/>
        <w:gridCol w:w="212"/>
        <w:gridCol w:w="1163"/>
        <w:gridCol w:w="1239"/>
        <w:gridCol w:w="1134"/>
        <w:gridCol w:w="456"/>
        <w:gridCol w:w="16"/>
      </w:tblGrid>
      <w:tr w:rsidR="00C612E3" w:rsidRPr="00C612E3" w:rsidTr="003E5451">
        <w:trPr>
          <w:gridAfter w:val="1"/>
          <w:wAfter w:w="11" w:type="dxa"/>
          <w:trHeight w:val="300"/>
        </w:trPr>
        <w:tc>
          <w:tcPr>
            <w:tcW w:w="1476" w:type="dxa"/>
            <w:tcBorders>
              <w:top w:val="nil"/>
              <w:left w:val="nil"/>
              <w:bottom w:val="nil"/>
              <w:right w:val="nil"/>
            </w:tcBorders>
            <w:shd w:val="clear" w:color="auto" w:fill="auto"/>
            <w:noWrap/>
            <w:vAlign w:val="bottom"/>
            <w:hideMark/>
          </w:tcPr>
          <w:p w:rsidR="00C612E3" w:rsidRPr="00C612E3" w:rsidRDefault="00C612E3" w:rsidP="00C612E3">
            <w:pPr>
              <w:spacing w:after="0" w:line="240" w:lineRule="auto"/>
              <w:rPr>
                <w:rFonts w:ascii="Times New Roman" w:eastAsia="Times New Roman" w:hAnsi="Times New Roman"/>
                <w:sz w:val="24"/>
                <w:szCs w:val="24"/>
                <w:lang w:val="en-US" w:eastAsia="en-US"/>
              </w:rPr>
            </w:pPr>
            <w:bookmarkStart w:id="53" w:name="_Ref475614814"/>
          </w:p>
        </w:tc>
        <w:tc>
          <w:tcPr>
            <w:tcW w:w="4511" w:type="dxa"/>
            <w:gridSpan w:val="4"/>
            <w:tcBorders>
              <w:top w:val="nil"/>
              <w:left w:val="nil"/>
              <w:bottom w:val="single" w:sz="4" w:space="0" w:color="auto"/>
              <w:right w:val="nil"/>
            </w:tcBorders>
            <w:shd w:val="clear" w:color="auto" w:fill="auto"/>
            <w:vAlign w:val="bottom"/>
            <w:hideMark/>
          </w:tcPr>
          <w:p w:rsidR="00C612E3" w:rsidRPr="00C612E3" w:rsidRDefault="00C612E3" w:rsidP="00C612E3">
            <w:pPr>
              <w:spacing w:after="0" w:line="240" w:lineRule="auto"/>
              <w:jc w:val="center"/>
              <w:rPr>
                <w:rFonts w:ascii="Calibri" w:eastAsia="Times New Roman" w:hAnsi="Calibri"/>
                <w:b/>
                <w:bCs/>
                <w:color w:val="000000"/>
                <w:sz w:val="22"/>
                <w:szCs w:val="22"/>
                <w:lang w:val="en-US" w:eastAsia="en-US"/>
              </w:rPr>
            </w:pPr>
            <w:r w:rsidRPr="00C612E3">
              <w:rPr>
                <w:rFonts w:ascii="Calibri" w:eastAsia="Times New Roman" w:hAnsi="Calibri"/>
                <w:b/>
                <w:bCs/>
                <w:color w:val="000000"/>
                <w:sz w:val="22"/>
                <w:szCs w:val="22"/>
                <w:lang w:val="en-US" w:eastAsia="en-US"/>
              </w:rPr>
              <w:t>Midline</w:t>
            </w:r>
          </w:p>
        </w:tc>
        <w:tc>
          <w:tcPr>
            <w:tcW w:w="4433" w:type="dxa"/>
            <w:gridSpan w:val="5"/>
            <w:tcBorders>
              <w:top w:val="nil"/>
              <w:left w:val="nil"/>
              <w:bottom w:val="single" w:sz="4" w:space="0" w:color="auto"/>
              <w:right w:val="nil"/>
            </w:tcBorders>
            <w:shd w:val="clear" w:color="auto" w:fill="auto"/>
            <w:vAlign w:val="bottom"/>
            <w:hideMark/>
          </w:tcPr>
          <w:p w:rsidR="00C612E3" w:rsidRPr="00C612E3" w:rsidRDefault="00C612E3" w:rsidP="00C612E3">
            <w:pPr>
              <w:spacing w:after="0" w:line="240" w:lineRule="auto"/>
              <w:jc w:val="center"/>
              <w:rPr>
                <w:rFonts w:ascii="Calibri" w:eastAsia="Times New Roman" w:hAnsi="Calibri"/>
                <w:b/>
                <w:bCs/>
                <w:color w:val="000000"/>
                <w:sz w:val="22"/>
                <w:szCs w:val="22"/>
                <w:lang w:val="en-US" w:eastAsia="en-US"/>
              </w:rPr>
            </w:pPr>
            <w:r w:rsidRPr="00C612E3">
              <w:rPr>
                <w:rFonts w:ascii="Calibri" w:eastAsia="Times New Roman" w:hAnsi="Calibri"/>
                <w:b/>
                <w:bCs/>
                <w:color w:val="000000"/>
                <w:sz w:val="22"/>
                <w:szCs w:val="22"/>
                <w:lang w:val="en-US" w:eastAsia="en-US"/>
              </w:rPr>
              <w:t>Endline</w:t>
            </w:r>
          </w:p>
        </w:tc>
        <w:tc>
          <w:tcPr>
            <w:tcW w:w="4122" w:type="dxa"/>
            <w:gridSpan w:val="5"/>
            <w:tcBorders>
              <w:top w:val="nil"/>
              <w:left w:val="nil"/>
              <w:bottom w:val="single" w:sz="4" w:space="0" w:color="auto"/>
              <w:right w:val="nil"/>
            </w:tcBorders>
            <w:shd w:val="clear" w:color="auto" w:fill="auto"/>
            <w:vAlign w:val="bottom"/>
            <w:hideMark/>
          </w:tcPr>
          <w:p w:rsidR="00C612E3" w:rsidRPr="00C612E3" w:rsidRDefault="00C612E3" w:rsidP="00C612E3">
            <w:pPr>
              <w:spacing w:after="0" w:line="240" w:lineRule="auto"/>
              <w:jc w:val="center"/>
              <w:rPr>
                <w:rFonts w:ascii="Calibri" w:eastAsia="Times New Roman" w:hAnsi="Calibri"/>
                <w:b/>
                <w:bCs/>
                <w:color w:val="000000"/>
                <w:sz w:val="22"/>
                <w:szCs w:val="22"/>
                <w:lang w:val="en-US" w:eastAsia="en-US"/>
              </w:rPr>
            </w:pPr>
            <w:r w:rsidRPr="00C612E3">
              <w:rPr>
                <w:rFonts w:ascii="Calibri" w:eastAsia="Times New Roman" w:hAnsi="Calibri"/>
                <w:b/>
                <w:bCs/>
                <w:color w:val="000000"/>
                <w:sz w:val="22"/>
                <w:szCs w:val="22"/>
                <w:lang w:val="en-US" w:eastAsia="en-US"/>
              </w:rPr>
              <w:t>Raw change (endline - midline)</w:t>
            </w:r>
          </w:p>
        </w:tc>
      </w:tr>
      <w:tr w:rsidR="003E5451" w:rsidRPr="00C612E3" w:rsidTr="003E5451">
        <w:trPr>
          <w:trHeight w:val="900"/>
        </w:trPr>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C612E3" w:rsidRPr="00C612E3" w:rsidRDefault="00C612E3" w:rsidP="00C612E3">
            <w:pPr>
              <w:spacing w:after="0" w:line="240" w:lineRule="auto"/>
              <w:rPr>
                <w:rFonts w:ascii="Calibri" w:eastAsia="Times New Roman" w:hAnsi="Calibri"/>
                <w:color w:val="000000"/>
                <w:sz w:val="22"/>
                <w:szCs w:val="22"/>
                <w:lang w:val="en-US" w:eastAsia="en-US"/>
              </w:rPr>
            </w:pPr>
            <w:r w:rsidRPr="00C612E3">
              <w:rPr>
                <w:rFonts w:ascii="Calibri" w:eastAsia="Times New Roman" w:hAnsi="Calibri"/>
                <w:color w:val="000000"/>
                <w:sz w:val="22"/>
                <w:szCs w:val="22"/>
                <w:lang w:val="en-US" w:eastAsia="en-US"/>
              </w:rPr>
              <w:t>Outcome Variable</w:t>
            </w:r>
          </w:p>
        </w:tc>
        <w:tc>
          <w:tcPr>
            <w:tcW w:w="1460" w:type="dxa"/>
            <w:tcBorders>
              <w:top w:val="nil"/>
              <w:left w:val="nil"/>
              <w:bottom w:val="nil"/>
              <w:right w:val="nil"/>
            </w:tcBorders>
            <w:shd w:val="clear" w:color="auto" w:fill="auto"/>
            <w:vAlign w:val="bottom"/>
            <w:hideMark/>
          </w:tcPr>
          <w:p w:rsidR="00C612E3" w:rsidRPr="00C612E3" w:rsidRDefault="00C612E3" w:rsidP="00C612E3">
            <w:pPr>
              <w:spacing w:after="0" w:line="240" w:lineRule="auto"/>
              <w:jc w:val="center"/>
              <w:rPr>
                <w:rFonts w:ascii="Calibri" w:eastAsia="Times New Roman" w:hAnsi="Calibri"/>
                <w:color w:val="000000"/>
                <w:sz w:val="22"/>
                <w:szCs w:val="22"/>
                <w:lang w:val="en-US" w:eastAsia="en-US"/>
              </w:rPr>
            </w:pPr>
            <w:r w:rsidRPr="00C612E3">
              <w:rPr>
                <w:rFonts w:ascii="Calibri" w:eastAsia="Times New Roman" w:hAnsi="Calibri"/>
                <w:color w:val="000000"/>
                <w:sz w:val="22"/>
                <w:szCs w:val="22"/>
                <w:lang w:val="en-US" w:eastAsia="en-US"/>
              </w:rPr>
              <w:t xml:space="preserve">Treatment </w:t>
            </w:r>
            <w:r w:rsidRPr="00C612E3">
              <w:rPr>
                <w:rFonts w:ascii="Calibri" w:eastAsia="Times New Roman" w:hAnsi="Calibri"/>
                <w:color w:val="000000"/>
                <w:sz w:val="22"/>
                <w:szCs w:val="22"/>
                <w:lang w:val="en-US" w:eastAsia="en-US"/>
              </w:rPr>
              <w:br/>
              <w:t>Mean</w:t>
            </w:r>
          </w:p>
        </w:tc>
        <w:tc>
          <w:tcPr>
            <w:tcW w:w="1459" w:type="dxa"/>
            <w:tcBorders>
              <w:top w:val="nil"/>
              <w:left w:val="nil"/>
              <w:bottom w:val="nil"/>
              <w:right w:val="nil"/>
            </w:tcBorders>
            <w:shd w:val="clear" w:color="auto" w:fill="auto"/>
            <w:vAlign w:val="bottom"/>
            <w:hideMark/>
          </w:tcPr>
          <w:p w:rsidR="00C612E3" w:rsidRPr="00C612E3" w:rsidRDefault="00C612E3" w:rsidP="00C612E3">
            <w:pPr>
              <w:spacing w:after="0" w:line="240" w:lineRule="auto"/>
              <w:jc w:val="center"/>
              <w:rPr>
                <w:rFonts w:ascii="Calibri" w:eastAsia="Times New Roman" w:hAnsi="Calibri"/>
                <w:color w:val="000000"/>
                <w:sz w:val="22"/>
                <w:szCs w:val="22"/>
                <w:lang w:val="en-US" w:eastAsia="en-US"/>
              </w:rPr>
            </w:pPr>
            <w:r w:rsidRPr="00C612E3">
              <w:rPr>
                <w:rFonts w:ascii="Calibri" w:eastAsia="Times New Roman" w:hAnsi="Calibri"/>
                <w:color w:val="000000"/>
                <w:sz w:val="22"/>
                <w:szCs w:val="22"/>
                <w:lang w:val="en-US" w:eastAsia="en-US"/>
              </w:rPr>
              <w:t xml:space="preserve">Control </w:t>
            </w:r>
            <w:r w:rsidRPr="00C612E3">
              <w:rPr>
                <w:rFonts w:ascii="Calibri" w:eastAsia="Times New Roman" w:hAnsi="Calibri"/>
                <w:color w:val="000000"/>
                <w:sz w:val="22"/>
                <w:szCs w:val="22"/>
                <w:lang w:val="en-US" w:eastAsia="en-US"/>
              </w:rPr>
              <w:br/>
              <w:t>Mean</w:t>
            </w:r>
          </w:p>
        </w:tc>
        <w:tc>
          <w:tcPr>
            <w:tcW w:w="1149" w:type="dxa"/>
            <w:tcBorders>
              <w:top w:val="nil"/>
              <w:left w:val="nil"/>
              <w:bottom w:val="nil"/>
              <w:right w:val="nil"/>
            </w:tcBorders>
            <w:shd w:val="clear" w:color="auto" w:fill="auto"/>
            <w:vAlign w:val="bottom"/>
            <w:hideMark/>
          </w:tcPr>
          <w:p w:rsidR="00C612E3" w:rsidRPr="00C612E3" w:rsidRDefault="00C612E3" w:rsidP="00C612E3">
            <w:pPr>
              <w:spacing w:after="0" w:line="240" w:lineRule="auto"/>
              <w:jc w:val="center"/>
              <w:rPr>
                <w:rFonts w:ascii="Calibri" w:eastAsia="Times New Roman" w:hAnsi="Calibri"/>
                <w:color w:val="000000"/>
                <w:sz w:val="22"/>
                <w:szCs w:val="22"/>
                <w:lang w:val="en-US" w:eastAsia="en-US"/>
              </w:rPr>
            </w:pPr>
            <w:r w:rsidRPr="00C612E3">
              <w:rPr>
                <w:rFonts w:ascii="Calibri" w:eastAsia="Times New Roman" w:hAnsi="Calibri"/>
                <w:color w:val="000000"/>
                <w:sz w:val="22"/>
                <w:szCs w:val="22"/>
                <w:lang w:val="en-US" w:eastAsia="en-US"/>
              </w:rPr>
              <w:t>p-value</w:t>
            </w:r>
          </w:p>
        </w:tc>
        <w:tc>
          <w:tcPr>
            <w:tcW w:w="659" w:type="dxa"/>
            <w:gridSpan w:val="2"/>
            <w:tcBorders>
              <w:top w:val="nil"/>
              <w:left w:val="nil"/>
              <w:bottom w:val="nil"/>
              <w:right w:val="nil"/>
            </w:tcBorders>
            <w:shd w:val="clear" w:color="auto" w:fill="auto"/>
            <w:vAlign w:val="bottom"/>
            <w:hideMark/>
          </w:tcPr>
          <w:p w:rsidR="00C612E3" w:rsidRPr="00C612E3" w:rsidRDefault="00C612E3" w:rsidP="00C612E3">
            <w:pPr>
              <w:spacing w:after="0" w:line="240" w:lineRule="auto"/>
              <w:jc w:val="center"/>
              <w:rPr>
                <w:rFonts w:ascii="Calibri" w:eastAsia="Times New Roman" w:hAnsi="Calibri"/>
                <w:color w:val="000000"/>
                <w:sz w:val="22"/>
                <w:szCs w:val="22"/>
                <w:lang w:val="en-US" w:eastAsia="en-US"/>
              </w:rPr>
            </w:pPr>
            <w:r w:rsidRPr="00C612E3">
              <w:rPr>
                <w:rFonts w:ascii="Calibri" w:eastAsia="Times New Roman" w:hAnsi="Calibri"/>
                <w:color w:val="000000"/>
                <w:sz w:val="22"/>
                <w:szCs w:val="22"/>
                <w:lang w:val="en-US" w:eastAsia="en-US"/>
              </w:rPr>
              <w:t>Sig</w:t>
            </w:r>
          </w:p>
        </w:tc>
        <w:tc>
          <w:tcPr>
            <w:tcW w:w="1166" w:type="dxa"/>
            <w:tcBorders>
              <w:top w:val="nil"/>
              <w:left w:val="nil"/>
              <w:bottom w:val="nil"/>
              <w:right w:val="nil"/>
            </w:tcBorders>
            <w:shd w:val="clear" w:color="auto" w:fill="auto"/>
            <w:vAlign w:val="bottom"/>
            <w:hideMark/>
          </w:tcPr>
          <w:p w:rsidR="00C612E3" w:rsidRPr="00C612E3" w:rsidRDefault="00C612E3" w:rsidP="00C612E3">
            <w:pPr>
              <w:spacing w:after="0" w:line="240" w:lineRule="auto"/>
              <w:jc w:val="center"/>
              <w:rPr>
                <w:rFonts w:ascii="Calibri" w:eastAsia="Times New Roman" w:hAnsi="Calibri"/>
                <w:color w:val="000000"/>
                <w:sz w:val="22"/>
                <w:szCs w:val="22"/>
                <w:lang w:val="en-US" w:eastAsia="en-US"/>
              </w:rPr>
            </w:pPr>
            <w:r w:rsidRPr="00C612E3">
              <w:rPr>
                <w:rFonts w:ascii="Calibri" w:eastAsia="Times New Roman" w:hAnsi="Calibri"/>
                <w:color w:val="000000"/>
                <w:sz w:val="22"/>
                <w:szCs w:val="22"/>
                <w:lang w:val="en-US" w:eastAsia="en-US"/>
              </w:rPr>
              <w:t xml:space="preserve">Treatment </w:t>
            </w:r>
            <w:r w:rsidRPr="00C612E3">
              <w:rPr>
                <w:rFonts w:ascii="Calibri" w:eastAsia="Times New Roman" w:hAnsi="Calibri"/>
                <w:color w:val="000000"/>
                <w:sz w:val="22"/>
                <w:szCs w:val="22"/>
                <w:lang w:val="en-US" w:eastAsia="en-US"/>
              </w:rPr>
              <w:br/>
              <w:t>Mean</w:t>
            </w:r>
          </w:p>
        </w:tc>
        <w:tc>
          <w:tcPr>
            <w:tcW w:w="1459" w:type="dxa"/>
            <w:tcBorders>
              <w:top w:val="nil"/>
              <w:left w:val="nil"/>
              <w:bottom w:val="nil"/>
              <w:right w:val="nil"/>
            </w:tcBorders>
            <w:shd w:val="clear" w:color="auto" w:fill="auto"/>
            <w:vAlign w:val="bottom"/>
            <w:hideMark/>
          </w:tcPr>
          <w:p w:rsidR="00C612E3" w:rsidRPr="00C612E3" w:rsidRDefault="00C612E3" w:rsidP="00C612E3">
            <w:pPr>
              <w:spacing w:after="0" w:line="240" w:lineRule="auto"/>
              <w:jc w:val="center"/>
              <w:rPr>
                <w:rFonts w:ascii="Calibri" w:eastAsia="Times New Roman" w:hAnsi="Calibri"/>
                <w:color w:val="000000"/>
                <w:sz w:val="22"/>
                <w:szCs w:val="22"/>
                <w:lang w:val="en-US" w:eastAsia="en-US"/>
              </w:rPr>
            </w:pPr>
            <w:r w:rsidRPr="00C612E3">
              <w:rPr>
                <w:rFonts w:ascii="Calibri" w:eastAsia="Times New Roman" w:hAnsi="Calibri"/>
                <w:color w:val="000000"/>
                <w:sz w:val="22"/>
                <w:szCs w:val="22"/>
                <w:lang w:val="en-US" w:eastAsia="en-US"/>
              </w:rPr>
              <w:t xml:space="preserve">Control </w:t>
            </w:r>
            <w:r w:rsidRPr="00C612E3">
              <w:rPr>
                <w:rFonts w:ascii="Calibri" w:eastAsia="Times New Roman" w:hAnsi="Calibri"/>
                <w:color w:val="000000"/>
                <w:sz w:val="22"/>
                <w:szCs w:val="22"/>
                <w:lang w:val="en-US" w:eastAsia="en-US"/>
              </w:rPr>
              <w:br/>
              <w:t>Mean</w:t>
            </w:r>
          </w:p>
        </w:tc>
        <w:tc>
          <w:tcPr>
            <w:tcW w:w="1149" w:type="dxa"/>
            <w:tcBorders>
              <w:top w:val="nil"/>
              <w:left w:val="nil"/>
              <w:bottom w:val="nil"/>
              <w:right w:val="nil"/>
            </w:tcBorders>
            <w:shd w:val="clear" w:color="auto" w:fill="auto"/>
            <w:vAlign w:val="bottom"/>
            <w:hideMark/>
          </w:tcPr>
          <w:p w:rsidR="00C612E3" w:rsidRPr="00C612E3" w:rsidRDefault="00C612E3" w:rsidP="00C612E3">
            <w:pPr>
              <w:spacing w:after="0" w:line="240" w:lineRule="auto"/>
              <w:jc w:val="center"/>
              <w:rPr>
                <w:rFonts w:ascii="Calibri" w:eastAsia="Times New Roman" w:hAnsi="Calibri"/>
                <w:color w:val="000000"/>
                <w:sz w:val="22"/>
                <w:szCs w:val="22"/>
                <w:lang w:val="en-US" w:eastAsia="en-US"/>
              </w:rPr>
            </w:pPr>
            <w:r w:rsidRPr="00C612E3">
              <w:rPr>
                <w:rFonts w:ascii="Calibri" w:eastAsia="Times New Roman" w:hAnsi="Calibri"/>
                <w:color w:val="000000"/>
                <w:sz w:val="22"/>
                <w:szCs w:val="22"/>
                <w:lang w:val="en-US" w:eastAsia="en-US"/>
              </w:rPr>
              <w:t>p-value</w:t>
            </w:r>
          </w:p>
        </w:tc>
        <w:tc>
          <w:tcPr>
            <w:tcW w:w="659" w:type="dxa"/>
            <w:gridSpan w:val="2"/>
            <w:tcBorders>
              <w:top w:val="nil"/>
              <w:left w:val="nil"/>
              <w:bottom w:val="nil"/>
              <w:right w:val="nil"/>
            </w:tcBorders>
            <w:shd w:val="clear" w:color="auto" w:fill="auto"/>
            <w:vAlign w:val="bottom"/>
            <w:hideMark/>
          </w:tcPr>
          <w:p w:rsidR="00C612E3" w:rsidRPr="00C612E3" w:rsidRDefault="00C612E3" w:rsidP="00C612E3">
            <w:pPr>
              <w:spacing w:after="0" w:line="240" w:lineRule="auto"/>
              <w:jc w:val="center"/>
              <w:rPr>
                <w:rFonts w:ascii="Calibri" w:eastAsia="Times New Roman" w:hAnsi="Calibri"/>
                <w:color w:val="000000"/>
                <w:sz w:val="22"/>
                <w:szCs w:val="22"/>
                <w:lang w:val="en-US" w:eastAsia="en-US"/>
              </w:rPr>
            </w:pPr>
            <w:r w:rsidRPr="00C612E3">
              <w:rPr>
                <w:rFonts w:ascii="Calibri" w:eastAsia="Times New Roman" w:hAnsi="Calibri"/>
                <w:color w:val="000000"/>
                <w:sz w:val="22"/>
                <w:szCs w:val="22"/>
                <w:lang w:val="en-US" w:eastAsia="en-US"/>
              </w:rPr>
              <w:t>Sig</w:t>
            </w:r>
          </w:p>
        </w:tc>
        <w:tc>
          <w:tcPr>
            <w:tcW w:w="1062" w:type="dxa"/>
            <w:tcBorders>
              <w:top w:val="nil"/>
              <w:left w:val="nil"/>
              <w:bottom w:val="nil"/>
              <w:right w:val="nil"/>
            </w:tcBorders>
            <w:shd w:val="clear" w:color="auto" w:fill="auto"/>
            <w:vAlign w:val="bottom"/>
            <w:hideMark/>
          </w:tcPr>
          <w:p w:rsidR="00C612E3" w:rsidRPr="00C612E3" w:rsidRDefault="00C612E3" w:rsidP="00C612E3">
            <w:pPr>
              <w:spacing w:after="0" w:line="240" w:lineRule="auto"/>
              <w:jc w:val="center"/>
              <w:rPr>
                <w:rFonts w:ascii="Calibri" w:eastAsia="Times New Roman" w:hAnsi="Calibri"/>
                <w:color w:val="000000"/>
                <w:sz w:val="22"/>
                <w:szCs w:val="22"/>
                <w:lang w:val="en-US" w:eastAsia="en-US"/>
              </w:rPr>
            </w:pPr>
            <w:r w:rsidRPr="00C612E3">
              <w:rPr>
                <w:rFonts w:ascii="Calibri" w:eastAsia="Times New Roman" w:hAnsi="Calibri"/>
                <w:color w:val="000000"/>
                <w:sz w:val="22"/>
                <w:szCs w:val="22"/>
                <w:lang w:val="en-US" w:eastAsia="en-US"/>
              </w:rPr>
              <w:t xml:space="preserve">Treatment </w:t>
            </w:r>
            <w:r w:rsidRPr="00C612E3">
              <w:rPr>
                <w:rFonts w:ascii="Calibri" w:eastAsia="Times New Roman" w:hAnsi="Calibri"/>
                <w:color w:val="000000"/>
                <w:sz w:val="22"/>
                <w:szCs w:val="22"/>
                <w:lang w:val="en-US" w:eastAsia="en-US"/>
              </w:rPr>
              <w:br/>
              <w:t>Mean</w:t>
            </w:r>
          </w:p>
        </w:tc>
        <w:tc>
          <w:tcPr>
            <w:tcW w:w="1252" w:type="dxa"/>
            <w:tcBorders>
              <w:top w:val="nil"/>
              <w:left w:val="nil"/>
              <w:bottom w:val="nil"/>
              <w:right w:val="nil"/>
            </w:tcBorders>
            <w:shd w:val="clear" w:color="auto" w:fill="auto"/>
            <w:vAlign w:val="bottom"/>
            <w:hideMark/>
          </w:tcPr>
          <w:p w:rsidR="00C612E3" w:rsidRPr="00C612E3" w:rsidRDefault="00C612E3" w:rsidP="00C612E3">
            <w:pPr>
              <w:spacing w:after="0" w:line="240" w:lineRule="auto"/>
              <w:jc w:val="center"/>
              <w:rPr>
                <w:rFonts w:ascii="Calibri" w:eastAsia="Times New Roman" w:hAnsi="Calibri"/>
                <w:color w:val="000000"/>
                <w:sz w:val="22"/>
                <w:szCs w:val="22"/>
                <w:lang w:val="en-US" w:eastAsia="en-US"/>
              </w:rPr>
            </w:pPr>
            <w:r w:rsidRPr="00C612E3">
              <w:rPr>
                <w:rFonts w:ascii="Calibri" w:eastAsia="Times New Roman" w:hAnsi="Calibri"/>
                <w:color w:val="000000"/>
                <w:sz w:val="22"/>
                <w:szCs w:val="22"/>
                <w:lang w:val="en-US" w:eastAsia="en-US"/>
              </w:rPr>
              <w:t xml:space="preserve">Control </w:t>
            </w:r>
            <w:r w:rsidRPr="00C612E3">
              <w:rPr>
                <w:rFonts w:ascii="Calibri" w:eastAsia="Times New Roman" w:hAnsi="Calibri"/>
                <w:color w:val="000000"/>
                <w:sz w:val="22"/>
                <w:szCs w:val="22"/>
                <w:lang w:val="en-US" w:eastAsia="en-US"/>
              </w:rPr>
              <w:br/>
              <w:t>Mean</w:t>
            </w:r>
          </w:p>
        </w:tc>
        <w:tc>
          <w:tcPr>
            <w:tcW w:w="1149" w:type="dxa"/>
            <w:tcBorders>
              <w:top w:val="nil"/>
              <w:left w:val="nil"/>
              <w:bottom w:val="nil"/>
              <w:right w:val="nil"/>
            </w:tcBorders>
            <w:shd w:val="clear" w:color="auto" w:fill="auto"/>
            <w:vAlign w:val="bottom"/>
            <w:hideMark/>
          </w:tcPr>
          <w:p w:rsidR="00C612E3" w:rsidRPr="00C612E3" w:rsidRDefault="00C612E3" w:rsidP="00C612E3">
            <w:pPr>
              <w:spacing w:after="0" w:line="240" w:lineRule="auto"/>
              <w:jc w:val="center"/>
              <w:rPr>
                <w:rFonts w:ascii="Calibri" w:eastAsia="Times New Roman" w:hAnsi="Calibri"/>
                <w:color w:val="000000"/>
                <w:sz w:val="22"/>
                <w:szCs w:val="22"/>
                <w:lang w:val="en-US" w:eastAsia="en-US"/>
              </w:rPr>
            </w:pPr>
            <w:r w:rsidRPr="00C612E3">
              <w:rPr>
                <w:rFonts w:ascii="Calibri" w:eastAsia="Times New Roman" w:hAnsi="Calibri"/>
                <w:color w:val="000000"/>
                <w:sz w:val="22"/>
                <w:szCs w:val="22"/>
                <w:lang w:val="en-US" w:eastAsia="en-US"/>
              </w:rPr>
              <w:t>p-value</w:t>
            </w:r>
          </w:p>
        </w:tc>
        <w:tc>
          <w:tcPr>
            <w:tcW w:w="454" w:type="dxa"/>
            <w:gridSpan w:val="2"/>
            <w:tcBorders>
              <w:top w:val="nil"/>
              <w:left w:val="nil"/>
              <w:bottom w:val="nil"/>
              <w:right w:val="nil"/>
            </w:tcBorders>
            <w:shd w:val="clear" w:color="auto" w:fill="auto"/>
            <w:vAlign w:val="bottom"/>
            <w:hideMark/>
          </w:tcPr>
          <w:p w:rsidR="00C612E3" w:rsidRPr="00C612E3" w:rsidRDefault="00C612E3" w:rsidP="00C612E3">
            <w:pPr>
              <w:spacing w:after="0" w:line="240" w:lineRule="auto"/>
              <w:jc w:val="center"/>
              <w:rPr>
                <w:rFonts w:ascii="Calibri" w:eastAsia="Times New Roman" w:hAnsi="Calibri"/>
                <w:color w:val="000000"/>
                <w:sz w:val="22"/>
                <w:szCs w:val="22"/>
                <w:lang w:val="en-US" w:eastAsia="en-US"/>
              </w:rPr>
            </w:pPr>
            <w:r w:rsidRPr="00C612E3">
              <w:rPr>
                <w:rFonts w:ascii="Calibri" w:eastAsia="Times New Roman" w:hAnsi="Calibri"/>
                <w:color w:val="000000"/>
                <w:sz w:val="22"/>
                <w:szCs w:val="22"/>
                <w:lang w:val="en-US" w:eastAsia="en-US"/>
              </w:rPr>
              <w:t>Sig</w:t>
            </w:r>
          </w:p>
        </w:tc>
      </w:tr>
      <w:tr w:rsidR="003E5451" w:rsidRPr="00C612E3" w:rsidTr="003E5451">
        <w:trPr>
          <w:trHeight w:val="300"/>
        </w:trPr>
        <w:tc>
          <w:tcPr>
            <w:tcW w:w="1476" w:type="dxa"/>
            <w:tcBorders>
              <w:top w:val="nil"/>
              <w:left w:val="nil"/>
              <w:bottom w:val="nil"/>
              <w:right w:val="nil"/>
            </w:tcBorders>
            <w:shd w:val="clear" w:color="auto" w:fill="auto"/>
            <w:noWrap/>
            <w:vAlign w:val="center"/>
            <w:hideMark/>
          </w:tcPr>
          <w:p w:rsidR="00304F60" w:rsidRPr="00C612E3" w:rsidRDefault="00304F60" w:rsidP="00304F60">
            <w:pPr>
              <w:spacing w:after="0" w:line="240" w:lineRule="auto"/>
              <w:rPr>
                <w:rFonts w:ascii="Calibri" w:eastAsia="Times New Roman" w:hAnsi="Calibri"/>
                <w:color w:val="000000"/>
                <w:sz w:val="22"/>
                <w:szCs w:val="22"/>
                <w:lang w:val="en-US" w:eastAsia="en-US"/>
              </w:rPr>
            </w:pPr>
            <w:r w:rsidRPr="00C612E3">
              <w:rPr>
                <w:rFonts w:ascii="Calibri" w:eastAsia="Times New Roman" w:hAnsi="Calibri"/>
                <w:color w:val="000000"/>
                <w:sz w:val="22"/>
                <w:szCs w:val="22"/>
                <w:lang w:val="en-US" w:eastAsia="en-US"/>
              </w:rPr>
              <w:t>egra1 (letter)</w:t>
            </w:r>
          </w:p>
        </w:tc>
        <w:tc>
          <w:tcPr>
            <w:tcW w:w="1460" w:type="dxa"/>
            <w:tcBorders>
              <w:top w:val="single" w:sz="4" w:space="0" w:color="auto"/>
              <w:left w:val="single" w:sz="4" w:space="0" w:color="auto"/>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11.469</w:t>
            </w:r>
          </w:p>
        </w:tc>
        <w:tc>
          <w:tcPr>
            <w:tcW w:w="1459" w:type="dxa"/>
            <w:tcBorders>
              <w:top w:val="single" w:sz="4" w:space="0" w:color="auto"/>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12.462</w:t>
            </w:r>
          </w:p>
        </w:tc>
        <w:tc>
          <w:tcPr>
            <w:tcW w:w="1149" w:type="dxa"/>
            <w:tcBorders>
              <w:top w:val="single" w:sz="4" w:space="0" w:color="auto"/>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0.111</w:t>
            </w:r>
          </w:p>
        </w:tc>
        <w:tc>
          <w:tcPr>
            <w:tcW w:w="659" w:type="dxa"/>
            <w:gridSpan w:val="2"/>
            <w:tcBorders>
              <w:top w:val="single" w:sz="4" w:space="0" w:color="auto"/>
              <w:left w:val="nil"/>
              <w:bottom w:val="nil"/>
              <w:right w:val="nil"/>
            </w:tcBorders>
            <w:shd w:val="clear" w:color="auto" w:fill="auto"/>
            <w:vAlign w:val="bottom"/>
            <w:hideMark/>
          </w:tcPr>
          <w:p w:rsidR="00304F60" w:rsidRPr="00C612E3" w:rsidRDefault="00304F60" w:rsidP="00304F60">
            <w:pPr>
              <w:spacing w:after="0" w:line="240" w:lineRule="auto"/>
              <w:rPr>
                <w:rFonts w:ascii="Calibri" w:eastAsia="Times New Roman" w:hAnsi="Calibri"/>
                <w:color w:val="000000"/>
                <w:sz w:val="22"/>
                <w:szCs w:val="22"/>
                <w:lang w:val="en-US" w:eastAsia="en-US"/>
              </w:rPr>
            </w:pPr>
            <w:r>
              <w:rPr>
                <w:rFonts w:ascii="Calibri" w:hAnsi="Calibri" w:cs="Calibri"/>
                <w:color w:val="000000"/>
                <w:sz w:val="22"/>
                <w:szCs w:val="22"/>
              </w:rPr>
              <w:t> </w:t>
            </w:r>
          </w:p>
        </w:tc>
        <w:tc>
          <w:tcPr>
            <w:tcW w:w="1166" w:type="dxa"/>
            <w:tcBorders>
              <w:top w:val="single" w:sz="4" w:space="0" w:color="auto"/>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16.653</w:t>
            </w:r>
          </w:p>
        </w:tc>
        <w:tc>
          <w:tcPr>
            <w:tcW w:w="1459" w:type="dxa"/>
            <w:tcBorders>
              <w:top w:val="single" w:sz="4" w:space="0" w:color="auto"/>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16.800</w:t>
            </w:r>
          </w:p>
        </w:tc>
        <w:tc>
          <w:tcPr>
            <w:tcW w:w="1149" w:type="dxa"/>
            <w:tcBorders>
              <w:top w:val="single" w:sz="4" w:space="0" w:color="auto"/>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0.828</w:t>
            </w:r>
          </w:p>
        </w:tc>
        <w:tc>
          <w:tcPr>
            <w:tcW w:w="659" w:type="dxa"/>
            <w:gridSpan w:val="2"/>
            <w:tcBorders>
              <w:top w:val="single" w:sz="4" w:space="0" w:color="auto"/>
              <w:left w:val="nil"/>
              <w:bottom w:val="nil"/>
              <w:right w:val="nil"/>
            </w:tcBorders>
            <w:shd w:val="clear" w:color="auto" w:fill="auto"/>
            <w:vAlign w:val="bottom"/>
            <w:hideMark/>
          </w:tcPr>
          <w:p w:rsidR="00304F60" w:rsidRPr="00C612E3" w:rsidRDefault="00304F60" w:rsidP="00304F60">
            <w:pPr>
              <w:spacing w:after="0" w:line="240" w:lineRule="auto"/>
              <w:rPr>
                <w:rFonts w:ascii="Calibri" w:eastAsia="Times New Roman" w:hAnsi="Calibri"/>
                <w:color w:val="000000"/>
                <w:sz w:val="22"/>
                <w:szCs w:val="22"/>
                <w:lang w:val="en-US" w:eastAsia="en-US"/>
              </w:rPr>
            </w:pPr>
            <w:r>
              <w:rPr>
                <w:rFonts w:ascii="Calibri" w:hAnsi="Calibri" w:cs="Calibri"/>
                <w:color w:val="000000"/>
                <w:sz w:val="22"/>
                <w:szCs w:val="22"/>
              </w:rPr>
              <w:t> </w:t>
            </w:r>
          </w:p>
        </w:tc>
        <w:tc>
          <w:tcPr>
            <w:tcW w:w="1062" w:type="dxa"/>
            <w:tcBorders>
              <w:top w:val="single" w:sz="4" w:space="0" w:color="auto"/>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5.178</w:t>
            </w:r>
          </w:p>
        </w:tc>
        <w:tc>
          <w:tcPr>
            <w:tcW w:w="1252" w:type="dxa"/>
            <w:tcBorders>
              <w:top w:val="single" w:sz="4" w:space="0" w:color="auto"/>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4.338</w:t>
            </w:r>
          </w:p>
        </w:tc>
        <w:tc>
          <w:tcPr>
            <w:tcW w:w="1149" w:type="dxa"/>
            <w:tcBorders>
              <w:top w:val="single" w:sz="4" w:space="0" w:color="auto"/>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0.207</w:t>
            </w:r>
          </w:p>
        </w:tc>
        <w:tc>
          <w:tcPr>
            <w:tcW w:w="454" w:type="dxa"/>
            <w:gridSpan w:val="2"/>
            <w:tcBorders>
              <w:top w:val="single" w:sz="4" w:space="0" w:color="auto"/>
              <w:left w:val="nil"/>
              <w:bottom w:val="nil"/>
              <w:right w:val="nil"/>
            </w:tcBorders>
            <w:shd w:val="clear" w:color="auto" w:fill="auto"/>
            <w:vAlign w:val="bottom"/>
            <w:hideMark/>
          </w:tcPr>
          <w:p w:rsidR="00304F60" w:rsidRPr="00C612E3" w:rsidRDefault="00304F60" w:rsidP="00304F60">
            <w:pPr>
              <w:spacing w:after="0" w:line="240" w:lineRule="auto"/>
              <w:rPr>
                <w:rFonts w:ascii="Calibri" w:eastAsia="Times New Roman" w:hAnsi="Calibri"/>
                <w:color w:val="000000"/>
                <w:sz w:val="22"/>
                <w:szCs w:val="22"/>
                <w:lang w:val="en-US" w:eastAsia="en-US"/>
              </w:rPr>
            </w:pPr>
            <w:r>
              <w:rPr>
                <w:rFonts w:ascii="Calibri" w:hAnsi="Calibri" w:cs="Calibri"/>
                <w:color w:val="000000"/>
                <w:sz w:val="22"/>
                <w:szCs w:val="22"/>
              </w:rPr>
              <w:t> </w:t>
            </w:r>
          </w:p>
        </w:tc>
      </w:tr>
      <w:tr w:rsidR="003E5451" w:rsidRPr="00C612E3" w:rsidTr="003E5451">
        <w:trPr>
          <w:trHeight w:val="300"/>
        </w:trPr>
        <w:tc>
          <w:tcPr>
            <w:tcW w:w="1476" w:type="dxa"/>
            <w:tcBorders>
              <w:top w:val="nil"/>
              <w:left w:val="nil"/>
              <w:bottom w:val="nil"/>
              <w:right w:val="nil"/>
            </w:tcBorders>
            <w:shd w:val="clear" w:color="auto" w:fill="auto"/>
            <w:noWrap/>
            <w:vAlign w:val="center"/>
            <w:hideMark/>
          </w:tcPr>
          <w:p w:rsidR="00304F60" w:rsidRPr="00C612E3" w:rsidRDefault="00304F60" w:rsidP="00304F60">
            <w:pPr>
              <w:spacing w:after="0" w:line="240" w:lineRule="auto"/>
              <w:rPr>
                <w:rFonts w:ascii="Calibri" w:eastAsia="Times New Roman" w:hAnsi="Calibri"/>
                <w:color w:val="000000"/>
                <w:sz w:val="22"/>
                <w:szCs w:val="22"/>
                <w:lang w:val="en-US" w:eastAsia="en-US"/>
              </w:rPr>
            </w:pPr>
            <w:r w:rsidRPr="00C612E3">
              <w:rPr>
                <w:rFonts w:ascii="Calibri" w:eastAsia="Times New Roman" w:hAnsi="Calibri"/>
                <w:color w:val="000000"/>
                <w:sz w:val="22"/>
                <w:szCs w:val="22"/>
                <w:lang w:val="en-US" w:eastAsia="en-US"/>
              </w:rPr>
              <w:t>egra2 (invent)</w:t>
            </w:r>
          </w:p>
        </w:tc>
        <w:tc>
          <w:tcPr>
            <w:tcW w:w="1460" w:type="dxa"/>
            <w:tcBorders>
              <w:top w:val="nil"/>
              <w:left w:val="single" w:sz="4" w:space="0" w:color="auto"/>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26.303</w:t>
            </w:r>
          </w:p>
        </w:tc>
        <w:tc>
          <w:tcPr>
            <w:tcW w:w="1459" w:type="dxa"/>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27.394</w:t>
            </w:r>
          </w:p>
        </w:tc>
        <w:tc>
          <w:tcPr>
            <w:tcW w:w="1149" w:type="dxa"/>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0.190</w:t>
            </w:r>
          </w:p>
        </w:tc>
        <w:tc>
          <w:tcPr>
            <w:tcW w:w="659" w:type="dxa"/>
            <w:gridSpan w:val="2"/>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p>
        </w:tc>
        <w:tc>
          <w:tcPr>
            <w:tcW w:w="1166" w:type="dxa"/>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33.044</w:t>
            </w:r>
          </w:p>
        </w:tc>
        <w:tc>
          <w:tcPr>
            <w:tcW w:w="1459" w:type="dxa"/>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33.412</w:t>
            </w:r>
          </w:p>
        </w:tc>
        <w:tc>
          <w:tcPr>
            <w:tcW w:w="1149" w:type="dxa"/>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0.685</w:t>
            </w:r>
          </w:p>
        </w:tc>
        <w:tc>
          <w:tcPr>
            <w:tcW w:w="659" w:type="dxa"/>
            <w:gridSpan w:val="2"/>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p>
        </w:tc>
        <w:tc>
          <w:tcPr>
            <w:tcW w:w="1062" w:type="dxa"/>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6.739</w:t>
            </w:r>
          </w:p>
        </w:tc>
        <w:tc>
          <w:tcPr>
            <w:tcW w:w="1252" w:type="dxa"/>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6.018</w:t>
            </w:r>
          </w:p>
        </w:tc>
        <w:tc>
          <w:tcPr>
            <w:tcW w:w="1149" w:type="dxa"/>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0.221</w:t>
            </w:r>
          </w:p>
        </w:tc>
        <w:tc>
          <w:tcPr>
            <w:tcW w:w="454" w:type="dxa"/>
            <w:gridSpan w:val="2"/>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p>
        </w:tc>
      </w:tr>
      <w:tr w:rsidR="003E5451" w:rsidRPr="00C612E3" w:rsidTr="003E5451">
        <w:trPr>
          <w:trHeight w:val="300"/>
        </w:trPr>
        <w:tc>
          <w:tcPr>
            <w:tcW w:w="1476" w:type="dxa"/>
            <w:tcBorders>
              <w:top w:val="nil"/>
              <w:left w:val="nil"/>
              <w:bottom w:val="nil"/>
              <w:right w:val="nil"/>
            </w:tcBorders>
            <w:shd w:val="clear" w:color="auto" w:fill="auto"/>
            <w:noWrap/>
            <w:vAlign w:val="center"/>
            <w:hideMark/>
          </w:tcPr>
          <w:p w:rsidR="00304F60" w:rsidRPr="00C612E3" w:rsidRDefault="00304F60" w:rsidP="00304F60">
            <w:pPr>
              <w:spacing w:after="0" w:line="240" w:lineRule="auto"/>
              <w:rPr>
                <w:rFonts w:ascii="Calibri" w:eastAsia="Times New Roman" w:hAnsi="Calibri"/>
                <w:color w:val="000000"/>
                <w:sz w:val="22"/>
                <w:szCs w:val="22"/>
                <w:lang w:val="en-US" w:eastAsia="en-US"/>
              </w:rPr>
            </w:pPr>
            <w:r w:rsidRPr="00C612E3">
              <w:rPr>
                <w:rFonts w:ascii="Calibri" w:eastAsia="Times New Roman" w:hAnsi="Calibri"/>
                <w:color w:val="000000"/>
                <w:sz w:val="22"/>
                <w:szCs w:val="22"/>
                <w:lang w:val="en-US" w:eastAsia="en-US"/>
              </w:rPr>
              <w:t>egra3 (orf1)</w:t>
            </w:r>
          </w:p>
        </w:tc>
        <w:tc>
          <w:tcPr>
            <w:tcW w:w="1460" w:type="dxa"/>
            <w:tcBorders>
              <w:top w:val="nil"/>
              <w:left w:val="single" w:sz="4" w:space="0" w:color="auto"/>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54.473</w:t>
            </w:r>
          </w:p>
        </w:tc>
        <w:tc>
          <w:tcPr>
            <w:tcW w:w="1459" w:type="dxa"/>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53.469</w:t>
            </w:r>
          </w:p>
        </w:tc>
        <w:tc>
          <w:tcPr>
            <w:tcW w:w="1149" w:type="dxa"/>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0.639</w:t>
            </w:r>
          </w:p>
        </w:tc>
        <w:tc>
          <w:tcPr>
            <w:tcW w:w="659" w:type="dxa"/>
            <w:gridSpan w:val="2"/>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p>
        </w:tc>
        <w:tc>
          <w:tcPr>
            <w:tcW w:w="1166" w:type="dxa"/>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68.655</w:t>
            </w:r>
          </w:p>
        </w:tc>
        <w:tc>
          <w:tcPr>
            <w:tcW w:w="1459" w:type="dxa"/>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65.681</w:t>
            </w:r>
          </w:p>
        </w:tc>
        <w:tc>
          <w:tcPr>
            <w:tcW w:w="1149" w:type="dxa"/>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0.163</w:t>
            </w:r>
          </w:p>
        </w:tc>
        <w:tc>
          <w:tcPr>
            <w:tcW w:w="659" w:type="dxa"/>
            <w:gridSpan w:val="2"/>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p>
        </w:tc>
        <w:tc>
          <w:tcPr>
            <w:tcW w:w="1062" w:type="dxa"/>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14.068</w:t>
            </w:r>
          </w:p>
        </w:tc>
        <w:tc>
          <w:tcPr>
            <w:tcW w:w="1252" w:type="dxa"/>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12.394</w:t>
            </w:r>
          </w:p>
        </w:tc>
        <w:tc>
          <w:tcPr>
            <w:tcW w:w="1149" w:type="dxa"/>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0.102</w:t>
            </w:r>
          </w:p>
        </w:tc>
        <w:tc>
          <w:tcPr>
            <w:tcW w:w="454" w:type="dxa"/>
            <w:gridSpan w:val="2"/>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p>
        </w:tc>
      </w:tr>
      <w:tr w:rsidR="003E5451" w:rsidRPr="00C612E3" w:rsidTr="003E5451">
        <w:trPr>
          <w:trHeight w:val="300"/>
        </w:trPr>
        <w:tc>
          <w:tcPr>
            <w:tcW w:w="1476" w:type="dxa"/>
            <w:tcBorders>
              <w:top w:val="nil"/>
              <w:left w:val="nil"/>
              <w:bottom w:val="nil"/>
              <w:right w:val="nil"/>
            </w:tcBorders>
            <w:shd w:val="clear" w:color="auto" w:fill="auto"/>
            <w:noWrap/>
            <w:vAlign w:val="center"/>
            <w:hideMark/>
          </w:tcPr>
          <w:p w:rsidR="00304F60" w:rsidRPr="00C612E3" w:rsidRDefault="00304F60" w:rsidP="00304F60">
            <w:pPr>
              <w:spacing w:after="0" w:line="240" w:lineRule="auto"/>
              <w:rPr>
                <w:rFonts w:ascii="Calibri" w:eastAsia="Times New Roman" w:hAnsi="Calibri"/>
                <w:color w:val="000000"/>
                <w:sz w:val="22"/>
                <w:szCs w:val="22"/>
                <w:lang w:val="en-US" w:eastAsia="en-US"/>
              </w:rPr>
            </w:pPr>
            <w:r w:rsidRPr="00C612E3">
              <w:rPr>
                <w:rFonts w:ascii="Calibri" w:eastAsia="Times New Roman" w:hAnsi="Calibri"/>
                <w:color w:val="000000"/>
                <w:sz w:val="22"/>
                <w:szCs w:val="22"/>
                <w:lang w:val="en-US" w:eastAsia="en-US"/>
              </w:rPr>
              <w:t>egra4 (orf2)</w:t>
            </w:r>
          </w:p>
        </w:tc>
        <w:tc>
          <w:tcPr>
            <w:tcW w:w="1460" w:type="dxa"/>
            <w:tcBorders>
              <w:top w:val="nil"/>
              <w:left w:val="single" w:sz="4" w:space="0" w:color="auto"/>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102.569</w:t>
            </w:r>
          </w:p>
        </w:tc>
        <w:tc>
          <w:tcPr>
            <w:tcW w:w="1459" w:type="dxa"/>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105.739</w:t>
            </w:r>
          </w:p>
        </w:tc>
        <w:tc>
          <w:tcPr>
            <w:tcW w:w="1149" w:type="dxa"/>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0.283</w:t>
            </w:r>
          </w:p>
        </w:tc>
        <w:tc>
          <w:tcPr>
            <w:tcW w:w="659" w:type="dxa"/>
            <w:gridSpan w:val="2"/>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p>
        </w:tc>
        <w:tc>
          <w:tcPr>
            <w:tcW w:w="1166" w:type="dxa"/>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95.802</w:t>
            </w:r>
          </w:p>
        </w:tc>
        <w:tc>
          <w:tcPr>
            <w:tcW w:w="1459" w:type="dxa"/>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101.814</w:t>
            </w:r>
          </w:p>
        </w:tc>
        <w:tc>
          <w:tcPr>
            <w:tcW w:w="1149" w:type="dxa"/>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0.034</w:t>
            </w:r>
          </w:p>
        </w:tc>
        <w:tc>
          <w:tcPr>
            <w:tcW w:w="659" w:type="dxa"/>
            <w:gridSpan w:val="2"/>
            <w:tcBorders>
              <w:top w:val="nil"/>
              <w:left w:val="nil"/>
              <w:bottom w:val="nil"/>
              <w:right w:val="nil"/>
            </w:tcBorders>
            <w:shd w:val="clear" w:color="auto" w:fill="auto"/>
            <w:vAlign w:val="bottom"/>
            <w:hideMark/>
          </w:tcPr>
          <w:p w:rsidR="00304F60" w:rsidRPr="00C612E3" w:rsidRDefault="00304F60" w:rsidP="00304F60">
            <w:pPr>
              <w:spacing w:after="0" w:line="240" w:lineRule="auto"/>
              <w:rPr>
                <w:rFonts w:ascii="Calibri" w:eastAsia="Times New Roman" w:hAnsi="Calibri"/>
                <w:color w:val="000000"/>
                <w:sz w:val="22"/>
                <w:szCs w:val="22"/>
                <w:lang w:val="en-US" w:eastAsia="en-US"/>
              </w:rPr>
            </w:pPr>
            <w:r>
              <w:rPr>
                <w:rFonts w:ascii="Calibri" w:hAnsi="Calibri" w:cs="Calibri"/>
                <w:color w:val="000000"/>
                <w:sz w:val="22"/>
                <w:szCs w:val="22"/>
              </w:rPr>
              <w:t>*</w:t>
            </w:r>
          </w:p>
        </w:tc>
        <w:tc>
          <w:tcPr>
            <w:tcW w:w="1062" w:type="dxa"/>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-7.341</w:t>
            </w:r>
          </w:p>
        </w:tc>
        <w:tc>
          <w:tcPr>
            <w:tcW w:w="1252" w:type="dxa"/>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-5.394</w:t>
            </w:r>
          </w:p>
        </w:tc>
        <w:tc>
          <w:tcPr>
            <w:tcW w:w="1149" w:type="dxa"/>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0.137</w:t>
            </w:r>
          </w:p>
        </w:tc>
        <w:tc>
          <w:tcPr>
            <w:tcW w:w="454" w:type="dxa"/>
            <w:gridSpan w:val="2"/>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p>
        </w:tc>
      </w:tr>
      <w:tr w:rsidR="003E5451" w:rsidRPr="00C612E3" w:rsidTr="003E5451">
        <w:trPr>
          <w:trHeight w:val="300"/>
        </w:trPr>
        <w:tc>
          <w:tcPr>
            <w:tcW w:w="1476" w:type="dxa"/>
            <w:tcBorders>
              <w:top w:val="nil"/>
              <w:left w:val="nil"/>
              <w:bottom w:val="single" w:sz="4" w:space="0" w:color="auto"/>
              <w:right w:val="nil"/>
            </w:tcBorders>
            <w:shd w:val="clear" w:color="auto" w:fill="auto"/>
            <w:noWrap/>
            <w:vAlign w:val="center"/>
            <w:hideMark/>
          </w:tcPr>
          <w:p w:rsidR="00304F60" w:rsidRPr="00C612E3" w:rsidRDefault="00304F60" w:rsidP="00304F60">
            <w:pPr>
              <w:spacing w:after="0" w:line="240" w:lineRule="auto"/>
              <w:rPr>
                <w:rFonts w:ascii="Calibri" w:eastAsia="Times New Roman" w:hAnsi="Calibri"/>
                <w:color w:val="000000"/>
                <w:sz w:val="22"/>
                <w:szCs w:val="22"/>
                <w:lang w:val="en-US" w:eastAsia="en-US"/>
              </w:rPr>
            </w:pPr>
            <w:r w:rsidRPr="00C612E3">
              <w:rPr>
                <w:rFonts w:ascii="Calibri" w:eastAsia="Times New Roman" w:hAnsi="Calibri"/>
                <w:color w:val="000000"/>
                <w:sz w:val="22"/>
                <w:szCs w:val="22"/>
                <w:lang w:val="en-US" w:eastAsia="en-US"/>
              </w:rPr>
              <w:t>egra5 (comp)</w:t>
            </w:r>
          </w:p>
        </w:tc>
        <w:tc>
          <w:tcPr>
            <w:tcW w:w="1460" w:type="dxa"/>
            <w:tcBorders>
              <w:top w:val="nil"/>
              <w:left w:val="single" w:sz="4" w:space="0" w:color="auto"/>
              <w:bottom w:val="single" w:sz="4" w:space="0" w:color="auto"/>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1.575</w:t>
            </w:r>
          </w:p>
        </w:tc>
        <w:tc>
          <w:tcPr>
            <w:tcW w:w="1459" w:type="dxa"/>
            <w:tcBorders>
              <w:top w:val="nil"/>
              <w:left w:val="nil"/>
              <w:bottom w:val="single" w:sz="4" w:space="0" w:color="auto"/>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1.642</w:t>
            </w:r>
          </w:p>
        </w:tc>
        <w:tc>
          <w:tcPr>
            <w:tcW w:w="1149" w:type="dxa"/>
            <w:tcBorders>
              <w:top w:val="nil"/>
              <w:left w:val="nil"/>
              <w:bottom w:val="single" w:sz="4" w:space="0" w:color="auto"/>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0.325</w:t>
            </w:r>
          </w:p>
        </w:tc>
        <w:tc>
          <w:tcPr>
            <w:tcW w:w="659" w:type="dxa"/>
            <w:gridSpan w:val="2"/>
            <w:tcBorders>
              <w:top w:val="nil"/>
              <w:left w:val="nil"/>
              <w:bottom w:val="single" w:sz="4" w:space="0" w:color="auto"/>
              <w:right w:val="nil"/>
            </w:tcBorders>
            <w:shd w:val="clear" w:color="auto" w:fill="auto"/>
            <w:vAlign w:val="bottom"/>
            <w:hideMark/>
          </w:tcPr>
          <w:p w:rsidR="00304F60" w:rsidRPr="00C612E3" w:rsidRDefault="00304F60" w:rsidP="00304F60">
            <w:pPr>
              <w:spacing w:after="0" w:line="240" w:lineRule="auto"/>
              <w:rPr>
                <w:rFonts w:ascii="Calibri" w:eastAsia="Times New Roman" w:hAnsi="Calibri"/>
                <w:color w:val="000000"/>
                <w:sz w:val="22"/>
                <w:szCs w:val="22"/>
                <w:lang w:val="en-US" w:eastAsia="en-US"/>
              </w:rPr>
            </w:pPr>
          </w:p>
        </w:tc>
        <w:tc>
          <w:tcPr>
            <w:tcW w:w="1166" w:type="dxa"/>
            <w:tcBorders>
              <w:top w:val="nil"/>
              <w:left w:val="nil"/>
              <w:bottom w:val="single" w:sz="4" w:space="0" w:color="auto"/>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2.152</w:t>
            </w:r>
          </w:p>
        </w:tc>
        <w:tc>
          <w:tcPr>
            <w:tcW w:w="1459" w:type="dxa"/>
            <w:tcBorders>
              <w:top w:val="nil"/>
              <w:left w:val="nil"/>
              <w:bottom w:val="single" w:sz="4" w:space="0" w:color="auto"/>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2.094</w:t>
            </w:r>
          </w:p>
        </w:tc>
        <w:tc>
          <w:tcPr>
            <w:tcW w:w="1149" w:type="dxa"/>
            <w:tcBorders>
              <w:top w:val="nil"/>
              <w:left w:val="nil"/>
              <w:bottom w:val="single" w:sz="4" w:space="0" w:color="auto"/>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0.407</w:t>
            </w:r>
          </w:p>
        </w:tc>
        <w:tc>
          <w:tcPr>
            <w:tcW w:w="659" w:type="dxa"/>
            <w:gridSpan w:val="2"/>
            <w:tcBorders>
              <w:top w:val="nil"/>
              <w:left w:val="nil"/>
              <w:bottom w:val="single" w:sz="4" w:space="0" w:color="auto"/>
              <w:right w:val="nil"/>
            </w:tcBorders>
            <w:shd w:val="clear" w:color="auto" w:fill="auto"/>
            <w:vAlign w:val="bottom"/>
            <w:hideMark/>
          </w:tcPr>
          <w:p w:rsidR="00304F60" w:rsidRPr="00C612E3" w:rsidRDefault="00304F60" w:rsidP="00304F60">
            <w:pPr>
              <w:spacing w:after="0" w:line="240" w:lineRule="auto"/>
              <w:rPr>
                <w:rFonts w:ascii="Calibri" w:eastAsia="Times New Roman" w:hAnsi="Calibri"/>
                <w:color w:val="000000"/>
                <w:sz w:val="22"/>
                <w:szCs w:val="22"/>
                <w:lang w:val="en-US" w:eastAsia="en-US"/>
              </w:rPr>
            </w:pPr>
          </w:p>
        </w:tc>
        <w:tc>
          <w:tcPr>
            <w:tcW w:w="1062" w:type="dxa"/>
            <w:tcBorders>
              <w:top w:val="nil"/>
              <w:left w:val="nil"/>
              <w:bottom w:val="single" w:sz="4" w:space="0" w:color="auto"/>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0.706</w:t>
            </w:r>
          </w:p>
        </w:tc>
        <w:tc>
          <w:tcPr>
            <w:tcW w:w="1252" w:type="dxa"/>
            <w:tcBorders>
              <w:top w:val="nil"/>
              <w:left w:val="nil"/>
              <w:bottom w:val="single" w:sz="4" w:space="0" w:color="auto"/>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0.583</w:t>
            </w:r>
          </w:p>
        </w:tc>
        <w:tc>
          <w:tcPr>
            <w:tcW w:w="1149" w:type="dxa"/>
            <w:tcBorders>
              <w:top w:val="nil"/>
              <w:left w:val="nil"/>
              <w:bottom w:val="single" w:sz="4" w:space="0" w:color="auto"/>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0.029</w:t>
            </w:r>
          </w:p>
        </w:tc>
        <w:tc>
          <w:tcPr>
            <w:tcW w:w="454" w:type="dxa"/>
            <w:gridSpan w:val="2"/>
            <w:tcBorders>
              <w:top w:val="nil"/>
              <w:left w:val="nil"/>
              <w:bottom w:val="single" w:sz="4" w:space="0" w:color="auto"/>
              <w:right w:val="nil"/>
            </w:tcBorders>
            <w:shd w:val="clear" w:color="auto" w:fill="auto"/>
            <w:vAlign w:val="bottom"/>
            <w:hideMark/>
          </w:tcPr>
          <w:p w:rsidR="00304F60" w:rsidRPr="00C612E3" w:rsidRDefault="00304F60" w:rsidP="00304F60">
            <w:pPr>
              <w:spacing w:after="0" w:line="240" w:lineRule="auto"/>
              <w:rPr>
                <w:rFonts w:ascii="Calibri" w:eastAsia="Times New Roman" w:hAnsi="Calibri"/>
                <w:color w:val="000000"/>
                <w:sz w:val="22"/>
                <w:szCs w:val="22"/>
                <w:lang w:val="en-US" w:eastAsia="en-US"/>
              </w:rPr>
            </w:pPr>
            <w:r>
              <w:rPr>
                <w:rFonts w:ascii="Calibri" w:hAnsi="Calibri" w:cs="Calibri"/>
                <w:color w:val="000000"/>
                <w:sz w:val="22"/>
                <w:szCs w:val="22"/>
              </w:rPr>
              <w:t>*</w:t>
            </w:r>
          </w:p>
        </w:tc>
      </w:tr>
    </w:tbl>
    <w:p w:rsidR="00C612E3" w:rsidRDefault="00C612E3" w:rsidP="00782200">
      <w:pPr>
        <w:pStyle w:val="Caption"/>
        <w:keepNext/>
        <w:rPr>
          <w:sz w:val="20"/>
          <w:szCs w:val="20"/>
        </w:rPr>
      </w:pPr>
    </w:p>
    <w:p w:rsidR="00C612E3" w:rsidRPr="00A3341A" w:rsidRDefault="00C612E3" w:rsidP="00E76B1E">
      <w:pPr>
        <w:pStyle w:val="Caption"/>
        <w:keepNext/>
      </w:pPr>
      <w:bookmarkStart w:id="54" w:name="_Ref477977620"/>
      <w:bookmarkStart w:id="55" w:name="_Ref478157624"/>
      <w:bookmarkStart w:id="56" w:name="_Toc481084025"/>
      <w:r w:rsidRPr="00E76B1E">
        <w:rPr>
          <w:sz w:val="20"/>
          <w:szCs w:val="20"/>
        </w:rPr>
        <w:t xml:space="preserve">Table </w:t>
      </w:r>
      <w:r w:rsidR="00C03892" w:rsidRPr="00E76B1E">
        <w:rPr>
          <w:sz w:val="20"/>
          <w:szCs w:val="20"/>
        </w:rPr>
        <w:fldChar w:fldCharType="begin"/>
      </w:r>
      <w:r w:rsidRPr="00E76B1E">
        <w:rPr>
          <w:sz w:val="20"/>
          <w:szCs w:val="20"/>
        </w:rPr>
        <w:instrText xml:space="preserve"> SEQ Table \* ARABIC </w:instrText>
      </w:r>
      <w:r w:rsidR="00C03892" w:rsidRPr="00E76B1E">
        <w:rPr>
          <w:sz w:val="20"/>
          <w:szCs w:val="20"/>
        </w:rPr>
        <w:fldChar w:fldCharType="separate"/>
      </w:r>
      <w:r w:rsidR="007A69BC">
        <w:rPr>
          <w:noProof/>
          <w:sz w:val="20"/>
          <w:szCs w:val="20"/>
        </w:rPr>
        <w:t>9</w:t>
      </w:r>
      <w:r w:rsidR="00C03892" w:rsidRPr="00E76B1E">
        <w:rPr>
          <w:sz w:val="20"/>
          <w:szCs w:val="20"/>
        </w:rPr>
        <w:fldChar w:fldCharType="end"/>
      </w:r>
      <w:bookmarkEnd w:id="54"/>
      <w:r w:rsidRPr="00E76B1E">
        <w:rPr>
          <w:sz w:val="20"/>
          <w:szCs w:val="20"/>
        </w:rPr>
        <w:t xml:space="preserve">: Change over time in literacy outcomes by treatment status for </w:t>
      </w:r>
      <w:r w:rsidR="00DB4009">
        <w:rPr>
          <w:sz w:val="20"/>
          <w:szCs w:val="20"/>
        </w:rPr>
        <w:t>re-contacted</w:t>
      </w:r>
      <w:r w:rsidR="00E048A1">
        <w:rPr>
          <w:sz w:val="20"/>
          <w:szCs w:val="20"/>
        </w:rPr>
        <w:t xml:space="preserve"> girls</w:t>
      </w:r>
      <w:bookmarkEnd w:id="55"/>
      <w:bookmarkEnd w:id="56"/>
      <w:r w:rsidR="00E048A1">
        <w:rPr>
          <w:sz w:val="20"/>
          <w:szCs w:val="20"/>
        </w:rPr>
        <w:t xml:space="preserve"> </w:t>
      </w:r>
    </w:p>
    <w:tbl>
      <w:tblPr>
        <w:tblW w:w="9500" w:type="dxa"/>
        <w:tblInd w:w="108" w:type="dxa"/>
        <w:tblLook w:val="04A0" w:firstRow="1" w:lastRow="0" w:firstColumn="1" w:lastColumn="0" w:noHBand="0" w:noVBand="1"/>
      </w:tblPr>
      <w:tblGrid>
        <w:gridCol w:w="1820"/>
        <w:gridCol w:w="960"/>
        <w:gridCol w:w="960"/>
        <w:gridCol w:w="960"/>
        <w:gridCol w:w="960"/>
        <w:gridCol w:w="960"/>
        <w:gridCol w:w="960"/>
        <w:gridCol w:w="960"/>
        <w:gridCol w:w="960"/>
      </w:tblGrid>
      <w:tr w:rsidR="00C612E3" w:rsidRPr="00C612E3" w:rsidTr="00C612E3">
        <w:trPr>
          <w:trHeight w:val="300"/>
        </w:trPr>
        <w:tc>
          <w:tcPr>
            <w:tcW w:w="1820" w:type="dxa"/>
            <w:tcBorders>
              <w:top w:val="nil"/>
              <w:left w:val="nil"/>
              <w:bottom w:val="nil"/>
              <w:right w:val="nil"/>
            </w:tcBorders>
            <w:shd w:val="clear" w:color="auto" w:fill="auto"/>
            <w:noWrap/>
            <w:vAlign w:val="bottom"/>
            <w:hideMark/>
          </w:tcPr>
          <w:p w:rsidR="00C612E3" w:rsidRPr="00C612E3" w:rsidRDefault="00C612E3" w:rsidP="00C612E3">
            <w:pPr>
              <w:spacing w:after="0" w:line="240" w:lineRule="auto"/>
              <w:rPr>
                <w:rFonts w:ascii="Times New Roman" w:eastAsia="Times New Roman" w:hAnsi="Times New Roman"/>
                <w:sz w:val="24"/>
                <w:szCs w:val="24"/>
                <w:lang w:val="en-US" w:eastAsia="en-US"/>
              </w:rPr>
            </w:pPr>
          </w:p>
        </w:tc>
        <w:tc>
          <w:tcPr>
            <w:tcW w:w="3840" w:type="dxa"/>
            <w:gridSpan w:val="4"/>
            <w:tcBorders>
              <w:top w:val="nil"/>
              <w:left w:val="nil"/>
              <w:bottom w:val="single" w:sz="4" w:space="0" w:color="auto"/>
              <w:right w:val="nil"/>
            </w:tcBorders>
            <w:shd w:val="clear" w:color="auto" w:fill="auto"/>
            <w:vAlign w:val="bottom"/>
            <w:hideMark/>
          </w:tcPr>
          <w:p w:rsidR="00C612E3" w:rsidRPr="00C612E3" w:rsidRDefault="00C612E3" w:rsidP="00C612E3">
            <w:pPr>
              <w:spacing w:after="0" w:line="240" w:lineRule="auto"/>
              <w:jc w:val="center"/>
              <w:rPr>
                <w:rFonts w:ascii="Calibri" w:eastAsia="Times New Roman" w:hAnsi="Calibri"/>
                <w:b/>
                <w:bCs/>
                <w:color w:val="000000"/>
                <w:sz w:val="22"/>
                <w:szCs w:val="22"/>
                <w:lang w:val="en-US" w:eastAsia="en-US"/>
              </w:rPr>
            </w:pPr>
            <w:r w:rsidRPr="00C612E3">
              <w:rPr>
                <w:rFonts w:ascii="Calibri" w:eastAsia="Times New Roman" w:hAnsi="Calibri"/>
                <w:b/>
                <w:bCs/>
                <w:color w:val="000000"/>
                <w:sz w:val="22"/>
                <w:szCs w:val="22"/>
                <w:lang w:val="en-US" w:eastAsia="en-US"/>
              </w:rPr>
              <w:t>Treatment</w:t>
            </w:r>
          </w:p>
        </w:tc>
        <w:tc>
          <w:tcPr>
            <w:tcW w:w="3840" w:type="dxa"/>
            <w:gridSpan w:val="4"/>
            <w:tcBorders>
              <w:top w:val="nil"/>
              <w:left w:val="nil"/>
              <w:bottom w:val="single" w:sz="4" w:space="0" w:color="auto"/>
              <w:right w:val="nil"/>
            </w:tcBorders>
            <w:shd w:val="clear" w:color="auto" w:fill="auto"/>
            <w:vAlign w:val="bottom"/>
            <w:hideMark/>
          </w:tcPr>
          <w:p w:rsidR="00C612E3" w:rsidRPr="00C612E3" w:rsidRDefault="00C612E3" w:rsidP="00C612E3">
            <w:pPr>
              <w:spacing w:after="0" w:line="240" w:lineRule="auto"/>
              <w:jc w:val="center"/>
              <w:rPr>
                <w:rFonts w:ascii="Calibri" w:eastAsia="Times New Roman" w:hAnsi="Calibri"/>
                <w:b/>
                <w:bCs/>
                <w:color w:val="000000"/>
                <w:sz w:val="22"/>
                <w:szCs w:val="22"/>
                <w:lang w:val="en-US" w:eastAsia="en-US"/>
              </w:rPr>
            </w:pPr>
            <w:r w:rsidRPr="00C612E3">
              <w:rPr>
                <w:rFonts w:ascii="Calibri" w:eastAsia="Times New Roman" w:hAnsi="Calibri"/>
                <w:b/>
                <w:bCs/>
                <w:color w:val="000000"/>
                <w:sz w:val="22"/>
                <w:szCs w:val="22"/>
                <w:lang w:val="en-US" w:eastAsia="en-US"/>
              </w:rPr>
              <w:t>Control</w:t>
            </w:r>
          </w:p>
        </w:tc>
      </w:tr>
      <w:tr w:rsidR="00C612E3" w:rsidRPr="00C612E3" w:rsidTr="00C612E3">
        <w:trPr>
          <w:trHeight w:val="900"/>
        </w:trPr>
        <w:tc>
          <w:tcPr>
            <w:tcW w:w="1820" w:type="dxa"/>
            <w:tcBorders>
              <w:top w:val="single" w:sz="4" w:space="0" w:color="auto"/>
              <w:left w:val="nil"/>
              <w:bottom w:val="single" w:sz="4" w:space="0" w:color="auto"/>
              <w:right w:val="single" w:sz="4" w:space="0" w:color="auto"/>
            </w:tcBorders>
            <w:shd w:val="clear" w:color="auto" w:fill="auto"/>
            <w:noWrap/>
            <w:vAlign w:val="bottom"/>
            <w:hideMark/>
          </w:tcPr>
          <w:p w:rsidR="00C612E3" w:rsidRPr="00C612E3" w:rsidRDefault="00C612E3" w:rsidP="00C612E3">
            <w:pPr>
              <w:spacing w:after="0" w:line="240" w:lineRule="auto"/>
              <w:rPr>
                <w:rFonts w:ascii="Calibri" w:eastAsia="Times New Roman" w:hAnsi="Calibri"/>
                <w:color w:val="000000"/>
                <w:sz w:val="22"/>
                <w:szCs w:val="22"/>
                <w:lang w:val="en-US" w:eastAsia="en-US"/>
              </w:rPr>
            </w:pPr>
            <w:r w:rsidRPr="00C612E3">
              <w:rPr>
                <w:rFonts w:ascii="Calibri" w:eastAsia="Times New Roman" w:hAnsi="Calibri"/>
                <w:color w:val="000000"/>
                <w:sz w:val="22"/>
                <w:szCs w:val="22"/>
                <w:lang w:val="en-US" w:eastAsia="en-US"/>
              </w:rPr>
              <w:t>Outcome Variable</w:t>
            </w:r>
          </w:p>
        </w:tc>
        <w:tc>
          <w:tcPr>
            <w:tcW w:w="960" w:type="dxa"/>
            <w:tcBorders>
              <w:top w:val="nil"/>
              <w:left w:val="nil"/>
              <w:bottom w:val="nil"/>
              <w:right w:val="nil"/>
            </w:tcBorders>
            <w:shd w:val="clear" w:color="auto" w:fill="auto"/>
            <w:vAlign w:val="bottom"/>
            <w:hideMark/>
          </w:tcPr>
          <w:p w:rsidR="00C612E3" w:rsidRPr="00C612E3" w:rsidRDefault="00C612E3" w:rsidP="00C612E3">
            <w:pPr>
              <w:spacing w:after="0" w:line="240" w:lineRule="auto"/>
              <w:jc w:val="center"/>
              <w:rPr>
                <w:rFonts w:ascii="Calibri" w:eastAsia="Times New Roman" w:hAnsi="Calibri"/>
                <w:color w:val="000000"/>
                <w:sz w:val="22"/>
                <w:szCs w:val="22"/>
                <w:lang w:val="en-US" w:eastAsia="en-US"/>
              </w:rPr>
            </w:pPr>
            <w:r w:rsidRPr="00C612E3">
              <w:rPr>
                <w:rFonts w:ascii="Calibri" w:eastAsia="Times New Roman" w:hAnsi="Calibri"/>
                <w:color w:val="000000"/>
                <w:sz w:val="22"/>
                <w:szCs w:val="22"/>
                <w:lang w:val="en-US" w:eastAsia="en-US"/>
              </w:rPr>
              <w:t xml:space="preserve">Midline </w:t>
            </w:r>
            <w:r w:rsidRPr="00C612E3">
              <w:rPr>
                <w:rFonts w:ascii="Calibri" w:eastAsia="Times New Roman" w:hAnsi="Calibri"/>
                <w:color w:val="000000"/>
                <w:sz w:val="22"/>
                <w:szCs w:val="22"/>
                <w:lang w:val="en-US" w:eastAsia="en-US"/>
              </w:rPr>
              <w:br/>
              <w:t>Mean</w:t>
            </w:r>
          </w:p>
        </w:tc>
        <w:tc>
          <w:tcPr>
            <w:tcW w:w="960" w:type="dxa"/>
            <w:tcBorders>
              <w:top w:val="nil"/>
              <w:left w:val="nil"/>
              <w:bottom w:val="nil"/>
              <w:right w:val="nil"/>
            </w:tcBorders>
            <w:shd w:val="clear" w:color="auto" w:fill="auto"/>
            <w:vAlign w:val="bottom"/>
            <w:hideMark/>
          </w:tcPr>
          <w:p w:rsidR="00C612E3" w:rsidRPr="00C612E3" w:rsidRDefault="00C612E3" w:rsidP="00C612E3">
            <w:pPr>
              <w:spacing w:after="0" w:line="240" w:lineRule="auto"/>
              <w:jc w:val="center"/>
              <w:rPr>
                <w:rFonts w:ascii="Calibri" w:eastAsia="Times New Roman" w:hAnsi="Calibri"/>
                <w:color w:val="000000"/>
                <w:sz w:val="22"/>
                <w:szCs w:val="22"/>
                <w:lang w:val="en-US" w:eastAsia="en-US"/>
              </w:rPr>
            </w:pPr>
            <w:r w:rsidRPr="00C612E3">
              <w:rPr>
                <w:rFonts w:ascii="Calibri" w:eastAsia="Times New Roman" w:hAnsi="Calibri"/>
                <w:color w:val="000000"/>
                <w:sz w:val="22"/>
                <w:szCs w:val="22"/>
                <w:lang w:val="en-US" w:eastAsia="en-US"/>
              </w:rPr>
              <w:t xml:space="preserve">Endline </w:t>
            </w:r>
            <w:r w:rsidRPr="00C612E3">
              <w:rPr>
                <w:rFonts w:ascii="Calibri" w:eastAsia="Times New Roman" w:hAnsi="Calibri"/>
                <w:color w:val="000000"/>
                <w:sz w:val="22"/>
                <w:szCs w:val="22"/>
                <w:lang w:val="en-US" w:eastAsia="en-US"/>
              </w:rPr>
              <w:br/>
              <w:t>Mean</w:t>
            </w:r>
          </w:p>
        </w:tc>
        <w:tc>
          <w:tcPr>
            <w:tcW w:w="960" w:type="dxa"/>
            <w:tcBorders>
              <w:top w:val="nil"/>
              <w:left w:val="nil"/>
              <w:bottom w:val="nil"/>
              <w:right w:val="nil"/>
            </w:tcBorders>
            <w:shd w:val="clear" w:color="auto" w:fill="auto"/>
            <w:vAlign w:val="bottom"/>
            <w:hideMark/>
          </w:tcPr>
          <w:p w:rsidR="00C612E3" w:rsidRPr="00C612E3" w:rsidRDefault="00C612E3" w:rsidP="00C612E3">
            <w:pPr>
              <w:spacing w:after="0" w:line="240" w:lineRule="auto"/>
              <w:jc w:val="center"/>
              <w:rPr>
                <w:rFonts w:ascii="Calibri" w:eastAsia="Times New Roman" w:hAnsi="Calibri"/>
                <w:color w:val="000000"/>
                <w:sz w:val="22"/>
                <w:szCs w:val="22"/>
                <w:lang w:val="en-US" w:eastAsia="en-US"/>
              </w:rPr>
            </w:pPr>
            <w:r w:rsidRPr="00C612E3">
              <w:rPr>
                <w:rFonts w:ascii="Calibri" w:eastAsia="Times New Roman" w:hAnsi="Calibri"/>
                <w:color w:val="000000"/>
                <w:sz w:val="22"/>
                <w:szCs w:val="22"/>
                <w:lang w:val="en-US" w:eastAsia="en-US"/>
              </w:rPr>
              <w:t>p-value</w:t>
            </w:r>
          </w:p>
        </w:tc>
        <w:tc>
          <w:tcPr>
            <w:tcW w:w="960" w:type="dxa"/>
            <w:tcBorders>
              <w:top w:val="nil"/>
              <w:left w:val="nil"/>
              <w:bottom w:val="nil"/>
              <w:right w:val="nil"/>
            </w:tcBorders>
            <w:shd w:val="clear" w:color="auto" w:fill="auto"/>
            <w:vAlign w:val="bottom"/>
            <w:hideMark/>
          </w:tcPr>
          <w:p w:rsidR="00C612E3" w:rsidRPr="00C612E3" w:rsidRDefault="00C612E3" w:rsidP="00C612E3">
            <w:pPr>
              <w:spacing w:after="0" w:line="240" w:lineRule="auto"/>
              <w:jc w:val="center"/>
              <w:rPr>
                <w:rFonts w:ascii="Calibri" w:eastAsia="Times New Roman" w:hAnsi="Calibri"/>
                <w:color w:val="000000"/>
                <w:sz w:val="22"/>
                <w:szCs w:val="22"/>
                <w:lang w:val="en-US" w:eastAsia="en-US"/>
              </w:rPr>
            </w:pPr>
            <w:r w:rsidRPr="00C612E3">
              <w:rPr>
                <w:rFonts w:ascii="Calibri" w:eastAsia="Times New Roman" w:hAnsi="Calibri"/>
                <w:color w:val="000000"/>
                <w:sz w:val="22"/>
                <w:szCs w:val="22"/>
                <w:lang w:val="en-US" w:eastAsia="en-US"/>
              </w:rPr>
              <w:t>Sig</w:t>
            </w:r>
          </w:p>
        </w:tc>
        <w:tc>
          <w:tcPr>
            <w:tcW w:w="960" w:type="dxa"/>
            <w:tcBorders>
              <w:top w:val="nil"/>
              <w:left w:val="nil"/>
              <w:bottom w:val="nil"/>
              <w:right w:val="nil"/>
            </w:tcBorders>
            <w:shd w:val="clear" w:color="auto" w:fill="auto"/>
            <w:vAlign w:val="bottom"/>
            <w:hideMark/>
          </w:tcPr>
          <w:p w:rsidR="00C612E3" w:rsidRPr="00C612E3" w:rsidRDefault="00C612E3" w:rsidP="00C612E3">
            <w:pPr>
              <w:spacing w:after="0" w:line="240" w:lineRule="auto"/>
              <w:jc w:val="center"/>
              <w:rPr>
                <w:rFonts w:ascii="Calibri" w:eastAsia="Times New Roman" w:hAnsi="Calibri"/>
                <w:color w:val="000000"/>
                <w:sz w:val="22"/>
                <w:szCs w:val="22"/>
                <w:lang w:val="en-US" w:eastAsia="en-US"/>
              </w:rPr>
            </w:pPr>
            <w:r w:rsidRPr="00C612E3">
              <w:rPr>
                <w:rFonts w:ascii="Calibri" w:eastAsia="Times New Roman" w:hAnsi="Calibri"/>
                <w:color w:val="000000"/>
                <w:sz w:val="22"/>
                <w:szCs w:val="22"/>
                <w:lang w:val="en-US" w:eastAsia="en-US"/>
              </w:rPr>
              <w:t xml:space="preserve">Midline </w:t>
            </w:r>
            <w:r w:rsidRPr="00C612E3">
              <w:rPr>
                <w:rFonts w:ascii="Calibri" w:eastAsia="Times New Roman" w:hAnsi="Calibri"/>
                <w:color w:val="000000"/>
                <w:sz w:val="22"/>
                <w:szCs w:val="22"/>
                <w:lang w:val="en-US" w:eastAsia="en-US"/>
              </w:rPr>
              <w:br/>
              <w:t>Mean</w:t>
            </w:r>
          </w:p>
        </w:tc>
        <w:tc>
          <w:tcPr>
            <w:tcW w:w="960" w:type="dxa"/>
            <w:tcBorders>
              <w:top w:val="nil"/>
              <w:left w:val="nil"/>
              <w:bottom w:val="nil"/>
              <w:right w:val="nil"/>
            </w:tcBorders>
            <w:shd w:val="clear" w:color="auto" w:fill="auto"/>
            <w:vAlign w:val="bottom"/>
            <w:hideMark/>
          </w:tcPr>
          <w:p w:rsidR="00C612E3" w:rsidRPr="00C612E3" w:rsidRDefault="00C612E3" w:rsidP="00C612E3">
            <w:pPr>
              <w:spacing w:after="0" w:line="240" w:lineRule="auto"/>
              <w:jc w:val="center"/>
              <w:rPr>
                <w:rFonts w:ascii="Calibri" w:eastAsia="Times New Roman" w:hAnsi="Calibri"/>
                <w:color w:val="000000"/>
                <w:sz w:val="22"/>
                <w:szCs w:val="22"/>
                <w:lang w:val="en-US" w:eastAsia="en-US"/>
              </w:rPr>
            </w:pPr>
            <w:r w:rsidRPr="00C612E3">
              <w:rPr>
                <w:rFonts w:ascii="Calibri" w:eastAsia="Times New Roman" w:hAnsi="Calibri"/>
                <w:color w:val="000000"/>
                <w:sz w:val="22"/>
                <w:szCs w:val="22"/>
                <w:lang w:val="en-US" w:eastAsia="en-US"/>
              </w:rPr>
              <w:t xml:space="preserve">Endline </w:t>
            </w:r>
            <w:r w:rsidRPr="00C612E3">
              <w:rPr>
                <w:rFonts w:ascii="Calibri" w:eastAsia="Times New Roman" w:hAnsi="Calibri"/>
                <w:color w:val="000000"/>
                <w:sz w:val="22"/>
                <w:szCs w:val="22"/>
                <w:lang w:val="en-US" w:eastAsia="en-US"/>
              </w:rPr>
              <w:br/>
              <w:t>Mean</w:t>
            </w:r>
          </w:p>
        </w:tc>
        <w:tc>
          <w:tcPr>
            <w:tcW w:w="960" w:type="dxa"/>
            <w:tcBorders>
              <w:top w:val="nil"/>
              <w:left w:val="nil"/>
              <w:bottom w:val="nil"/>
              <w:right w:val="nil"/>
            </w:tcBorders>
            <w:shd w:val="clear" w:color="auto" w:fill="auto"/>
            <w:vAlign w:val="bottom"/>
            <w:hideMark/>
          </w:tcPr>
          <w:p w:rsidR="00C612E3" w:rsidRPr="00C612E3" w:rsidRDefault="00C612E3" w:rsidP="00C612E3">
            <w:pPr>
              <w:spacing w:after="0" w:line="240" w:lineRule="auto"/>
              <w:jc w:val="center"/>
              <w:rPr>
                <w:rFonts w:ascii="Calibri" w:eastAsia="Times New Roman" w:hAnsi="Calibri"/>
                <w:color w:val="000000"/>
                <w:sz w:val="22"/>
                <w:szCs w:val="22"/>
                <w:lang w:val="en-US" w:eastAsia="en-US"/>
              </w:rPr>
            </w:pPr>
            <w:r w:rsidRPr="00C612E3">
              <w:rPr>
                <w:rFonts w:ascii="Calibri" w:eastAsia="Times New Roman" w:hAnsi="Calibri"/>
                <w:color w:val="000000"/>
                <w:sz w:val="22"/>
                <w:szCs w:val="22"/>
                <w:lang w:val="en-US" w:eastAsia="en-US"/>
              </w:rPr>
              <w:t>p-value</w:t>
            </w:r>
          </w:p>
        </w:tc>
        <w:tc>
          <w:tcPr>
            <w:tcW w:w="960" w:type="dxa"/>
            <w:tcBorders>
              <w:top w:val="nil"/>
              <w:left w:val="nil"/>
              <w:bottom w:val="nil"/>
              <w:right w:val="nil"/>
            </w:tcBorders>
            <w:shd w:val="clear" w:color="auto" w:fill="auto"/>
            <w:vAlign w:val="bottom"/>
            <w:hideMark/>
          </w:tcPr>
          <w:p w:rsidR="00C612E3" w:rsidRPr="00C612E3" w:rsidRDefault="00C612E3" w:rsidP="00C612E3">
            <w:pPr>
              <w:spacing w:after="0" w:line="240" w:lineRule="auto"/>
              <w:jc w:val="center"/>
              <w:rPr>
                <w:rFonts w:ascii="Calibri" w:eastAsia="Times New Roman" w:hAnsi="Calibri"/>
                <w:color w:val="000000"/>
                <w:sz w:val="22"/>
                <w:szCs w:val="22"/>
                <w:lang w:val="en-US" w:eastAsia="en-US"/>
              </w:rPr>
            </w:pPr>
            <w:r w:rsidRPr="00C612E3">
              <w:rPr>
                <w:rFonts w:ascii="Calibri" w:eastAsia="Times New Roman" w:hAnsi="Calibri"/>
                <w:color w:val="000000"/>
                <w:sz w:val="22"/>
                <w:szCs w:val="22"/>
                <w:lang w:val="en-US" w:eastAsia="en-US"/>
              </w:rPr>
              <w:t>Sig</w:t>
            </w:r>
          </w:p>
        </w:tc>
      </w:tr>
      <w:tr w:rsidR="00304F60" w:rsidRPr="00C612E3" w:rsidTr="00C612E3">
        <w:trPr>
          <w:trHeight w:val="300"/>
        </w:trPr>
        <w:tc>
          <w:tcPr>
            <w:tcW w:w="1820" w:type="dxa"/>
            <w:tcBorders>
              <w:top w:val="nil"/>
              <w:left w:val="nil"/>
              <w:bottom w:val="nil"/>
              <w:right w:val="nil"/>
            </w:tcBorders>
            <w:shd w:val="clear" w:color="auto" w:fill="auto"/>
            <w:noWrap/>
            <w:vAlign w:val="center"/>
            <w:hideMark/>
          </w:tcPr>
          <w:p w:rsidR="00304F60" w:rsidRPr="00C612E3" w:rsidRDefault="00304F60" w:rsidP="00304F60">
            <w:pPr>
              <w:spacing w:after="0" w:line="240" w:lineRule="auto"/>
              <w:rPr>
                <w:rFonts w:ascii="Calibri" w:eastAsia="Times New Roman" w:hAnsi="Calibri"/>
                <w:color w:val="000000"/>
                <w:sz w:val="22"/>
                <w:szCs w:val="22"/>
                <w:lang w:val="en-US" w:eastAsia="en-US"/>
              </w:rPr>
            </w:pPr>
            <w:r w:rsidRPr="00C612E3">
              <w:rPr>
                <w:rFonts w:ascii="Calibri" w:eastAsia="Times New Roman" w:hAnsi="Calibri"/>
                <w:color w:val="000000"/>
                <w:sz w:val="22"/>
                <w:szCs w:val="22"/>
                <w:lang w:val="en-US" w:eastAsia="en-US"/>
              </w:rPr>
              <w:t>egra1 (letter)</w:t>
            </w:r>
          </w:p>
        </w:tc>
        <w:tc>
          <w:tcPr>
            <w:tcW w:w="960" w:type="dxa"/>
            <w:tcBorders>
              <w:top w:val="single" w:sz="4" w:space="0" w:color="auto"/>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11.469</w:t>
            </w:r>
          </w:p>
        </w:tc>
        <w:tc>
          <w:tcPr>
            <w:tcW w:w="960" w:type="dxa"/>
            <w:tcBorders>
              <w:top w:val="single" w:sz="4" w:space="0" w:color="auto"/>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16.653</w:t>
            </w:r>
          </w:p>
        </w:tc>
        <w:tc>
          <w:tcPr>
            <w:tcW w:w="960" w:type="dxa"/>
            <w:tcBorders>
              <w:top w:val="single" w:sz="4" w:space="0" w:color="auto"/>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0.000</w:t>
            </w:r>
          </w:p>
        </w:tc>
        <w:tc>
          <w:tcPr>
            <w:tcW w:w="960" w:type="dxa"/>
            <w:tcBorders>
              <w:top w:val="single" w:sz="4" w:space="0" w:color="auto"/>
              <w:left w:val="nil"/>
              <w:bottom w:val="nil"/>
              <w:right w:val="nil"/>
            </w:tcBorders>
            <w:shd w:val="clear" w:color="auto" w:fill="auto"/>
            <w:vAlign w:val="bottom"/>
            <w:hideMark/>
          </w:tcPr>
          <w:p w:rsidR="00304F60" w:rsidRPr="00C612E3" w:rsidRDefault="00304F60" w:rsidP="00304F60">
            <w:pPr>
              <w:spacing w:after="0" w:line="240" w:lineRule="auto"/>
              <w:rPr>
                <w:rFonts w:ascii="Calibri" w:eastAsia="Times New Roman" w:hAnsi="Calibri"/>
                <w:color w:val="000000"/>
                <w:sz w:val="22"/>
                <w:szCs w:val="22"/>
                <w:lang w:val="en-US" w:eastAsia="en-US"/>
              </w:rPr>
            </w:pPr>
            <w:r>
              <w:rPr>
                <w:rFonts w:ascii="Calibri" w:hAnsi="Calibri" w:cs="Calibri"/>
                <w:color w:val="000000"/>
                <w:sz w:val="22"/>
                <w:szCs w:val="22"/>
              </w:rPr>
              <w:t>***</w:t>
            </w:r>
          </w:p>
        </w:tc>
        <w:tc>
          <w:tcPr>
            <w:tcW w:w="960" w:type="dxa"/>
            <w:tcBorders>
              <w:top w:val="single" w:sz="4" w:space="0" w:color="auto"/>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12.462</w:t>
            </w:r>
          </w:p>
        </w:tc>
        <w:tc>
          <w:tcPr>
            <w:tcW w:w="960" w:type="dxa"/>
            <w:tcBorders>
              <w:top w:val="single" w:sz="4" w:space="0" w:color="auto"/>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16.800</w:t>
            </w:r>
          </w:p>
        </w:tc>
        <w:tc>
          <w:tcPr>
            <w:tcW w:w="960" w:type="dxa"/>
            <w:tcBorders>
              <w:top w:val="single" w:sz="4" w:space="0" w:color="auto"/>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0.000</w:t>
            </w:r>
          </w:p>
        </w:tc>
        <w:tc>
          <w:tcPr>
            <w:tcW w:w="960" w:type="dxa"/>
            <w:tcBorders>
              <w:top w:val="single" w:sz="4" w:space="0" w:color="auto"/>
              <w:left w:val="nil"/>
              <w:bottom w:val="nil"/>
              <w:right w:val="nil"/>
            </w:tcBorders>
            <w:shd w:val="clear" w:color="auto" w:fill="auto"/>
            <w:vAlign w:val="bottom"/>
            <w:hideMark/>
          </w:tcPr>
          <w:p w:rsidR="00304F60" w:rsidRPr="00C612E3" w:rsidRDefault="00304F60" w:rsidP="00304F60">
            <w:pPr>
              <w:spacing w:after="0" w:line="240" w:lineRule="auto"/>
              <w:rPr>
                <w:rFonts w:ascii="Calibri" w:eastAsia="Times New Roman" w:hAnsi="Calibri"/>
                <w:color w:val="000000"/>
                <w:sz w:val="22"/>
                <w:szCs w:val="22"/>
                <w:lang w:val="en-US" w:eastAsia="en-US"/>
              </w:rPr>
            </w:pPr>
            <w:r>
              <w:rPr>
                <w:rFonts w:ascii="Calibri" w:hAnsi="Calibri" w:cs="Calibri"/>
                <w:color w:val="000000"/>
                <w:sz w:val="22"/>
                <w:szCs w:val="22"/>
              </w:rPr>
              <w:t>***</w:t>
            </w:r>
          </w:p>
        </w:tc>
      </w:tr>
      <w:tr w:rsidR="00304F60" w:rsidRPr="00C612E3" w:rsidTr="00C612E3">
        <w:trPr>
          <w:trHeight w:val="300"/>
        </w:trPr>
        <w:tc>
          <w:tcPr>
            <w:tcW w:w="1820" w:type="dxa"/>
            <w:tcBorders>
              <w:top w:val="nil"/>
              <w:left w:val="nil"/>
              <w:bottom w:val="nil"/>
              <w:right w:val="nil"/>
            </w:tcBorders>
            <w:shd w:val="clear" w:color="auto" w:fill="auto"/>
            <w:noWrap/>
            <w:vAlign w:val="center"/>
            <w:hideMark/>
          </w:tcPr>
          <w:p w:rsidR="00304F60" w:rsidRPr="00C612E3" w:rsidRDefault="00304F60" w:rsidP="00304F60">
            <w:pPr>
              <w:spacing w:after="0" w:line="240" w:lineRule="auto"/>
              <w:rPr>
                <w:rFonts w:ascii="Calibri" w:eastAsia="Times New Roman" w:hAnsi="Calibri"/>
                <w:color w:val="000000"/>
                <w:sz w:val="22"/>
                <w:szCs w:val="22"/>
                <w:lang w:val="en-US" w:eastAsia="en-US"/>
              </w:rPr>
            </w:pPr>
            <w:r w:rsidRPr="00C612E3">
              <w:rPr>
                <w:rFonts w:ascii="Calibri" w:eastAsia="Times New Roman" w:hAnsi="Calibri"/>
                <w:color w:val="000000"/>
                <w:sz w:val="22"/>
                <w:szCs w:val="22"/>
                <w:lang w:val="en-US" w:eastAsia="en-US"/>
              </w:rPr>
              <w:t>egra2 (invent)</w:t>
            </w:r>
          </w:p>
        </w:tc>
        <w:tc>
          <w:tcPr>
            <w:tcW w:w="960" w:type="dxa"/>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26.303</w:t>
            </w:r>
          </w:p>
        </w:tc>
        <w:tc>
          <w:tcPr>
            <w:tcW w:w="960" w:type="dxa"/>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33.044</w:t>
            </w:r>
          </w:p>
        </w:tc>
        <w:tc>
          <w:tcPr>
            <w:tcW w:w="960" w:type="dxa"/>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0.000</w:t>
            </w:r>
          </w:p>
        </w:tc>
        <w:tc>
          <w:tcPr>
            <w:tcW w:w="960" w:type="dxa"/>
            <w:tcBorders>
              <w:top w:val="nil"/>
              <w:left w:val="nil"/>
              <w:bottom w:val="nil"/>
              <w:right w:val="nil"/>
            </w:tcBorders>
            <w:shd w:val="clear" w:color="auto" w:fill="auto"/>
            <w:vAlign w:val="bottom"/>
            <w:hideMark/>
          </w:tcPr>
          <w:p w:rsidR="00304F60" w:rsidRPr="00C612E3" w:rsidRDefault="00304F60" w:rsidP="00304F60">
            <w:pPr>
              <w:spacing w:after="0" w:line="240" w:lineRule="auto"/>
              <w:rPr>
                <w:rFonts w:ascii="Calibri" w:eastAsia="Times New Roman" w:hAnsi="Calibri"/>
                <w:color w:val="000000"/>
                <w:sz w:val="22"/>
                <w:szCs w:val="22"/>
                <w:lang w:val="en-US" w:eastAsia="en-US"/>
              </w:rPr>
            </w:pPr>
            <w:r>
              <w:rPr>
                <w:rFonts w:ascii="Calibri" w:hAnsi="Calibri" w:cs="Calibri"/>
                <w:color w:val="000000"/>
                <w:sz w:val="22"/>
                <w:szCs w:val="22"/>
              </w:rPr>
              <w:t>***</w:t>
            </w:r>
          </w:p>
        </w:tc>
        <w:tc>
          <w:tcPr>
            <w:tcW w:w="960" w:type="dxa"/>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27.394</w:t>
            </w:r>
          </w:p>
        </w:tc>
        <w:tc>
          <w:tcPr>
            <w:tcW w:w="960" w:type="dxa"/>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33.412</w:t>
            </w:r>
          </w:p>
        </w:tc>
        <w:tc>
          <w:tcPr>
            <w:tcW w:w="960" w:type="dxa"/>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0.000</w:t>
            </w:r>
          </w:p>
        </w:tc>
        <w:tc>
          <w:tcPr>
            <w:tcW w:w="960" w:type="dxa"/>
            <w:tcBorders>
              <w:top w:val="nil"/>
              <w:left w:val="nil"/>
              <w:bottom w:val="nil"/>
              <w:right w:val="nil"/>
            </w:tcBorders>
            <w:shd w:val="clear" w:color="auto" w:fill="auto"/>
            <w:vAlign w:val="bottom"/>
            <w:hideMark/>
          </w:tcPr>
          <w:p w:rsidR="00304F60" w:rsidRPr="00C612E3" w:rsidRDefault="00304F60" w:rsidP="00304F60">
            <w:pPr>
              <w:spacing w:after="0" w:line="240" w:lineRule="auto"/>
              <w:rPr>
                <w:rFonts w:ascii="Calibri" w:eastAsia="Times New Roman" w:hAnsi="Calibri"/>
                <w:color w:val="000000"/>
                <w:sz w:val="22"/>
                <w:szCs w:val="22"/>
                <w:lang w:val="en-US" w:eastAsia="en-US"/>
              </w:rPr>
            </w:pPr>
            <w:r>
              <w:rPr>
                <w:rFonts w:ascii="Calibri" w:hAnsi="Calibri" w:cs="Calibri"/>
                <w:color w:val="000000"/>
                <w:sz w:val="22"/>
                <w:szCs w:val="22"/>
              </w:rPr>
              <w:t>***</w:t>
            </w:r>
          </w:p>
        </w:tc>
      </w:tr>
      <w:tr w:rsidR="00304F60" w:rsidRPr="00C612E3" w:rsidTr="00C612E3">
        <w:trPr>
          <w:trHeight w:val="300"/>
        </w:trPr>
        <w:tc>
          <w:tcPr>
            <w:tcW w:w="1820" w:type="dxa"/>
            <w:tcBorders>
              <w:top w:val="nil"/>
              <w:left w:val="nil"/>
              <w:bottom w:val="nil"/>
              <w:right w:val="nil"/>
            </w:tcBorders>
            <w:shd w:val="clear" w:color="auto" w:fill="auto"/>
            <w:noWrap/>
            <w:vAlign w:val="center"/>
            <w:hideMark/>
          </w:tcPr>
          <w:p w:rsidR="00304F60" w:rsidRPr="00C612E3" w:rsidRDefault="00304F60" w:rsidP="00304F60">
            <w:pPr>
              <w:spacing w:after="0" w:line="240" w:lineRule="auto"/>
              <w:rPr>
                <w:rFonts w:ascii="Calibri" w:eastAsia="Times New Roman" w:hAnsi="Calibri"/>
                <w:color w:val="000000"/>
                <w:sz w:val="22"/>
                <w:szCs w:val="22"/>
                <w:lang w:val="en-US" w:eastAsia="en-US"/>
              </w:rPr>
            </w:pPr>
            <w:r w:rsidRPr="00C612E3">
              <w:rPr>
                <w:rFonts w:ascii="Calibri" w:eastAsia="Times New Roman" w:hAnsi="Calibri"/>
                <w:color w:val="000000"/>
                <w:sz w:val="22"/>
                <w:szCs w:val="22"/>
                <w:lang w:val="en-US" w:eastAsia="en-US"/>
              </w:rPr>
              <w:t>egra3 (orf1)</w:t>
            </w:r>
          </w:p>
        </w:tc>
        <w:tc>
          <w:tcPr>
            <w:tcW w:w="960" w:type="dxa"/>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54.473</w:t>
            </w:r>
          </w:p>
        </w:tc>
        <w:tc>
          <w:tcPr>
            <w:tcW w:w="960" w:type="dxa"/>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68.655</w:t>
            </w:r>
          </w:p>
        </w:tc>
        <w:tc>
          <w:tcPr>
            <w:tcW w:w="960" w:type="dxa"/>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0.000</w:t>
            </w:r>
          </w:p>
        </w:tc>
        <w:tc>
          <w:tcPr>
            <w:tcW w:w="960" w:type="dxa"/>
            <w:tcBorders>
              <w:top w:val="nil"/>
              <w:left w:val="nil"/>
              <w:bottom w:val="nil"/>
              <w:right w:val="nil"/>
            </w:tcBorders>
            <w:shd w:val="clear" w:color="auto" w:fill="auto"/>
            <w:vAlign w:val="bottom"/>
            <w:hideMark/>
          </w:tcPr>
          <w:p w:rsidR="00304F60" w:rsidRPr="00C612E3" w:rsidRDefault="00304F60" w:rsidP="00304F60">
            <w:pPr>
              <w:spacing w:after="0" w:line="240" w:lineRule="auto"/>
              <w:rPr>
                <w:rFonts w:ascii="Calibri" w:eastAsia="Times New Roman" w:hAnsi="Calibri"/>
                <w:color w:val="000000"/>
                <w:sz w:val="22"/>
                <w:szCs w:val="22"/>
                <w:lang w:val="en-US" w:eastAsia="en-US"/>
              </w:rPr>
            </w:pPr>
            <w:r>
              <w:rPr>
                <w:rFonts w:ascii="Calibri" w:hAnsi="Calibri" w:cs="Calibri"/>
                <w:color w:val="000000"/>
                <w:sz w:val="22"/>
                <w:szCs w:val="22"/>
              </w:rPr>
              <w:t>***</w:t>
            </w:r>
          </w:p>
        </w:tc>
        <w:tc>
          <w:tcPr>
            <w:tcW w:w="960" w:type="dxa"/>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53.469</w:t>
            </w:r>
          </w:p>
        </w:tc>
        <w:tc>
          <w:tcPr>
            <w:tcW w:w="960" w:type="dxa"/>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65.681</w:t>
            </w:r>
          </w:p>
        </w:tc>
        <w:tc>
          <w:tcPr>
            <w:tcW w:w="960" w:type="dxa"/>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0.000</w:t>
            </w:r>
          </w:p>
        </w:tc>
        <w:tc>
          <w:tcPr>
            <w:tcW w:w="960" w:type="dxa"/>
            <w:tcBorders>
              <w:top w:val="nil"/>
              <w:left w:val="nil"/>
              <w:bottom w:val="nil"/>
              <w:right w:val="nil"/>
            </w:tcBorders>
            <w:shd w:val="clear" w:color="auto" w:fill="auto"/>
            <w:vAlign w:val="bottom"/>
            <w:hideMark/>
          </w:tcPr>
          <w:p w:rsidR="00304F60" w:rsidRPr="00C612E3" w:rsidRDefault="00304F60" w:rsidP="00304F60">
            <w:pPr>
              <w:spacing w:after="0" w:line="240" w:lineRule="auto"/>
              <w:rPr>
                <w:rFonts w:ascii="Calibri" w:eastAsia="Times New Roman" w:hAnsi="Calibri"/>
                <w:color w:val="000000"/>
                <w:sz w:val="22"/>
                <w:szCs w:val="22"/>
                <w:lang w:val="en-US" w:eastAsia="en-US"/>
              </w:rPr>
            </w:pPr>
            <w:r>
              <w:rPr>
                <w:rFonts w:ascii="Calibri" w:hAnsi="Calibri" w:cs="Calibri"/>
                <w:color w:val="000000"/>
                <w:sz w:val="22"/>
                <w:szCs w:val="22"/>
              </w:rPr>
              <w:t>***</w:t>
            </w:r>
          </w:p>
        </w:tc>
      </w:tr>
      <w:tr w:rsidR="00304F60" w:rsidRPr="00C612E3" w:rsidTr="00C612E3">
        <w:trPr>
          <w:trHeight w:val="300"/>
        </w:trPr>
        <w:tc>
          <w:tcPr>
            <w:tcW w:w="1820" w:type="dxa"/>
            <w:tcBorders>
              <w:top w:val="nil"/>
              <w:left w:val="nil"/>
              <w:bottom w:val="nil"/>
              <w:right w:val="nil"/>
            </w:tcBorders>
            <w:shd w:val="clear" w:color="auto" w:fill="auto"/>
            <w:noWrap/>
            <w:vAlign w:val="center"/>
            <w:hideMark/>
          </w:tcPr>
          <w:p w:rsidR="00304F60" w:rsidRPr="00C612E3" w:rsidRDefault="00304F60" w:rsidP="00304F60">
            <w:pPr>
              <w:spacing w:after="0" w:line="240" w:lineRule="auto"/>
              <w:rPr>
                <w:rFonts w:ascii="Calibri" w:eastAsia="Times New Roman" w:hAnsi="Calibri"/>
                <w:color w:val="000000"/>
                <w:sz w:val="22"/>
                <w:szCs w:val="22"/>
                <w:lang w:val="en-US" w:eastAsia="en-US"/>
              </w:rPr>
            </w:pPr>
            <w:r w:rsidRPr="00C612E3">
              <w:rPr>
                <w:rFonts w:ascii="Calibri" w:eastAsia="Times New Roman" w:hAnsi="Calibri"/>
                <w:color w:val="000000"/>
                <w:sz w:val="22"/>
                <w:szCs w:val="22"/>
                <w:lang w:val="en-US" w:eastAsia="en-US"/>
              </w:rPr>
              <w:t>egra4 (orf2)</w:t>
            </w:r>
          </w:p>
        </w:tc>
        <w:tc>
          <w:tcPr>
            <w:tcW w:w="960" w:type="dxa"/>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102.569</w:t>
            </w:r>
          </w:p>
        </w:tc>
        <w:tc>
          <w:tcPr>
            <w:tcW w:w="960" w:type="dxa"/>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95.802</w:t>
            </w:r>
          </w:p>
        </w:tc>
        <w:tc>
          <w:tcPr>
            <w:tcW w:w="960" w:type="dxa"/>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0.006</w:t>
            </w:r>
          </w:p>
        </w:tc>
        <w:tc>
          <w:tcPr>
            <w:tcW w:w="960" w:type="dxa"/>
            <w:tcBorders>
              <w:top w:val="nil"/>
              <w:left w:val="nil"/>
              <w:bottom w:val="nil"/>
              <w:right w:val="nil"/>
            </w:tcBorders>
            <w:shd w:val="clear" w:color="auto" w:fill="auto"/>
            <w:vAlign w:val="bottom"/>
            <w:hideMark/>
          </w:tcPr>
          <w:p w:rsidR="00304F60" w:rsidRPr="00C612E3" w:rsidRDefault="00304F60" w:rsidP="00304F60">
            <w:pPr>
              <w:spacing w:after="0" w:line="240" w:lineRule="auto"/>
              <w:rPr>
                <w:rFonts w:ascii="Calibri" w:eastAsia="Times New Roman" w:hAnsi="Calibri"/>
                <w:color w:val="000000"/>
                <w:sz w:val="22"/>
                <w:szCs w:val="22"/>
                <w:lang w:val="en-US" w:eastAsia="en-US"/>
              </w:rPr>
            </w:pPr>
            <w:r>
              <w:rPr>
                <w:rFonts w:ascii="Calibri" w:hAnsi="Calibri" w:cs="Calibri"/>
                <w:color w:val="000000"/>
                <w:sz w:val="22"/>
                <w:szCs w:val="22"/>
              </w:rPr>
              <w:t>**</w:t>
            </w:r>
          </w:p>
        </w:tc>
        <w:tc>
          <w:tcPr>
            <w:tcW w:w="960" w:type="dxa"/>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105.739</w:t>
            </w:r>
          </w:p>
        </w:tc>
        <w:tc>
          <w:tcPr>
            <w:tcW w:w="960" w:type="dxa"/>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101.814</w:t>
            </w:r>
          </w:p>
        </w:tc>
        <w:tc>
          <w:tcPr>
            <w:tcW w:w="960" w:type="dxa"/>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0.231</w:t>
            </w:r>
          </w:p>
        </w:tc>
        <w:tc>
          <w:tcPr>
            <w:tcW w:w="960" w:type="dxa"/>
            <w:tcBorders>
              <w:top w:val="nil"/>
              <w:left w:val="nil"/>
              <w:bottom w:val="nil"/>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p>
        </w:tc>
      </w:tr>
      <w:tr w:rsidR="00304F60" w:rsidRPr="00C612E3" w:rsidTr="00C612E3">
        <w:trPr>
          <w:trHeight w:val="300"/>
        </w:trPr>
        <w:tc>
          <w:tcPr>
            <w:tcW w:w="1820" w:type="dxa"/>
            <w:tcBorders>
              <w:top w:val="nil"/>
              <w:left w:val="nil"/>
              <w:bottom w:val="single" w:sz="4" w:space="0" w:color="auto"/>
              <w:right w:val="nil"/>
            </w:tcBorders>
            <w:shd w:val="clear" w:color="auto" w:fill="auto"/>
            <w:noWrap/>
            <w:vAlign w:val="center"/>
            <w:hideMark/>
          </w:tcPr>
          <w:p w:rsidR="00304F60" w:rsidRPr="00C612E3" w:rsidRDefault="00304F60" w:rsidP="00304F60">
            <w:pPr>
              <w:spacing w:after="0" w:line="240" w:lineRule="auto"/>
              <w:rPr>
                <w:rFonts w:ascii="Calibri" w:eastAsia="Times New Roman" w:hAnsi="Calibri"/>
                <w:color w:val="000000"/>
                <w:sz w:val="22"/>
                <w:szCs w:val="22"/>
                <w:lang w:val="en-US" w:eastAsia="en-US"/>
              </w:rPr>
            </w:pPr>
            <w:r w:rsidRPr="00C612E3">
              <w:rPr>
                <w:rFonts w:ascii="Calibri" w:eastAsia="Times New Roman" w:hAnsi="Calibri"/>
                <w:color w:val="000000"/>
                <w:sz w:val="22"/>
                <w:szCs w:val="22"/>
                <w:lang w:val="en-US" w:eastAsia="en-US"/>
              </w:rPr>
              <w:t>egra5 (comp)</w:t>
            </w:r>
          </w:p>
        </w:tc>
        <w:tc>
          <w:tcPr>
            <w:tcW w:w="960" w:type="dxa"/>
            <w:tcBorders>
              <w:top w:val="nil"/>
              <w:left w:val="nil"/>
              <w:bottom w:val="single" w:sz="4" w:space="0" w:color="auto"/>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1.575</w:t>
            </w:r>
          </w:p>
        </w:tc>
        <w:tc>
          <w:tcPr>
            <w:tcW w:w="960" w:type="dxa"/>
            <w:tcBorders>
              <w:top w:val="nil"/>
              <w:left w:val="nil"/>
              <w:bottom w:val="single" w:sz="4" w:space="0" w:color="auto"/>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2.152</w:t>
            </w:r>
          </w:p>
        </w:tc>
        <w:tc>
          <w:tcPr>
            <w:tcW w:w="960" w:type="dxa"/>
            <w:tcBorders>
              <w:top w:val="nil"/>
              <w:left w:val="nil"/>
              <w:bottom w:val="single" w:sz="4" w:space="0" w:color="auto"/>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0.000</w:t>
            </w:r>
          </w:p>
        </w:tc>
        <w:tc>
          <w:tcPr>
            <w:tcW w:w="960" w:type="dxa"/>
            <w:tcBorders>
              <w:top w:val="nil"/>
              <w:left w:val="nil"/>
              <w:bottom w:val="single" w:sz="4" w:space="0" w:color="auto"/>
              <w:right w:val="nil"/>
            </w:tcBorders>
            <w:shd w:val="clear" w:color="auto" w:fill="auto"/>
            <w:vAlign w:val="bottom"/>
            <w:hideMark/>
          </w:tcPr>
          <w:p w:rsidR="00304F60" w:rsidRPr="00C612E3" w:rsidRDefault="00304F60" w:rsidP="00304F60">
            <w:pPr>
              <w:spacing w:after="0" w:line="240" w:lineRule="auto"/>
              <w:rPr>
                <w:rFonts w:ascii="Calibri" w:eastAsia="Times New Roman" w:hAnsi="Calibri"/>
                <w:color w:val="000000"/>
                <w:sz w:val="22"/>
                <w:szCs w:val="22"/>
                <w:lang w:val="en-US" w:eastAsia="en-US"/>
              </w:rPr>
            </w:pPr>
            <w:r>
              <w:rPr>
                <w:rFonts w:ascii="Calibri" w:hAnsi="Calibri" w:cs="Calibri"/>
                <w:color w:val="000000"/>
                <w:sz w:val="22"/>
                <w:szCs w:val="22"/>
              </w:rPr>
              <w:t>***</w:t>
            </w:r>
          </w:p>
        </w:tc>
        <w:tc>
          <w:tcPr>
            <w:tcW w:w="960" w:type="dxa"/>
            <w:tcBorders>
              <w:top w:val="nil"/>
              <w:left w:val="nil"/>
              <w:bottom w:val="single" w:sz="4" w:space="0" w:color="auto"/>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1.642</w:t>
            </w:r>
          </w:p>
        </w:tc>
        <w:tc>
          <w:tcPr>
            <w:tcW w:w="960" w:type="dxa"/>
            <w:tcBorders>
              <w:top w:val="nil"/>
              <w:left w:val="nil"/>
              <w:bottom w:val="single" w:sz="4" w:space="0" w:color="auto"/>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2.094</w:t>
            </w:r>
          </w:p>
        </w:tc>
        <w:tc>
          <w:tcPr>
            <w:tcW w:w="960" w:type="dxa"/>
            <w:tcBorders>
              <w:top w:val="nil"/>
              <w:left w:val="nil"/>
              <w:bottom w:val="single" w:sz="4" w:space="0" w:color="auto"/>
              <w:right w:val="nil"/>
            </w:tcBorders>
            <w:shd w:val="clear" w:color="auto" w:fill="auto"/>
            <w:vAlign w:val="bottom"/>
            <w:hideMark/>
          </w:tcPr>
          <w:p w:rsidR="00304F60" w:rsidRPr="00C612E3" w:rsidRDefault="00304F60" w:rsidP="00304F60">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0.000</w:t>
            </w:r>
          </w:p>
        </w:tc>
        <w:tc>
          <w:tcPr>
            <w:tcW w:w="960" w:type="dxa"/>
            <w:tcBorders>
              <w:top w:val="nil"/>
              <w:left w:val="nil"/>
              <w:bottom w:val="single" w:sz="4" w:space="0" w:color="auto"/>
              <w:right w:val="nil"/>
            </w:tcBorders>
            <w:shd w:val="clear" w:color="auto" w:fill="auto"/>
            <w:vAlign w:val="bottom"/>
            <w:hideMark/>
          </w:tcPr>
          <w:p w:rsidR="00304F60" w:rsidRPr="00C612E3" w:rsidRDefault="00304F60" w:rsidP="00304F60">
            <w:pPr>
              <w:spacing w:after="0" w:line="240" w:lineRule="auto"/>
              <w:rPr>
                <w:rFonts w:ascii="Calibri" w:eastAsia="Times New Roman" w:hAnsi="Calibri"/>
                <w:color w:val="000000"/>
                <w:sz w:val="22"/>
                <w:szCs w:val="22"/>
                <w:lang w:val="en-US" w:eastAsia="en-US"/>
              </w:rPr>
            </w:pPr>
            <w:r>
              <w:rPr>
                <w:rFonts w:ascii="Calibri" w:hAnsi="Calibri" w:cs="Calibri"/>
                <w:color w:val="000000"/>
                <w:sz w:val="22"/>
                <w:szCs w:val="22"/>
              </w:rPr>
              <w:t>***</w:t>
            </w:r>
          </w:p>
        </w:tc>
      </w:tr>
    </w:tbl>
    <w:p w:rsidR="00C612E3" w:rsidRDefault="00C612E3" w:rsidP="00782200">
      <w:pPr>
        <w:pStyle w:val="Caption"/>
        <w:keepNext/>
        <w:rPr>
          <w:sz w:val="20"/>
          <w:szCs w:val="20"/>
        </w:rPr>
      </w:pPr>
    </w:p>
    <w:bookmarkEnd w:id="53"/>
    <w:p w:rsidR="00782200" w:rsidRDefault="00782200" w:rsidP="00D74D22">
      <w:pPr>
        <w:spacing w:after="0" w:line="240" w:lineRule="auto"/>
        <w:sectPr w:rsidR="00782200" w:rsidSect="00782200">
          <w:pgSz w:w="16838" w:h="11906" w:orient="landscape" w:code="9"/>
          <w:pgMar w:top="1440" w:right="737" w:bottom="1440" w:left="1440" w:header="567" w:footer="142" w:gutter="0"/>
          <w:cols w:space="708"/>
          <w:titlePg/>
          <w:docGrid w:linePitch="360"/>
        </w:sectPr>
      </w:pPr>
    </w:p>
    <w:p w:rsidR="00782200" w:rsidRDefault="00782200" w:rsidP="00E1522C">
      <w:pPr>
        <w:pStyle w:val="CoffeyBullet1"/>
        <w:numPr>
          <w:ilvl w:val="0"/>
          <w:numId w:val="0"/>
        </w:numPr>
        <w:spacing w:before="0" w:after="0" w:line="240" w:lineRule="auto"/>
        <w:rPr>
          <w:szCs w:val="20"/>
        </w:rPr>
      </w:pPr>
    </w:p>
    <w:p w:rsidR="005A42F2" w:rsidRPr="00622F2A" w:rsidRDefault="005A42F2" w:rsidP="0094476A">
      <w:pPr>
        <w:pStyle w:val="CoffeyParagraph"/>
        <w:numPr>
          <w:ilvl w:val="0"/>
          <w:numId w:val="20"/>
        </w:numPr>
        <w:rPr>
          <w:b/>
        </w:rPr>
      </w:pPr>
      <w:r w:rsidRPr="00622F2A">
        <w:rPr>
          <w:b/>
        </w:rPr>
        <w:t>Sub-group analysis</w:t>
      </w:r>
    </w:p>
    <w:p w:rsidR="00A439DA" w:rsidRPr="00E76B1E" w:rsidRDefault="00A439DA" w:rsidP="00C807BD">
      <w:pPr>
        <w:pStyle w:val="NoSpacing"/>
        <w:rPr>
          <w:rFonts w:ascii="Arial" w:hAnsi="Arial" w:cs="Arial"/>
          <w:sz w:val="20"/>
          <w:szCs w:val="20"/>
        </w:rPr>
      </w:pPr>
      <w:r w:rsidRPr="00E76B1E">
        <w:rPr>
          <w:rFonts w:ascii="Arial" w:hAnsi="Arial" w:cs="Arial"/>
          <w:sz w:val="20"/>
          <w:szCs w:val="20"/>
        </w:rPr>
        <w:t>Analysing specific components in IGATE’s ToC reveals interesting</w:t>
      </w:r>
      <w:r w:rsidR="002861F3" w:rsidRPr="00C807BD">
        <w:rPr>
          <w:rFonts w:ascii="Arial" w:hAnsi="Arial" w:cs="Arial"/>
          <w:sz w:val="20"/>
          <w:szCs w:val="20"/>
        </w:rPr>
        <w:t xml:space="preserve"> findings that we</w:t>
      </w:r>
      <w:r w:rsidRPr="00E76B1E">
        <w:rPr>
          <w:rFonts w:ascii="Arial" w:hAnsi="Arial" w:cs="Arial"/>
          <w:sz w:val="20"/>
          <w:szCs w:val="20"/>
        </w:rPr>
        <w:t>re not seen for the sample overall using only treatment as a predictor and EGRA assessments as outcomes.</w:t>
      </w:r>
      <w:r w:rsidR="00576F06">
        <w:rPr>
          <w:rFonts w:ascii="Arial" w:hAnsi="Arial" w:cs="Arial"/>
          <w:sz w:val="20"/>
          <w:szCs w:val="20"/>
        </w:rPr>
        <w:t xml:space="preserve"> </w:t>
      </w:r>
      <w:r w:rsidR="00D74D22">
        <w:rPr>
          <w:rFonts w:ascii="Arial" w:hAnsi="Arial" w:cs="Arial"/>
          <w:sz w:val="20"/>
          <w:szCs w:val="20"/>
        </w:rPr>
        <w:t>(</w:t>
      </w:r>
      <w:r w:rsidR="00576F06">
        <w:rPr>
          <w:rFonts w:ascii="Arial" w:hAnsi="Arial" w:cs="Arial"/>
          <w:sz w:val="20"/>
          <w:szCs w:val="20"/>
        </w:rPr>
        <w:t>T-tests of the difference in means for a variety of intervention and outcome variables related to individual barriers outlined in the ToC are presented in Appendix B.</w:t>
      </w:r>
      <w:r w:rsidR="00D74D22">
        <w:rPr>
          <w:rFonts w:ascii="Arial" w:hAnsi="Arial" w:cs="Arial"/>
          <w:sz w:val="20"/>
          <w:szCs w:val="20"/>
        </w:rPr>
        <w:t>)</w:t>
      </w:r>
      <w:r w:rsidRPr="00E76B1E">
        <w:rPr>
          <w:rFonts w:ascii="Arial" w:hAnsi="Arial" w:cs="Arial"/>
          <w:sz w:val="20"/>
          <w:szCs w:val="20"/>
        </w:rPr>
        <w:t xml:space="preserve">  In addition to analyzing the reconnected sample from midline to endline, the entire sample of girls surveyed at endline was also analysed.  The </w:t>
      </w:r>
      <w:r w:rsidRPr="00E76B1E">
        <w:rPr>
          <w:rFonts w:ascii="Arial" w:hAnsi="Arial" w:cs="Arial"/>
          <w:i/>
          <w:sz w:val="20"/>
          <w:szCs w:val="20"/>
        </w:rPr>
        <w:t>full endline sample</w:t>
      </w:r>
      <w:r w:rsidRPr="00E76B1E">
        <w:rPr>
          <w:rFonts w:ascii="Arial" w:hAnsi="Arial" w:cs="Arial"/>
          <w:sz w:val="20"/>
          <w:szCs w:val="20"/>
        </w:rPr>
        <w:t xml:space="preserve"> included 3,113 girls (2,836 reconnected, 230 substitute, and 47 girls</w:t>
      </w:r>
      <w:r w:rsidR="00981221">
        <w:rPr>
          <w:rFonts w:ascii="Arial" w:hAnsi="Arial" w:cs="Arial"/>
          <w:sz w:val="20"/>
          <w:szCs w:val="20"/>
        </w:rPr>
        <w:t xml:space="preserve"> who could not be matched</w:t>
      </w:r>
      <w:r w:rsidRPr="00E76B1E">
        <w:rPr>
          <w:rFonts w:ascii="Arial" w:hAnsi="Arial" w:cs="Arial"/>
          <w:sz w:val="20"/>
          <w:szCs w:val="20"/>
        </w:rPr>
        <w:t xml:space="preserve">). Analysing endline data from all girls who participated (not just reconnected) adds nuance and detail to how specific interventions influenced a variety of outcomes.  </w:t>
      </w:r>
    </w:p>
    <w:p w:rsidR="00A56F46" w:rsidRPr="00E76B1E" w:rsidRDefault="00A56F46" w:rsidP="00C807BD">
      <w:pPr>
        <w:pStyle w:val="CoffeyBullet1"/>
        <w:numPr>
          <w:ilvl w:val="0"/>
          <w:numId w:val="0"/>
        </w:numPr>
        <w:spacing w:before="0" w:after="0" w:line="240" w:lineRule="auto"/>
        <w:rPr>
          <w:rFonts w:cs="Arial"/>
          <w:szCs w:val="20"/>
        </w:rPr>
      </w:pPr>
    </w:p>
    <w:p w:rsidR="009E13B6" w:rsidRDefault="00A439DA" w:rsidP="00E76B1E">
      <w:pPr>
        <w:pStyle w:val="CoffeyBullet1"/>
        <w:numPr>
          <w:ilvl w:val="0"/>
          <w:numId w:val="0"/>
        </w:numPr>
        <w:spacing w:before="0" w:after="0" w:line="240" w:lineRule="auto"/>
        <w:rPr>
          <w:szCs w:val="20"/>
        </w:rPr>
      </w:pPr>
      <w:r>
        <w:rPr>
          <w:szCs w:val="20"/>
        </w:rPr>
        <w:t xml:space="preserve">In terms of literacy outcomes, analyses of the full endline sample show that </w:t>
      </w:r>
      <w:r w:rsidR="0037374C">
        <w:rPr>
          <w:szCs w:val="20"/>
        </w:rPr>
        <w:t>the</w:t>
      </w:r>
      <w:r w:rsidR="000503F0">
        <w:rPr>
          <w:szCs w:val="20"/>
        </w:rPr>
        <w:t xml:space="preserve"> treatment, specifically</w:t>
      </w:r>
      <w:r w:rsidR="0037374C">
        <w:rPr>
          <w:szCs w:val="20"/>
        </w:rPr>
        <w:t xml:space="preserve"> </w:t>
      </w:r>
      <w:r>
        <w:rPr>
          <w:szCs w:val="20"/>
        </w:rPr>
        <w:t xml:space="preserve">PW, MG, BEEP, and HR </w:t>
      </w:r>
      <w:r w:rsidR="0037374C">
        <w:rPr>
          <w:szCs w:val="20"/>
        </w:rPr>
        <w:t xml:space="preserve">interventions significantly influenced literacy.  </w:t>
      </w:r>
      <w:r w:rsidR="000503F0">
        <w:rPr>
          <w:szCs w:val="20"/>
        </w:rPr>
        <w:t xml:space="preserve">At endline, girls in the treatment group were significantly more likely to report they like reading than girls in the control group.  In addition, </w:t>
      </w:r>
      <w:r w:rsidR="0037374C">
        <w:rPr>
          <w:szCs w:val="20"/>
        </w:rPr>
        <w:t xml:space="preserve">girls with a PW club at their school (as indicated on the child survey) were significantly more likely to score higher on the EGRA3 at midline.  In addition, </w:t>
      </w:r>
      <w:r w:rsidR="00981221">
        <w:rPr>
          <w:szCs w:val="20"/>
        </w:rPr>
        <w:t>g</w:t>
      </w:r>
      <w:r w:rsidR="0037374C">
        <w:rPr>
          <w:szCs w:val="20"/>
        </w:rPr>
        <w:t xml:space="preserve">irls who </w:t>
      </w:r>
      <w:r w:rsidR="0037374C">
        <w:rPr>
          <w:i/>
          <w:szCs w:val="20"/>
        </w:rPr>
        <w:t xml:space="preserve">joined </w:t>
      </w:r>
      <w:r w:rsidR="0037374C">
        <w:rPr>
          <w:szCs w:val="20"/>
        </w:rPr>
        <w:t xml:space="preserve">the PW club (as indicated on the child survey) were significantly more likely to score higher on the EGRA3 at both midline and endline.  </w:t>
      </w:r>
    </w:p>
    <w:p w:rsidR="001840FD" w:rsidRDefault="001840FD" w:rsidP="001840FD">
      <w:pPr>
        <w:pStyle w:val="Caption"/>
        <w:jc w:val="center"/>
        <w:rPr>
          <w:sz w:val="20"/>
        </w:rPr>
      </w:pPr>
    </w:p>
    <w:p w:rsidR="00F4569E" w:rsidRDefault="003E1E5D" w:rsidP="00540C40">
      <w:pPr>
        <w:pStyle w:val="Caption"/>
        <w:jc w:val="center"/>
        <w:rPr>
          <w:sz w:val="20"/>
        </w:rPr>
      </w:pPr>
      <w:bookmarkStart w:id="57" w:name="_Toc480662421"/>
      <w:r>
        <w:rPr>
          <w:sz w:val="20"/>
        </w:rPr>
        <w:t>F</w:t>
      </w:r>
      <w:r w:rsidR="001840FD" w:rsidRPr="001840FD">
        <w:rPr>
          <w:sz w:val="20"/>
        </w:rPr>
        <w:t xml:space="preserve">igure </w:t>
      </w:r>
      <w:r w:rsidR="00C03892" w:rsidRPr="001840FD">
        <w:rPr>
          <w:sz w:val="20"/>
        </w:rPr>
        <w:fldChar w:fldCharType="begin"/>
      </w:r>
      <w:r w:rsidR="001840FD" w:rsidRPr="001840FD">
        <w:rPr>
          <w:sz w:val="20"/>
        </w:rPr>
        <w:instrText xml:space="preserve"> SEQ Figure \* ARABIC </w:instrText>
      </w:r>
      <w:r w:rsidR="00C03892" w:rsidRPr="001840FD">
        <w:rPr>
          <w:sz w:val="20"/>
        </w:rPr>
        <w:fldChar w:fldCharType="separate"/>
      </w:r>
      <w:r w:rsidR="007A69BC">
        <w:rPr>
          <w:noProof/>
          <w:sz w:val="20"/>
        </w:rPr>
        <w:t>3</w:t>
      </w:r>
      <w:r w:rsidR="00C03892" w:rsidRPr="001840FD">
        <w:rPr>
          <w:sz w:val="20"/>
        </w:rPr>
        <w:fldChar w:fldCharType="end"/>
      </w:r>
      <w:r w:rsidR="001840FD" w:rsidRPr="001840FD">
        <w:rPr>
          <w:sz w:val="20"/>
        </w:rPr>
        <w:t>. EGRA3 Scores of Treatment and Control Groups in PW Clubs</w:t>
      </w:r>
      <w:bookmarkEnd w:id="57"/>
    </w:p>
    <w:p w:rsidR="00457000" w:rsidRDefault="00457000" w:rsidP="00D35B16">
      <w:pPr>
        <w:ind w:left="720"/>
        <w:rPr>
          <w:b/>
          <w:lang w:val="en-US"/>
        </w:rPr>
      </w:pPr>
      <w:r>
        <w:rPr>
          <w:noProof/>
        </w:rPr>
        <w:drawing>
          <wp:inline distT="0" distB="0" distL="0" distR="0">
            <wp:extent cx="4555331" cy="2832100"/>
            <wp:effectExtent l="0" t="0" r="17145" b="63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A76271" w:rsidRPr="00E76B1E" w:rsidRDefault="00457000" w:rsidP="00E76B1E">
      <w:pPr>
        <w:pStyle w:val="CoffeyBullet1"/>
        <w:numPr>
          <w:ilvl w:val="0"/>
          <w:numId w:val="0"/>
        </w:numPr>
        <w:spacing w:before="0" w:after="0" w:line="240" w:lineRule="auto"/>
        <w:rPr>
          <w:szCs w:val="20"/>
        </w:rPr>
      </w:pPr>
      <w:r>
        <w:rPr>
          <w:szCs w:val="20"/>
        </w:rPr>
        <w:t>G</w:t>
      </w:r>
      <w:r w:rsidR="00A76271" w:rsidRPr="00E76B1E">
        <w:rPr>
          <w:szCs w:val="20"/>
        </w:rPr>
        <w:t xml:space="preserve">irls in the Power Within clubs talked about how using the Happy Readers has helped them improve their ability to read English. </w:t>
      </w:r>
      <w:r>
        <w:rPr>
          <w:szCs w:val="20"/>
        </w:rPr>
        <w:t xml:space="preserve">A </w:t>
      </w:r>
      <w:r w:rsidR="00A76271" w:rsidRPr="00E76B1E">
        <w:rPr>
          <w:szCs w:val="20"/>
        </w:rPr>
        <w:t xml:space="preserve">girl in Gokwe South said, “Happy Readers have helped us to be able to read fluently and learn new things from the stories” while another girl said “I can now read English books and other words I could not read [before].” A </w:t>
      </w:r>
      <w:r>
        <w:rPr>
          <w:szCs w:val="20"/>
        </w:rPr>
        <w:t xml:space="preserve">Nkayi </w:t>
      </w:r>
      <w:r w:rsidR="00A76271" w:rsidRPr="00E76B1E">
        <w:rPr>
          <w:szCs w:val="20"/>
        </w:rPr>
        <w:t xml:space="preserve">girl </w:t>
      </w:r>
      <w:r>
        <w:rPr>
          <w:szCs w:val="20"/>
        </w:rPr>
        <w:t xml:space="preserve">told </w:t>
      </w:r>
      <w:r w:rsidR="00A76271" w:rsidRPr="00E76B1E">
        <w:rPr>
          <w:szCs w:val="20"/>
        </w:rPr>
        <w:t xml:space="preserve">how “the teachers give us [the HR books] in the morning and you can read them throughout the day, even after lessons.” A girl in Chivi </w:t>
      </w:r>
      <w:r>
        <w:rPr>
          <w:szCs w:val="20"/>
        </w:rPr>
        <w:t xml:space="preserve">explained that </w:t>
      </w:r>
      <w:r w:rsidR="00A76271" w:rsidRPr="00E76B1E">
        <w:rPr>
          <w:szCs w:val="20"/>
        </w:rPr>
        <w:t>they use the Happy Readers books to “teach others [in the club] who don’t know how to read”. Another girl in Chivi described how “we will be reading Happy Reader books on our way home, walking and reading in pairs”. Girls in the PW club in Nyaki were asked if they feel differently about their education because of the PW activities and one replied, “I can now write proper words spell better than before.” A girl in Mberengwa said “I can now read better than people who are older than me”. Another girl in Mberengwa said “I couldn’t read but now I can read.”</w:t>
      </w:r>
    </w:p>
    <w:p w:rsidR="000503F0" w:rsidRDefault="000503F0" w:rsidP="00E1522C">
      <w:pPr>
        <w:pStyle w:val="CoffeyBullet1"/>
        <w:numPr>
          <w:ilvl w:val="0"/>
          <w:numId w:val="0"/>
        </w:numPr>
        <w:spacing w:before="0" w:after="0" w:line="240" w:lineRule="auto"/>
        <w:rPr>
          <w:szCs w:val="20"/>
        </w:rPr>
      </w:pPr>
    </w:p>
    <w:p w:rsidR="0028778F" w:rsidRPr="003E104C" w:rsidRDefault="000503F0" w:rsidP="0028778F">
      <w:pPr>
        <w:pStyle w:val="NoSpacing"/>
        <w:rPr>
          <w:rFonts w:ascii="Arial" w:hAnsi="Arial" w:cs="Arial"/>
          <w:sz w:val="20"/>
          <w:szCs w:val="20"/>
        </w:rPr>
      </w:pPr>
      <w:r w:rsidRPr="00E76B1E">
        <w:rPr>
          <w:rFonts w:ascii="Arial" w:hAnsi="Arial" w:cs="Arial"/>
          <w:sz w:val="20"/>
          <w:szCs w:val="20"/>
        </w:rPr>
        <w:t xml:space="preserve">Similarly, MGs </w:t>
      </w:r>
      <w:r w:rsidRPr="00C807BD">
        <w:rPr>
          <w:rFonts w:ascii="Arial" w:hAnsi="Arial" w:cs="Arial"/>
          <w:sz w:val="20"/>
          <w:szCs w:val="20"/>
        </w:rPr>
        <w:t xml:space="preserve">and HR </w:t>
      </w:r>
      <w:r w:rsidRPr="00E76B1E">
        <w:rPr>
          <w:rFonts w:ascii="Arial" w:hAnsi="Arial" w:cs="Arial"/>
          <w:sz w:val="20"/>
          <w:szCs w:val="20"/>
        </w:rPr>
        <w:t>had a strong connection to improved literacy in both the quantitative and qualitative data</w:t>
      </w:r>
      <w:r w:rsidR="00F34775">
        <w:rPr>
          <w:rFonts w:ascii="Arial" w:hAnsi="Arial" w:cs="Arial"/>
          <w:sz w:val="20"/>
          <w:szCs w:val="20"/>
        </w:rPr>
        <w:t xml:space="preserve"> from a variety of stakeholders</w:t>
      </w:r>
      <w:r w:rsidRPr="00E76B1E">
        <w:rPr>
          <w:rFonts w:ascii="Arial" w:hAnsi="Arial" w:cs="Arial"/>
          <w:sz w:val="20"/>
          <w:szCs w:val="20"/>
        </w:rPr>
        <w:t>.</w:t>
      </w:r>
      <w:r w:rsidR="00A76271">
        <w:rPr>
          <w:rFonts w:ascii="Arial" w:hAnsi="Arial" w:cs="Arial"/>
          <w:sz w:val="20"/>
          <w:szCs w:val="20"/>
        </w:rPr>
        <w:t xml:space="preserve"> </w:t>
      </w:r>
      <w:r w:rsidRPr="00E76B1E">
        <w:rPr>
          <w:rFonts w:ascii="Arial" w:hAnsi="Arial" w:cs="Arial"/>
          <w:sz w:val="20"/>
          <w:szCs w:val="20"/>
        </w:rPr>
        <w:t>Girls who reported their community had a MG were significantly more likely to score higher on the EGRA3 at midline and endline.</w:t>
      </w:r>
      <w:r w:rsidR="00A76271">
        <w:rPr>
          <w:rFonts w:ascii="Arial" w:hAnsi="Arial" w:cs="Arial"/>
          <w:sz w:val="20"/>
          <w:szCs w:val="20"/>
        </w:rPr>
        <w:t xml:space="preserve"> </w:t>
      </w:r>
      <w:r w:rsidRPr="00C807BD">
        <w:rPr>
          <w:rFonts w:ascii="Arial" w:hAnsi="Arial" w:cs="Arial"/>
          <w:sz w:val="20"/>
          <w:szCs w:val="20"/>
        </w:rPr>
        <w:t>In addition,</w:t>
      </w:r>
      <w:r w:rsidRPr="00E76B1E">
        <w:rPr>
          <w:rFonts w:ascii="Arial" w:hAnsi="Arial" w:cs="Arial"/>
          <w:sz w:val="20"/>
          <w:szCs w:val="20"/>
        </w:rPr>
        <w:t xml:space="preserve"> girls who reported their family had been involved in MG activities were significantly more likely to score higher on the EGRA3.</w:t>
      </w:r>
      <w:r w:rsidR="00A76271">
        <w:rPr>
          <w:rFonts w:ascii="Arial" w:hAnsi="Arial" w:cs="Arial"/>
          <w:sz w:val="20"/>
          <w:szCs w:val="20"/>
        </w:rPr>
        <w:t xml:space="preserve"> </w:t>
      </w:r>
      <w:r w:rsidRPr="00C807BD">
        <w:rPr>
          <w:rFonts w:ascii="Arial" w:hAnsi="Arial" w:cs="Arial"/>
          <w:sz w:val="20"/>
          <w:szCs w:val="20"/>
        </w:rPr>
        <w:t xml:space="preserve">Similarly, </w:t>
      </w:r>
      <w:r w:rsidR="00F34775">
        <w:rPr>
          <w:rFonts w:ascii="Arial" w:hAnsi="Arial" w:cs="Arial"/>
          <w:sz w:val="20"/>
          <w:szCs w:val="20"/>
        </w:rPr>
        <w:t xml:space="preserve">at endline, </w:t>
      </w:r>
      <w:r w:rsidRPr="00E76B1E">
        <w:rPr>
          <w:rFonts w:ascii="Arial" w:hAnsi="Arial" w:cs="Arial"/>
          <w:sz w:val="20"/>
          <w:szCs w:val="20"/>
        </w:rPr>
        <w:t xml:space="preserve">Head teachers who reported </w:t>
      </w:r>
      <w:r>
        <w:rPr>
          <w:rFonts w:ascii="Arial" w:hAnsi="Arial" w:cs="Arial"/>
          <w:sz w:val="20"/>
          <w:szCs w:val="20"/>
        </w:rPr>
        <w:t xml:space="preserve">teacher training </w:t>
      </w:r>
      <w:r w:rsidRPr="00E76B1E">
        <w:rPr>
          <w:rFonts w:ascii="Arial" w:hAnsi="Arial" w:cs="Arial"/>
          <w:sz w:val="20"/>
          <w:szCs w:val="20"/>
        </w:rPr>
        <w:t xml:space="preserve">in math and English through IGATE </w:t>
      </w:r>
      <w:r>
        <w:rPr>
          <w:rFonts w:ascii="Arial" w:hAnsi="Arial" w:cs="Arial"/>
          <w:sz w:val="20"/>
          <w:szCs w:val="20"/>
        </w:rPr>
        <w:t xml:space="preserve">(as part of HR) </w:t>
      </w:r>
      <w:r w:rsidRPr="00E76B1E">
        <w:rPr>
          <w:rFonts w:ascii="Arial" w:hAnsi="Arial" w:cs="Arial"/>
          <w:sz w:val="20"/>
          <w:szCs w:val="20"/>
        </w:rPr>
        <w:t>in the past 6 months were significantly more likely to report changes in the number of learning materials in the past year</w:t>
      </w:r>
      <w:r>
        <w:rPr>
          <w:rFonts w:ascii="Arial" w:hAnsi="Arial" w:cs="Arial"/>
          <w:sz w:val="20"/>
          <w:szCs w:val="20"/>
        </w:rPr>
        <w:t>.</w:t>
      </w:r>
      <w:r w:rsidR="00A76271">
        <w:rPr>
          <w:rFonts w:ascii="Arial" w:hAnsi="Arial" w:cs="Arial"/>
          <w:sz w:val="20"/>
          <w:szCs w:val="20"/>
        </w:rPr>
        <w:t xml:space="preserve"> </w:t>
      </w:r>
      <w:r w:rsidR="00F34775">
        <w:rPr>
          <w:rFonts w:ascii="Arial" w:hAnsi="Arial" w:cs="Arial"/>
          <w:sz w:val="20"/>
          <w:szCs w:val="20"/>
        </w:rPr>
        <w:t xml:space="preserve">These Head Teachers also had </w:t>
      </w:r>
      <w:r w:rsidRPr="00E76B1E">
        <w:rPr>
          <w:rFonts w:ascii="Arial" w:hAnsi="Arial" w:cs="Arial"/>
          <w:sz w:val="20"/>
          <w:szCs w:val="20"/>
        </w:rPr>
        <w:t>girls from their school who were significantly more likely to score higher on the EGRA3 at endline and report they enjoy reading at endline.</w:t>
      </w:r>
      <w:r w:rsidR="00A76271">
        <w:rPr>
          <w:rFonts w:ascii="Arial" w:hAnsi="Arial" w:cs="Arial"/>
          <w:sz w:val="20"/>
          <w:szCs w:val="20"/>
        </w:rPr>
        <w:t xml:space="preserve"> </w:t>
      </w:r>
      <w:r w:rsidR="0028778F" w:rsidRPr="003E104C">
        <w:rPr>
          <w:rFonts w:ascii="Arial" w:hAnsi="Arial" w:cs="Arial"/>
          <w:sz w:val="20"/>
          <w:szCs w:val="20"/>
        </w:rPr>
        <w:t xml:space="preserve">A </w:t>
      </w:r>
      <w:r w:rsidR="0028778F">
        <w:rPr>
          <w:rFonts w:ascii="Arial" w:hAnsi="Arial" w:cs="Arial"/>
          <w:sz w:val="20"/>
          <w:szCs w:val="20"/>
        </w:rPr>
        <w:t>HoS</w:t>
      </w:r>
      <w:r w:rsidR="0028778F" w:rsidRPr="003E104C">
        <w:rPr>
          <w:rFonts w:ascii="Arial" w:hAnsi="Arial" w:cs="Arial"/>
          <w:sz w:val="20"/>
          <w:szCs w:val="20"/>
        </w:rPr>
        <w:t xml:space="preserve"> in Chivi described how </w:t>
      </w:r>
      <w:r w:rsidR="0028778F">
        <w:rPr>
          <w:rFonts w:ascii="Arial" w:hAnsi="Arial" w:cs="Arial"/>
          <w:sz w:val="20"/>
          <w:szCs w:val="20"/>
        </w:rPr>
        <w:t xml:space="preserve">attendance and </w:t>
      </w:r>
      <w:r w:rsidR="0028778F" w:rsidRPr="003E104C">
        <w:rPr>
          <w:rFonts w:ascii="Arial" w:hAnsi="Arial" w:cs="Arial"/>
          <w:sz w:val="20"/>
          <w:szCs w:val="20"/>
        </w:rPr>
        <w:t xml:space="preserve">the </w:t>
      </w:r>
      <w:r w:rsidR="0028778F">
        <w:rPr>
          <w:rFonts w:ascii="Arial" w:hAnsi="Arial" w:cs="Arial"/>
          <w:sz w:val="20"/>
          <w:szCs w:val="20"/>
        </w:rPr>
        <w:t xml:space="preserve">reading </w:t>
      </w:r>
      <w:r w:rsidR="0028778F" w:rsidRPr="003E104C">
        <w:rPr>
          <w:rFonts w:ascii="Arial" w:hAnsi="Arial" w:cs="Arial"/>
          <w:sz w:val="20"/>
          <w:szCs w:val="20"/>
        </w:rPr>
        <w:t xml:space="preserve">culture </w:t>
      </w:r>
      <w:r w:rsidR="0028778F">
        <w:rPr>
          <w:rFonts w:ascii="Arial" w:hAnsi="Arial" w:cs="Arial"/>
          <w:sz w:val="20"/>
          <w:szCs w:val="20"/>
        </w:rPr>
        <w:t xml:space="preserve">have </w:t>
      </w:r>
      <w:r w:rsidR="0028778F" w:rsidRPr="003E104C">
        <w:rPr>
          <w:rFonts w:ascii="Arial" w:hAnsi="Arial" w:cs="Arial"/>
          <w:sz w:val="20"/>
          <w:szCs w:val="20"/>
        </w:rPr>
        <w:t xml:space="preserve">changed due to IGATE: </w:t>
      </w:r>
    </w:p>
    <w:p w:rsidR="0028778F" w:rsidRPr="003E104C" w:rsidRDefault="0028778F" w:rsidP="0028778F">
      <w:pPr>
        <w:pStyle w:val="CoffeyBullet1"/>
        <w:numPr>
          <w:ilvl w:val="0"/>
          <w:numId w:val="0"/>
        </w:numPr>
        <w:spacing w:before="0" w:after="0" w:line="240" w:lineRule="auto"/>
        <w:ind w:left="720" w:right="1229"/>
        <w:rPr>
          <w:rFonts w:cs="Arial"/>
          <w:szCs w:val="20"/>
        </w:rPr>
      </w:pPr>
      <w:r w:rsidRPr="003E104C">
        <w:rPr>
          <w:rFonts w:cs="Arial"/>
          <w:szCs w:val="20"/>
        </w:rPr>
        <w:t>Yes, not only girls but even in the whole school there are great changes due to this Happy Readers program. Now our children are showing signs of being able to read fast a</w:t>
      </w:r>
      <w:r>
        <w:rPr>
          <w:rFonts w:cs="Arial"/>
          <w:szCs w:val="20"/>
        </w:rPr>
        <w:t xml:space="preserve">nd [with] understanding. . . . </w:t>
      </w:r>
      <w:r w:rsidRPr="003E104C">
        <w:rPr>
          <w:rFonts w:cs="Arial"/>
          <w:szCs w:val="20"/>
        </w:rPr>
        <w:t>Across the board, I have noticed a great change. The teachers are quite excited because it has improved the zeal to read. The culture to read has improved greatly.</w:t>
      </w:r>
    </w:p>
    <w:p w:rsidR="000503F0" w:rsidRPr="00E76B1E" w:rsidRDefault="002861F3" w:rsidP="00E76B1E">
      <w:pPr>
        <w:pStyle w:val="NoSpacing"/>
        <w:rPr>
          <w:rFonts w:ascii="Arial" w:hAnsi="Arial" w:cs="Arial"/>
          <w:sz w:val="20"/>
          <w:szCs w:val="20"/>
        </w:rPr>
      </w:pPr>
      <w:r>
        <w:rPr>
          <w:rFonts w:ascii="Arial" w:hAnsi="Arial" w:cs="Arial"/>
          <w:sz w:val="20"/>
          <w:szCs w:val="20"/>
        </w:rPr>
        <w:t>The HoS in Insiza also l</w:t>
      </w:r>
      <w:r w:rsidR="006C6FC2">
        <w:rPr>
          <w:rFonts w:ascii="Arial" w:hAnsi="Arial" w:cs="Arial"/>
          <w:sz w:val="20"/>
          <w:szCs w:val="20"/>
        </w:rPr>
        <w:t>inked the reading competitions, Happy Readers, and reading camps (run by the MGs) and teachers being trained to a large increase in literacy.</w:t>
      </w:r>
      <w:r w:rsidR="00A76271">
        <w:rPr>
          <w:rFonts w:ascii="Arial" w:hAnsi="Arial" w:cs="Arial"/>
          <w:sz w:val="20"/>
          <w:szCs w:val="20"/>
        </w:rPr>
        <w:t xml:space="preserve"> </w:t>
      </w:r>
      <w:r w:rsidR="006C6FC2">
        <w:rPr>
          <w:rFonts w:ascii="Arial" w:hAnsi="Arial" w:cs="Arial"/>
          <w:sz w:val="20"/>
          <w:szCs w:val="20"/>
        </w:rPr>
        <w:t>Interviewees valued the holistic, multi-pronged approach to boosting literacy.</w:t>
      </w:r>
    </w:p>
    <w:p w:rsidR="006C6FC2" w:rsidRPr="00E76B1E" w:rsidRDefault="006C6FC2" w:rsidP="00E76B1E">
      <w:pPr>
        <w:pStyle w:val="NoSpacing"/>
        <w:rPr>
          <w:rFonts w:ascii="Arial" w:hAnsi="Arial" w:cs="Arial"/>
          <w:b/>
          <w:sz w:val="20"/>
          <w:szCs w:val="20"/>
        </w:rPr>
      </w:pPr>
    </w:p>
    <w:p w:rsidR="00F34775" w:rsidRDefault="00F34775" w:rsidP="00E76B1E">
      <w:pPr>
        <w:pStyle w:val="CoffeyBullet1"/>
        <w:numPr>
          <w:ilvl w:val="0"/>
          <w:numId w:val="0"/>
        </w:numPr>
        <w:spacing w:before="0" w:after="0" w:line="240" w:lineRule="auto"/>
      </w:pPr>
      <w:r>
        <w:rPr>
          <w:rFonts w:cs="Arial"/>
          <w:szCs w:val="20"/>
        </w:rPr>
        <w:t>In addition, participants reported that BEEP was positively associated with increased literacy.</w:t>
      </w:r>
      <w:r w:rsidR="00A76271">
        <w:rPr>
          <w:rFonts w:cs="Arial"/>
          <w:szCs w:val="20"/>
        </w:rPr>
        <w:t xml:space="preserve"> </w:t>
      </w:r>
      <w:r>
        <w:rPr>
          <w:rFonts w:cs="Arial"/>
          <w:szCs w:val="20"/>
        </w:rPr>
        <w:t>At both midline and endline, girls who received a bicycle through BEEP or the IGATE project were significantly more likely to score higher on the EGRA3.</w:t>
      </w:r>
      <w:r w:rsidR="00A76271">
        <w:rPr>
          <w:rFonts w:cs="Arial"/>
          <w:szCs w:val="20"/>
        </w:rPr>
        <w:t xml:space="preserve"> </w:t>
      </w:r>
      <w:r>
        <w:rPr>
          <w:rFonts w:cs="Arial"/>
          <w:szCs w:val="20"/>
        </w:rPr>
        <w:t xml:space="preserve">A </w:t>
      </w:r>
      <w:r>
        <w:t>Gokwe North male parent also linked BEEP to increased literacy.</w:t>
      </w:r>
      <w:r w:rsidR="00A76271">
        <w:t xml:space="preserve"> </w:t>
      </w:r>
      <w:r>
        <w:t>This parent explained that their children take Happy Readers home (similar to interviewees in Chivi), and that that BEEP shortened the time students walked to school, which helped increase literacy:</w:t>
      </w:r>
    </w:p>
    <w:p w:rsidR="00981221" w:rsidRDefault="00F34775" w:rsidP="005D304E">
      <w:pPr>
        <w:pStyle w:val="CoffeyBullet1"/>
        <w:numPr>
          <w:ilvl w:val="0"/>
          <w:numId w:val="0"/>
        </w:numPr>
        <w:spacing w:before="0" w:after="0" w:line="240" w:lineRule="auto"/>
        <w:ind w:left="720"/>
        <w:rPr>
          <w:rFonts w:cs="Arial"/>
          <w:szCs w:val="20"/>
        </w:rPr>
      </w:pPr>
      <w:r w:rsidRPr="003D5AE3">
        <w:t>There is a big difference now. I want to give an example of my own child. She didn’t want to read at all. Now whenever she comes home early she takes her</w:t>
      </w:r>
      <w:r>
        <w:t xml:space="preserve"> [Happy Reader]</w:t>
      </w:r>
      <w:r w:rsidRPr="003D5AE3">
        <w:t xml:space="preserve"> books and reads. So</w:t>
      </w:r>
      <w:r w:rsidR="005D304E">
        <w:t>,</w:t>
      </w:r>
      <w:r w:rsidRPr="003D5AE3">
        <w:t xml:space="preserve"> I think the BEEP intervention helped quite a lot because children now have more time to read. So</w:t>
      </w:r>
      <w:r w:rsidR="005D304E">
        <w:t>,</w:t>
      </w:r>
      <w:r w:rsidRPr="003D5AE3">
        <w:t xml:space="preserve"> they now have this big advantage because they have a chance to read.</w:t>
      </w:r>
    </w:p>
    <w:p w:rsidR="00981221" w:rsidRPr="00E76B1E" w:rsidRDefault="00981221" w:rsidP="00E1522C">
      <w:pPr>
        <w:pStyle w:val="CoffeyBullet1"/>
        <w:numPr>
          <w:ilvl w:val="0"/>
          <w:numId w:val="0"/>
        </w:numPr>
        <w:spacing w:before="0" w:after="0" w:line="240" w:lineRule="auto"/>
        <w:rPr>
          <w:rFonts w:cs="Arial"/>
          <w:szCs w:val="20"/>
        </w:rPr>
      </w:pPr>
    </w:p>
    <w:p w:rsidR="00D15ADB" w:rsidRPr="00622F2A" w:rsidRDefault="000A1A0D" w:rsidP="00E1522C">
      <w:pPr>
        <w:pStyle w:val="CoffeyBullet1"/>
        <w:numPr>
          <w:ilvl w:val="0"/>
          <w:numId w:val="0"/>
        </w:numPr>
        <w:spacing w:before="0" w:after="0" w:line="240" w:lineRule="auto"/>
        <w:rPr>
          <w:b/>
          <w:szCs w:val="20"/>
        </w:rPr>
      </w:pPr>
      <w:r>
        <w:rPr>
          <w:b/>
          <w:szCs w:val="20"/>
        </w:rPr>
        <w:t>Midline to e</w:t>
      </w:r>
      <w:r w:rsidR="00D15ADB" w:rsidRPr="00622F2A">
        <w:rPr>
          <w:b/>
          <w:szCs w:val="20"/>
        </w:rPr>
        <w:t>ndline results by district</w:t>
      </w:r>
    </w:p>
    <w:p w:rsidR="00360495" w:rsidRDefault="0042173F" w:rsidP="00D65539">
      <w:pPr>
        <w:pStyle w:val="CoffeyBullet1"/>
        <w:numPr>
          <w:ilvl w:val="0"/>
          <w:numId w:val="0"/>
        </w:numPr>
        <w:spacing w:before="0" w:after="0" w:line="240" w:lineRule="auto"/>
        <w:rPr>
          <w:szCs w:val="20"/>
        </w:rPr>
      </w:pPr>
      <w:r>
        <w:rPr>
          <w:szCs w:val="20"/>
        </w:rPr>
        <w:t>In addition to t</w:t>
      </w:r>
      <w:r w:rsidR="00925E87">
        <w:rPr>
          <w:szCs w:val="20"/>
        </w:rPr>
        <w:t xml:space="preserve">he treatment </w:t>
      </w:r>
      <w:r>
        <w:rPr>
          <w:szCs w:val="20"/>
        </w:rPr>
        <w:t xml:space="preserve">showing </w:t>
      </w:r>
      <w:r w:rsidR="00925E87">
        <w:rPr>
          <w:szCs w:val="20"/>
        </w:rPr>
        <w:t xml:space="preserve">a significant effect on literacy </w:t>
      </w:r>
      <w:r>
        <w:rPr>
          <w:szCs w:val="20"/>
        </w:rPr>
        <w:t xml:space="preserve">comprehension (EGRA5) </w:t>
      </w:r>
      <w:r w:rsidR="00925E87">
        <w:rPr>
          <w:szCs w:val="20"/>
        </w:rPr>
        <w:t>for the sample</w:t>
      </w:r>
      <w:r w:rsidR="00F96415">
        <w:rPr>
          <w:szCs w:val="20"/>
        </w:rPr>
        <w:t xml:space="preserve"> overall</w:t>
      </w:r>
      <w:r w:rsidR="00925E87">
        <w:rPr>
          <w:szCs w:val="20"/>
        </w:rPr>
        <w:t>,</w:t>
      </w:r>
      <w:r>
        <w:rPr>
          <w:szCs w:val="20"/>
        </w:rPr>
        <w:t xml:space="preserve"> </w:t>
      </w:r>
      <w:r w:rsidR="00DE0542" w:rsidRPr="00622F2A">
        <w:rPr>
          <w:szCs w:val="20"/>
        </w:rPr>
        <w:t xml:space="preserve">EGRA results </w:t>
      </w:r>
      <w:r w:rsidR="00DE0542">
        <w:rPr>
          <w:szCs w:val="20"/>
        </w:rPr>
        <w:t xml:space="preserve">were also analysed </w:t>
      </w:r>
      <w:r w:rsidR="00DE0542" w:rsidRPr="00622F2A">
        <w:rPr>
          <w:szCs w:val="20"/>
        </w:rPr>
        <w:t>by district</w:t>
      </w:r>
      <w:r w:rsidR="00DE0542">
        <w:rPr>
          <w:szCs w:val="20"/>
        </w:rPr>
        <w:t xml:space="preserve">, and </w:t>
      </w:r>
      <w:r>
        <w:rPr>
          <w:szCs w:val="20"/>
        </w:rPr>
        <w:t>other</w:t>
      </w:r>
      <w:r w:rsidR="00925E87">
        <w:rPr>
          <w:szCs w:val="20"/>
        </w:rPr>
        <w:t xml:space="preserve"> </w:t>
      </w:r>
      <w:r w:rsidR="00F14746" w:rsidRPr="00622F2A">
        <w:rPr>
          <w:szCs w:val="20"/>
        </w:rPr>
        <w:t>important nuances emerged</w:t>
      </w:r>
      <w:r w:rsidR="00721849">
        <w:rPr>
          <w:szCs w:val="20"/>
        </w:rPr>
        <w:t xml:space="preserve"> </w:t>
      </w:r>
      <w:r>
        <w:rPr>
          <w:szCs w:val="20"/>
        </w:rPr>
        <w:t>at the district level</w:t>
      </w:r>
      <w:r w:rsidR="00DE0542">
        <w:rPr>
          <w:szCs w:val="20"/>
        </w:rPr>
        <w:t>, which</w:t>
      </w:r>
      <w:r w:rsidR="00FE2F94">
        <w:rPr>
          <w:szCs w:val="20"/>
        </w:rPr>
        <w:t xml:space="preserve"> </w:t>
      </w:r>
      <w:r w:rsidR="003E104C">
        <w:rPr>
          <w:szCs w:val="20"/>
        </w:rPr>
        <w:t>highlight</w:t>
      </w:r>
      <w:r w:rsidR="00721849">
        <w:rPr>
          <w:szCs w:val="20"/>
        </w:rPr>
        <w:t xml:space="preserve"> </w:t>
      </w:r>
      <w:r>
        <w:rPr>
          <w:szCs w:val="20"/>
        </w:rPr>
        <w:t xml:space="preserve">additional </w:t>
      </w:r>
      <w:r w:rsidR="00DB5619">
        <w:rPr>
          <w:szCs w:val="20"/>
        </w:rPr>
        <w:t>p</w:t>
      </w:r>
      <w:r w:rsidR="00D65539">
        <w:rPr>
          <w:szCs w:val="20"/>
        </w:rPr>
        <w:t>ositive effects of IGATE</w:t>
      </w:r>
      <w:r w:rsidR="00F002A9">
        <w:rPr>
          <w:szCs w:val="20"/>
        </w:rPr>
        <w:t>.</w:t>
      </w:r>
      <w:r w:rsidR="00DB5619">
        <w:rPr>
          <w:szCs w:val="20"/>
        </w:rPr>
        <w:t xml:space="preserve"> </w:t>
      </w:r>
      <w:r w:rsidR="00F3020C">
        <w:fldChar w:fldCharType="begin"/>
      </w:r>
      <w:r w:rsidR="00F3020C">
        <w:instrText xml:space="preserve"> REF _Ref473882913 \h  \* MERGEFORMAT </w:instrText>
      </w:r>
      <w:r w:rsidR="00F3020C">
        <w:fldChar w:fldCharType="separate"/>
      </w:r>
      <w:r w:rsidR="007A69BC" w:rsidRPr="0042173F">
        <w:rPr>
          <w:rFonts w:cs="Arial"/>
          <w:szCs w:val="20"/>
        </w:rPr>
        <w:t xml:space="preserve">Table </w:t>
      </w:r>
      <w:r w:rsidR="007A69BC" w:rsidRPr="0042173F">
        <w:rPr>
          <w:rFonts w:cs="Arial"/>
          <w:noProof/>
          <w:szCs w:val="20"/>
        </w:rPr>
        <w:t>10</w:t>
      </w:r>
      <w:r w:rsidR="00F3020C">
        <w:fldChar w:fldCharType="end"/>
      </w:r>
      <w:r w:rsidR="00360495" w:rsidRPr="006B7D79">
        <w:rPr>
          <w:rFonts w:cs="Arial"/>
          <w:szCs w:val="20"/>
        </w:rPr>
        <w:t xml:space="preserve"> and </w:t>
      </w:r>
      <w:r w:rsidR="00F3020C">
        <w:fldChar w:fldCharType="begin"/>
      </w:r>
      <w:r w:rsidR="00F3020C">
        <w:instrText xml:space="preserve"> REF _Ref475612270 \h  \* MERGEFORMAT </w:instrText>
      </w:r>
      <w:r w:rsidR="00F3020C">
        <w:fldChar w:fldCharType="separate"/>
      </w:r>
      <w:r w:rsidR="007A69BC" w:rsidRPr="0042173F">
        <w:rPr>
          <w:rFonts w:cs="Arial"/>
          <w:szCs w:val="20"/>
        </w:rPr>
        <w:t xml:space="preserve">Table </w:t>
      </w:r>
      <w:r w:rsidR="007A69BC" w:rsidRPr="0042173F">
        <w:rPr>
          <w:rFonts w:cs="Arial"/>
          <w:noProof/>
          <w:szCs w:val="20"/>
        </w:rPr>
        <w:t>11</w:t>
      </w:r>
      <w:r w:rsidR="00F3020C">
        <w:fldChar w:fldCharType="end"/>
      </w:r>
      <w:r w:rsidR="00360495">
        <w:rPr>
          <w:szCs w:val="20"/>
        </w:rPr>
        <w:t xml:space="preserve"> compare literacy outcomes by district by treatment status and over time</w:t>
      </w:r>
      <w:r w:rsidR="00DE0542">
        <w:rPr>
          <w:szCs w:val="20"/>
        </w:rPr>
        <w:t>.</w:t>
      </w:r>
      <w:r w:rsidR="00360495">
        <w:rPr>
          <w:szCs w:val="20"/>
        </w:rPr>
        <w:t xml:space="preserve"> </w:t>
      </w:r>
      <w:r w:rsidR="00F3020C">
        <w:fldChar w:fldCharType="begin"/>
      </w:r>
      <w:r w:rsidR="00F3020C">
        <w:instrText xml:space="preserve"> REF _Ref478025118 \h  \* MERGEFORMAT </w:instrText>
      </w:r>
      <w:r w:rsidR="00F3020C">
        <w:fldChar w:fldCharType="separate"/>
      </w:r>
      <w:r w:rsidR="007A69BC" w:rsidRPr="0042173F">
        <w:rPr>
          <w:bCs/>
          <w:szCs w:val="20"/>
          <w:lang w:val="en-US"/>
        </w:rPr>
        <w:t xml:space="preserve">Table </w:t>
      </w:r>
      <w:r w:rsidR="007A69BC">
        <w:rPr>
          <w:noProof/>
          <w:szCs w:val="20"/>
        </w:rPr>
        <w:t>51</w:t>
      </w:r>
      <w:r w:rsidR="00F3020C">
        <w:fldChar w:fldCharType="end"/>
      </w:r>
      <w:r w:rsidR="00D74D22">
        <w:rPr>
          <w:szCs w:val="20"/>
        </w:rPr>
        <w:t xml:space="preserve"> </w:t>
      </w:r>
      <w:r w:rsidR="00360495">
        <w:rPr>
          <w:szCs w:val="20"/>
        </w:rPr>
        <w:t>shows D</w:t>
      </w:r>
      <w:r w:rsidR="00F96415">
        <w:rPr>
          <w:szCs w:val="20"/>
        </w:rPr>
        <w:t>iD</w:t>
      </w:r>
      <w:r w:rsidR="00360495">
        <w:rPr>
          <w:szCs w:val="20"/>
        </w:rPr>
        <w:t xml:space="preserve"> estimations by district.</w:t>
      </w:r>
    </w:p>
    <w:p w:rsidR="00360495" w:rsidRDefault="00360495" w:rsidP="00D65539">
      <w:pPr>
        <w:pStyle w:val="CoffeyBullet1"/>
        <w:numPr>
          <w:ilvl w:val="0"/>
          <w:numId w:val="0"/>
        </w:numPr>
        <w:spacing w:before="0" w:after="0" w:line="240" w:lineRule="auto"/>
        <w:rPr>
          <w:szCs w:val="20"/>
        </w:rPr>
      </w:pPr>
    </w:p>
    <w:p w:rsidR="00F431C2" w:rsidRDefault="00DE0542" w:rsidP="00D65539">
      <w:pPr>
        <w:pStyle w:val="CoffeyBullet1"/>
        <w:numPr>
          <w:ilvl w:val="0"/>
          <w:numId w:val="0"/>
        </w:numPr>
        <w:spacing w:before="0" w:after="0" w:line="240" w:lineRule="auto"/>
        <w:rPr>
          <w:rFonts w:cs="Arial"/>
          <w:szCs w:val="20"/>
        </w:rPr>
      </w:pPr>
      <w:r>
        <w:rPr>
          <w:szCs w:val="20"/>
        </w:rPr>
        <w:t xml:space="preserve">The </w:t>
      </w:r>
      <w:r w:rsidR="00360495">
        <w:rPr>
          <w:szCs w:val="20"/>
        </w:rPr>
        <w:t>overall DiD estimations show</w:t>
      </w:r>
      <w:r>
        <w:rPr>
          <w:szCs w:val="20"/>
        </w:rPr>
        <w:t>ed</w:t>
      </w:r>
      <w:r w:rsidR="00360495">
        <w:rPr>
          <w:szCs w:val="20"/>
        </w:rPr>
        <w:t xml:space="preserve"> significant effects</w:t>
      </w:r>
      <w:r>
        <w:rPr>
          <w:szCs w:val="20"/>
        </w:rPr>
        <w:t xml:space="preserve"> for EGRA5. In addition,</w:t>
      </w:r>
      <w:r w:rsidR="009C2A77">
        <w:rPr>
          <w:szCs w:val="20"/>
        </w:rPr>
        <w:t xml:space="preserve"> </w:t>
      </w:r>
      <w:r w:rsidR="00360495">
        <w:rPr>
          <w:szCs w:val="20"/>
        </w:rPr>
        <w:t xml:space="preserve">there were </w:t>
      </w:r>
      <w:r>
        <w:rPr>
          <w:szCs w:val="20"/>
        </w:rPr>
        <w:t xml:space="preserve">also </w:t>
      </w:r>
      <w:r w:rsidR="00360495">
        <w:rPr>
          <w:szCs w:val="20"/>
        </w:rPr>
        <w:t xml:space="preserve">significant effects for certain districts on </w:t>
      </w:r>
      <w:r>
        <w:rPr>
          <w:szCs w:val="20"/>
        </w:rPr>
        <w:t xml:space="preserve">certain other </w:t>
      </w:r>
      <w:r w:rsidR="006B7D79">
        <w:rPr>
          <w:rFonts w:cs="Arial"/>
          <w:szCs w:val="20"/>
        </w:rPr>
        <w:t>test</w:t>
      </w:r>
      <w:r w:rsidR="00360495" w:rsidRPr="006B7D79">
        <w:rPr>
          <w:rFonts w:cs="Arial"/>
          <w:szCs w:val="20"/>
        </w:rPr>
        <w:t>s</w:t>
      </w:r>
      <w:r>
        <w:rPr>
          <w:rFonts w:cs="Arial"/>
          <w:szCs w:val="20"/>
        </w:rPr>
        <w:t>, in addition to EGRA5</w:t>
      </w:r>
      <w:r w:rsidR="00360495">
        <w:rPr>
          <w:szCs w:val="20"/>
        </w:rPr>
        <w:t>. For instance, from midline to endline, the IGATE treatment produce</w:t>
      </w:r>
      <w:r w:rsidR="00FE2F94">
        <w:rPr>
          <w:szCs w:val="20"/>
        </w:rPr>
        <w:t>d</w:t>
      </w:r>
      <w:r w:rsidR="00360495">
        <w:rPr>
          <w:szCs w:val="20"/>
        </w:rPr>
        <w:t xml:space="preserve"> significant effects for the </w:t>
      </w:r>
      <w:r w:rsidR="006B7D79" w:rsidRPr="006B7D79">
        <w:rPr>
          <w:rFonts w:cs="Arial"/>
          <w:szCs w:val="20"/>
        </w:rPr>
        <w:t>letters</w:t>
      </w:r>
      <w:r w:rsidR="00360495">
        <w:rPr>
          <w:szCs w:val="20"/>
        </w:rPr>
        <w:t xml:space="preserve"> and </w:t>
      </w:r>
      <w:r w:rsidR="006B7D79">
        <w:rPr>
          <w:rFonts w:cs="Arial"/>
          <w:szCs w:val="20"/>
        </w:rPr>
        <w:t>sounds</w:t>
      </w:r>
      <w:r w:rsidR="006B7D79" w:rsidRPr="006B7D79">
        <w:rPr>
          <w:rFonts w:cs="Arial"/>
          <w:szCs w:val="20"/>
        </w:rPr>
        <w:t xml:space="preserve"> (</w:t>
      </w:r>
      <w:r w:rsidR="00360495" w:rsidRPr="006B7D79">
        <w:rPr>
          <w:rFonts w:cs="Arial"/>
          <w:szCs w:val="20"/>
        </w:rPr>
        <w:t>EGRA</w:t>
      </w:r>
      <w:r w:rsidR="002E3876" w:rsidRPr="006B7D79">
        <w:rPr>
          <w:rFonts w:cs="Arial"/>
          <w:szCs w:val="20"/>
        </w:rPr>
        <w:t>1</w:t>
      </w:r>
      <w:r w:rsidR="006B7D79" w:rsidRPr="006B7D79">
        <w:rPr>
          <w:rFonts w:cs="Arial"/>
          <w:szCs w:val="20"/>
        </w:rPr>
        <w:t>)</w:t>
      </w:r>
      <w:r w:rsidR="00360495" w:rsidRPr="006B7D79">
        <w:rPr>
          <w:rFonts w:cs="Arial"/>
          <w:szCs w:val="20"/>
        </w:rPr>
        <w:t xml:space="preserve"> and </w:t>
      </w:r>
      <w:r w:rsidR="006B7D79" w:rsidRPr="006B7D79">
        <w:rPr>
          <w:rFonts w:cs="Arial"/>
          <w:szCs w:val="20"/>
        </w:rPr>
        <w:t>comprehension (</w:t>
      </w:r>
      <w:r w:rsidR="00360495" w:rsidRPr="006B7D79">
        <w:rPr>
          <w:rFonts w:cs="Arial"/>
          <w:szCs w:val="20"/>
        </w:rPr>
        <w:t>EGRA</w:t>
      </w:r>
      <w:r w:rsidR="002E3876" w:rsidRPr="006B7D79">
        <w:rPr>
          <w:rFonts w:cs="Arial"/>
          <w:szCs w:val="20"/>
        </w:rPr>
        <w:t>5</w:t>
      </w:r>
      <w:r w:rsidR="006B7D79" w:rsidRPr="006B7D79">
        <w:rPr>
          <w:rFonts w:cs="Arial"/>
          <w:szCs w:val="20"/>
        </w:rPr>
        <w:t>) tests</w:t>
      </w:r>
      <w:r w:rsidR="00360495">
        <w:rPr>
          <w:szCs w:val="20"/>
        </w:rPr>
        <w:t xml:space="preserve"> in Mangwe</w:t>
      </w:r>
      <w:r w:rsidR="0088488C">
        <w:rPr>
          <w:szCs w:val="20"/>
        </w:rPr>
        <w:t xml:space="preserve"> and Nkayi</w:t>
      </w:r>
      <w:r w:rsidR="00850C5C">
        <w:rPr>
          <w:szCs w:val="20"/>
        </w:rPr>
        <w:t>, in addition to the EGRA5 test in Binga</w:t>
      </w:r>
      <w:r w:rsidR="00360495">
        <w:rPr>
          <w:szCs w:val="20"/>
        </w:rPr>
        <w:t xml:space="preserve">. </w:t>
      </w:r>
      <w:r w:rsidR="0088488C">
        <w:rPr>
          <w:szCs w:val="20"/>
        </w:rPr>
        <w:t>W</w:t>
      </w:r>
      <w:r w:rsidR="006D1AAA" w:rsidRPr="00F431C2">
        <w:rPr>
          <w:rFonts w:cs="Arial"/>
          <w:szCs w:val="20"/>
        </w:rPr>
        <w:t xml:space="preserve">hen comparing treatment and control groups at endline, treatment groups in Mangwe scored significantly higher than the control groups on the </w:t>
      </w:r>
      <w:r w:rsidR="006B7D79" w:rsidRPr="006B7D79">
        <w:rPr>
          <w:rFonts w:cs="Arial"/>
          <w:szCs w:val="20"/>
        </w:rPr>
        <w:t>letters</w:t>
      </w:r>
      <w:r w:rsidR="006B7D79">
        <w:rPr>
          <w:rFonts w:cs="Arial"/>
          <w:szCs w:val="20"/>
        </w:rPr>
        <w:t xml:space="preserve"> and sounds</w:t>
      </w:r>
      <w:r w:rsidR="006B7D79" w:rsidRPr="006B7D79">
        <w:rPr>
          <w:rFonts w:cs="Arial"/>
          <w:szCs w:val="20"/>
        </w:rPr>
        <w:t xml:space="preserve"> (</w:t>
      </w:r>
      <w:r w:rsidR="006D1AAA" w:rsidRPr="00F431C2">
        <w:rPr>
          <w:rFonts w:cs="Arial"/>
          <w:szCs w:val="20"/>
        </w:rPr>
        <w:t>EGRA1</w:t>
      </w:r>
      <w:r w:rsidR="006B7D79" w:rsidRPr="006B7D79">
        <w:rPr>
          <w:rFonts w:cs="Arial"/>
          <w:szCs w:val="20"/>
        </w:rPr>
        <w:t>)</w:t>
      </w:r>
      <w:r w:rsidR="006D1AAA" w:rsidRPr="006B7D79">
        <w:rPr>
          <w:rFonts w:cs="Arial"/>
          <w:szCs w:val="20"/>
        </w:rPr>
        <w:t xml:space="preserve">, </w:t>
      </w:r>
      <w:r w:rsidR="006B7D79" w:rsidRPr="006B7D79">
        <w:rPr>
          <w:rFonts w:cs="Arial"/>
          <w:szCs w:val="20"/>
        </w:rPr>
        <w:t>ORF1 (</w:t>
      </w:r>
      <w:r w:rsidR="006D1AAA" w:rsidRPr="00F431C2">
        <w:rPr>
          <w:rFonts w:cs="Arial"/>
          <w:szCs w:val="20"/>
        </w:rPr>
        <w:t>EGRA3</w:t>
      </w:r>
      <w:r w:rsidR="006B7D79" w:rsidRPr="006B7D79">
        <w:rPr>
          <w:rFonts w:cs="Arial"/>
          <w:szCs w:val="20"/>
        </w:rPr>
        <w:t>)</w:t>
      </w:r>
      <w:r w:rsidR="006D1AAA" w:rsidRPr="006B7D79">
        <w:rPr>
          <w:rFonts w:cs="Arial"/>
          <w:szCs w:val="20"/>
        </w:rPr>
        <w:t>,</w:t>
      </w:r>
      <w:r w:rsidR="006D1AAA" w:rsidRPr="00F431C2">
        <w:rPr>
          <w:rFonts w:cs="Arial"/>
          <w:szCs w:val="20"/>
        </w:rPr>
        <w:t xml:space="preserve"> and </w:t>
      </w:r>
      <w:r w:rsidR="006B7D79" w:rsidRPr="006B7D79">
        <w:rPr>
          <w:rFonts w:cs="Arial"/>
          <w:szCs w:val="20"/>
        </w:rPr>
        <w:t>ORF2 (</w:t>
      </w:r>
      <w:r w:rsidR="006D1AAA" w:rsidRPr="00F431C2">
        <w:rPr>
          <w:rFonts w:cs="Arial"/>
          <w:szCs w:val="20"/>
        </w:rPr>
        <w:t>EGRA4</w:t>
      </w:r>
      <w:r w:rsidR="006B7D79" w:rsidRPr="006B7D79">
        <w:rPr>
          <w:rFonts w:cs="Arial"/>
          <w:szCs w:val="20"/>
        </w:rPr>
        <w:t>) tests</w:t>
      </w:r>
      <w:r w:rsidR="006D1AAA" w:rsidRPr="00F431C2">
        <w:rPr>
          <w:rFonts w:cs="Arial"/>
          <w:szCs w:val="20"/>
        </w:rPr>
        <w:t>.</w:t>
      </w:r>
      <w:r w:rsidR="00F431C2" w:rsidRPr="00F431C2">
        <w:rPr>
          <w:rFonts w:cs="Arial"/>
          <w:szCs w:val="20"/>
        </w:rPr>
        <w:t xml:space="preserve"> Qualitative </w:t>
      </w:r>
      <w:r w:rsidR="00F96415">
        <w:rPr>
          <w:rFonts w:cs="Arial"/>
          <w:szCs w:val="20"/>
        </w:rPr>
        <w:t>data from Mangwe also underscores</w:t>
      </w:r>
      <w:r w:rsidR="00F431C2" w:rsidRPr="00F431C2">
        <w:rPr>
          <w:rFonts w:cs="Arial"/>
          <w:szCs w:val="20"/>
        </w:rPr>
        <w:t xml:space="preserve"> the impact IGATE has had on girls’ education</w:t>
      </w:r>
      <w:r>
        <w:rPr>
          <w:rFonts w:cs="Arial"/>
          <w:szCs w:val="20"/>
        </w:rPr>
        <w:t xml:space="preserve"> in that district</w:t>
      </w:r>
      <w:r w:rsidR="00F431C2" w:rsidRPr="00F431C2">
        <w:rPr>
          <w:rFonts w:cs="Arial"/>
          <w:szCs w:val="20"/>
        </w:rPr>
        <w:t xml:space="preserve">. One girl from the PW club </w:t>
      </w:r>
      <w:r>
        <w:rPr>
          <w:rFonts w:cs="Arial"/>
          <w:szCs w:val="20"/>
        </w:rPr>
        <w:t>said,</w:t>
      </w:r>
      <w:r w:rsidR="00F431C2" w:rsidRPr="00F431C2">
        <w:rPr>
          <w:rFonts w:cs="Arial"/>
          <w:szCs w:val="20"/>
        </w:rPr>
        <w:t xml:space="preserve"> </w:t>
      </w:r>
      <w:r w:rsidR="00F431C2" w:rsidRPr="004511C6">
        <w:rPr>
          <w:rFonts w:cs="Arial"/>
          <w:szCs w:val="20"/>
        </w:rPr>
        <w:t>“</w:t>
      </w:r>
      <w:r w:rsidR="00F431C2" w:rsidRPr="00F431C2">
        <w:rPr>
          <w:rFonts w:cs="Arial"/>
          <w:szCs w:val="20"/>
        </w:rPr>
        <w:t>I thank the IGATE programmes because I am now going to get educated and go on with my education.”</w:t>
      </w:r>
      <w:r w:rsidR="008F12B8">
        <w:rPr>
          <w:rFonts w:cs="Arial"/>
          <w:szCs w:val="20"/>
        </w:rPr>
        <w:t xml:space="preserve"> </w:t>
      </w:r>
      <w:r w:rsidR="00F431C2" w:rsidRPr="00F431C2">
        <w:rPr>
          <w:rFonts w:cs="Arial"/>
          <w:szCs w:val="20"/>
        </w:rPr>
        <w:t xml:space="preserve">The Mangwe DSI </w:t>
      </w:r>
      <w:r>
        <w:rPr>
          <w:rFonts w:cs="Arial"/>
          <w:szCs w:val="20"/>
        </w:rPr>
        <w:t xml:space="preserve">said, </w:t>
      </w:r>
      <w:r w:rsidR="00F431C2">
        <w:rPr>
          <w:rFonts w:cs="Arial"/>
          <w:szCs w:val="20"/>
        </w:rPr>
        <w:t>“[</w:t>
      </w:r>
      <w:r w:rsidR="00F431C2" w:rsidRPr="00F431C2">
        <w:rPr>
          <w:rFonts w:cs="Arial"/>
          <w:szCs w:val="20"/>
        </w:rPr>
        <w:t>Happy Readers</w:t>
      </w:r>
      <w:r w:rsidR="00F431C2">
        <w:rPr>
          <w:rFonts w:cs="Arial"/>
          <w:szCs w:val="20"/>
        </w:rPr>
        <w:t>] i</w:t>
      </w:r>
      <w:r w:rsidR="00F431C2" w:rsidRPr="00F431C2">
        <w:rPr>
          <w:rFonts w:cs="Arial"/>
          <w:szCs w:val="20"/>
        </w:rPr>
        <w:t xml:space="preserve">s a great intervention and if books are kept safe it will enhance the children’s ability and </w:t>
      </w:r>
      <w:r w:rsidR="00235896" w:rsidRPr="00F431C2">
        <w:rPr>
          <w:rFonts w:cs="Arial"/>
          <w:szCs w:val="20"/>
        </w:rPr>
        <w:t>instil</w:t>
      </w:r>
      <w:r w:rsidR="00F431C2" w:rsidRPr="00F431C2">
        <w:rPr>
          <w:rFonts w:cs="Arial"/>
          <w:szCs w:val="20"/>
        </w:rPr>
        <w:t xml:space="preserve"> the culture of reading . . . These interventions were carefully crafted. They complement each other.</w:t>
      </w:r>
      <w:r w:rsidR="00F431C2">
        <w:rPr>
          <w:rFonts w:cs="Arial"/>
          <w:szCs w:val="20"/>
        </w:rPr>
        <w:t>”</w:t>
      </w:r>
    </w:p>
    <w:p w:rsidR="00D65539" w:rsidRDefault="00D65539" w:rsidP="00D65539">
      <w:pPr>
        <w:pStyle w:val="CoffeyBullet1"/>
        <w:numPr>
          <w:ilvl w:val="0"/>
          <w:numId w:val="0"/>
        </w:numPr>
        <w:spacing w:before="0" w:after="0" w:line="240" w:lineRule="auto"/>
        <w:rPr>
          <w:rFonts w:cs="Arial"/>
          <w:szCs w:val="20"/>
        </w:rPr>
      </w:pPr>
    </w:p>
    <w:p w:rsidR="00D65539" w:rsidRPr="001133AE" w:rsidRDefault="00D65539" w:rsidP="00145125">
      <w:pPr>
        <w:pStyle w:val="NoSpacing"/>
        <w:rPr>
          <w:rFonts w:ascii="Arial" w:hAnsi="Arial" w:cs="Arial"/>
          <w:i/>
          <w:sz w:val="20"/>
          <w:szCs w:val="20"/>
        </w:rPr>
      </w:pPr>
      <w:r w:rsidRPr="001133AE">
        <w:rPr>
          <w:rFonts w:ascii="Arial" w:hAnsi="Arial" w:cs="Arial"/>
          <w:sz w:val="20"/>
          <w:szCs w:val="20"/>
        </w:rPr>
        <w:t xml:space="preserve">Similarly, in Insiza, the treatment group had significantly higher gains over time (midline to endline) than the control group on the </w:t>
      </w:r>
      <w:r w:rsidR="006B7D79" w:rsidRPr="006B7D79">
        <w:rPr>
          <w:rFonts w:ascii="Arial" w:hAnsi="Arial" w:cs="Arial"/>
          <w:sz w:val="20"/>
          <w:szCs w:val="20"/>
        </w:rPr>
        <w:t>comprehension (</w:t>
      </w:r>
      <w:r w:rsidRPr="001133AE">
        <w:rPr>
          <w:rFonts w:ascii="Arial" w:hAnsi="Arial" w:cs="Arial"/>
          <w:sz w:val="20"/>
          <w:szCs w:val="20"/>
        </w:rPr>
        <w:t>EGRA5</w:t>
      </w:r>
      <w:r w:rsidR="006B7D79" w:rsidRPr="006B7D79">
        <w:rPr>
          <w:rFonts w:ascii="Arial" w:hAnsi="Arial" w:cs="Arial"/>
          <w:sz w:val="20"/>
          <w:szCs w:val="20"/>
        </w:rPr>
        <w:t>) test</w:t>
      </w:r>
      <w:r w:rsidRPr="001133AE">
        <w:rPr>
          <w:rFonts w:ascii="Arial" w:hAnsi="Arial" w:cs="Arial"/>
          <w:sz w:val="20"/>
          <w:szCs w:val="20"/>
        </w:rPr>
        <w:t>.</w:t>
      </w:r>
      <w:r w:rsidR="008F12B8">
        <w:rPr>
          <w:rFonts w:ascii="Arial" w:hAnsi="Arial" w:cs="Arial"/>
          <w:sz w:val="20"/>
          <w:szCs w:val="20"/>
        </w:rPr>
        <w:t xml:space="preserve"> </w:t>
      </w:r>
      <w:r w:rsidR="00252482" w:rsidRPr="001133AE">
        <w:rPr>
          <w:rFonts w:ascii="Arial" w:hAnsi="Arial" w:cs="Arial"/>
          <w:sz w:val="20"/>
          <w:szCs w:val="20"/>
        </w:rPr>
        <w:t xml:space="preserve">The DiD estimation for the </w:t>
      </w:r>
      <w:r w:rsidR="006B7D79" w:rsidRPr="006B7D79">
        <w:rPr>
          <w:rFonts w:ascii="Arial" w:hAnsi="Arial" w:cs="Arial"/>
          <w:sz w:val="20"/>
          <w:szCs w:val="20"/>
        </w:rPr>
        <w:t>comprehension (EGRA5) test</w:t>
      </w:r>
      <w:r w:rsidR="00252482" w:rsidRPr="001133AE">
        <w:rPr>
          <w:rFonts w:ascii="Arial" w:hAnsi="Arial" w:cs="Arial"/>
          <w:sz w:val="20"/>
          <w:szCs w:val="20"/>
        </w:rPr>
        <w:t xml:space="preserve"> in Insiza also showed that the treatment significant </w:t>
      </w:r>
      <w:r w:rsidR="00FE2F94">
        <w:rPr>
          <w:rFonts w:ascii="Arial" w:hAnsi="Arial" w:cs="Arial"/>
          <w:sz w:val="20"/>
          <w:szCs w:val="20"/>
        </w:rPr>
        <w:t>a</w:t>
      </w:r>
      <w:r w:rsidR="00FE2F94" w:rsidRPr="001133AE">
        <w:rPr>
          <w:rFonts w:ascii="Arial" w:hAnsi="Arial" w:cs="Arial"/>
          <w:sz w:val="20"/>
          <w:szCs w:val="20"/>
        </w:rPr>
        <w:t xml:space="preserve">ffected </w:t>
      </w:r>
      <w:r w:rsidR="00252482" w:rsidRPr="001133AE">
        <w:rPr>
          <w:rFonts w:ascii="Arial" w:hAnsi="Arial" w:cs="Arial"/>
          <w:sz w:val="20"/>
          <w:szCs w:val="20"/>
        </w:rPr>
        <w:t xml:space="preserve">literacy. </w:t>
      </w:r>
    </w:p>
    <w:p w:rsidR="007A69BC" w:rsidRPr="00922A40" w:rsidRDefault="00DB5619" w:rsidP="00922A40">
      <w:pPr>
        <w:pStyle w:val="NoSpacing"/>
        <w:rPr>
          <w:rFonts w:cs="Arial"/>
          <w:sz w:val="18"/>
          <w:szCs w:val="20"/>
          <w:lang w:val="en-GB"/>
        </w:rPr>
      </w:pPr>
      <w:r w:rsidRPr="003E104C">
        <w:rPr>
          <w:rFonts w:ascii="Arial" w:hAnsi="Arial" w:cs="Arial"/>
          <w:sz w:val="20"/>
          <w:szCs w:val="20"/>
        </w:rPr>
        <w:t xml:space="preserve">Comparing changes over time also revealed significant differences in rates of learning by district (see </w:t>
      </w:r>
      <w:r w:rsidR="00C03892" w:rsidRPr="004511C6">
        <w:rPr>
          <w:rFonts w:ascii="Arial" w:hAnsi="Arial" w:cs="Arial"/>
          <w:sz w:val="18"/>
          <w:szCs w:val="20"/>
        </w:rPr>
        <w:fldChar w:fldCharType="begin"/>
      </w:r>
      <w:r w:rsidRPr="004511C6">
        <w:rPr>
          <w:rFonts w:ascii="Arial" w:hAnsi="Arial" w:cs="Arial"/>
          <w:sz w:val="18"/>
          <w:szCs w:val="20"/>
        </w:rPr>
        <w:instrText xml:space="preserve"> REF _Ref473885724 \h </w:instrText>
      </w:r>
      <w:r w:rsidR="001133AE" w:rsidRPr="004511C6">
        <w:rPr>
          <w:rFonts w:ascii="Arial" w:hAnsi="Arial" w:cs="Arial"/>
          <w:sz w:val="18"/>
          <w:szCs w:val="20"/>
        </w:rPr>
        <w:instrText xml:space="preserve"> \* MERGEFORMAT </w:instrText>
      </w:r>
      <w:r w:rsidR="00C03892" w:rsidRPr="004511C6">
        <w:rPr>
          <w:rFonts w:ascii="Arial" w:hAnsi="Arial" w:cs="Arial"/>
          <w:sz w:val="18"/>
          <w:szCs w:val="20"/>
        </w:rPr>
      </w:r>
      <w:r w:rsidR="00C03892" w:rsidRPr="004511C6">
        <w:rPr>
          <w:rFonts w:ascii="Arial" w:hAnsi="Arial" w:cs="Arial"/>
          <w:sz w:val="18"/>
          <w:szCs w:val="20"/>
        </w:rPr>
        <w:fldChar w:fldCharType="separate"/>
      </w:r>
    </w:p>
    <w:p w:rsidR="00F96415" w:rsidRDefault="007A69BC" w:rsidP="00145125">
      <w:pPr>
        <w:pStyle w:val="NoSpacing"/>
        <w:rPr>
          <w:rFonts w:ascii="Arial" w:hAnsi="Arial" w:cs="Arial"/>
          <w:sz w:val="20"/>
          <w:szCs w:val="20"/>
        </w:rPr>
      </w:pPr>
      <w:r w:rsidRPr="00922A40">
        <w:rPr>
          <w:rFonts w:cs="Arial"/>
        </w:rPr>
        <w:t xml:space="preserve">Table </w:t>
      </w:r>
      <w:r w:rsidRPr="00922A40">
        <w:rPr>
          <w:rFonts w:cs="Arial"/>
          <w:noProof/>
        </w:rPr>
        <w:t>11</w:t>
      </w:r>
      <w:r w:rsidR="00C03892" w:rsidRPr="004511C6">
        <w:rPr>
          <w:rFonts w:ascii="Arial" w:hAnsi="Arial" w:cs="Arial"/>
          <w:sz w:val="18"/>
          <w:szCs w:val="20"/>
        </w:rPr>
        <w:fldChar w:fldCharType="end"/>
      </w:r>
      <w:r w:rsidR="00DB5619" w:rsidRPr="004511C6">
        <w:rPr>
          <w:rFonts w:ascii="Arial" w:hAnsi="Arial" w:cs="Arial"/>
          <w:sz w:val="18"/>
          <w:szCs w:val="20"/>
        </w:rPr>
        <w:t>)</w:t>
      </w:r>
      <w:r w:rsidR="00DB5619" w:rsidRPr="003E104C">
        <w:rPr>
          <w:rFonts w:ascii="Arial" w:hAnsi="Arial" w:cs="Arial"/>
          <w:sz w:val="20"/>
          <w:szCs w:val="20"/>
        </w:rPr>
        <w:t xml:space="preserve">. On </w:t>
      </w:r>
      <w:r w:rsidR="0006246D">
        <w:rPr>
          <w:rFonts w:ascii="Arial" w:hAnsi="Arial"/>
          <w:sz w:val="20"/>
        </w:rPr>
        <w:t>four</w:t>
      </w:r>
      <w:r w:rsidR="00DB5619" w:rsidRPr="003E104C">
        <w:rPr>
          <w:rFonts w:ascii="Arial" w:hAnsi="Arial" w:cs="Arial"/>
          <w:sz w:val="20"/>
          <w:szCs w:val="20"/>
        </w:rPr>
        <w:t xml:space="preserve"> EGRA </w:t>
      </w:r>
      <w:r w:rsidR="006B7D79">
        <w:rPr>
          <w:rFonts w:ascii="Arial" w:hAnsi="Arial" w:cs="Arial"/>
          <w:sz w:val="20"/>
          <w:szCs w:val="20"/>
        </w:rPr>
        <w:t>test</w:t>
      </w:r>
      <w:r w:rsidR="00DB5619" w:rsidRPr="006B7D79">
        <w:rPr>
          <w:rFonts w:ascii="Arial" w:hAnsi="Arial" w:cs="Arial"/>
          <w:sz w:val="20"/>
          <w:szCs w:val="20"/>
        </w:rPr>
        <w:t>s</w:t>
      </w:r>
      <w:r w:rsidR="0006246D">
        <w:rPr>
          <w:rFonts w:ascii="Arial" w:hAnsi="Arial" w:cs="Arial"/>
          <w:sz w:val="20"/>
          <w:szCs w:val="20"/>
        </w:rPr>
        <w:t xml:space="preserve"> (except ORF2)</w:t>
      </w:r>
      <w:r w:rsidR="001133AE" w:rsidRPr="003E104C">
        <w:rPr>
          <w:rFonts w:ascii="Arial" w:hAnsi="Arial" w:cs="Arial"/>
          <w:sz w:val="20"/>
          <w:szCs w:val="20"/>
        </w:rPr>
        <w:t>,</w:t>
      </w:r>
      <w:r w:rsidR="00DB5619" w:rsidRPr="003E104C">
        <w:rPr>
          <w:rFonts w:ascii="Arial" w:hAnsi="Arial" w:cs="Arial"/>
          <w:sz w:val="20"/>
          <w:szCs w:val="20"/>
        </w:rPr>
        <w:t xml:space="preserve"> the scores for the treatment groups in Chivi, Gokwe South, Insiza, and Nkayi all </w:t>
      </w:r>
      <w:r w:rsidR="001133AE" w:rsidRPr="003E104C">
        <w:rPr>
          <w:rFonts w:ascii="Arial" w:hAnsi="Arial" w:cs="Arial"/>
          <w:sz w:val="20"/>
          <w:szCs w:val="20"/>
        </w:rPr>
        <w:t xml:space="preserve">significantly </w:t>
      </w:r>
      <w:r w:rsidR="00DB5619" w:rsidRPr="003E104C">
        <w:rPr>
          <w:rFonts w:ascii="Arial" w:hAnsi="Arial" w:cs="Arial"/>
          <w:sz w:val="20"/>
          <w:szCs w:val="20"/>
        </w:rPr>
        <w:t>increased (p&lt;.10)</w:t>
      </w:r>
      <w:r w:rsidR="001133AE" w:rsidRPr="003E104C">
        <w:rPr>
          <w:rFonts w:ascii="Arial" w:hAnsi="Arial" w:cs="Arial"/>
          <w:sz w:val="20"/>
          <w:szCs w:val="20"/>
        </w:rPr>
        <w:t xml:space="preserve"> from midline to endline</w:t>
      </w:r>
      <w:r w:rsidR="00DB5619" w:rsidRPr="003E104C">
        <w:rPr>
          <w:rFonts w:ascii="Arial" w:hAnsi="Arial" w:cs="Arial"/>
          <w:sz w:val="20"/>
          <w:szCs w:val="20"/>
        </w:rPr>
        <w:t xml:space="preserve">, </w:t>
      </w:r>
      <w:r w:rsidR="0006246D">
        <w:rPr>
          <w:rFonts w:ascii="Arial" w:hAnsi="Arial" w:cs="Arial"/>
          <w:sz w:val="20"/>
          <w:szCs w:val="20"/>
        </w:rPr>
        <w:t>oftentimes at a greater rate than the control group increases,</w:t>
      </w:r>
      <w:r w:rsidR="00DB5619" w:rsidRPr="003E104C">
        <w:rPr>
          <w:rFonts w:ascii="Arial" w:hAnsi="Arial" w:cs="Arial"/>
          <w:sz w:val="20"/>
          <w:szCs w:val="20"/>
        </w:rPr>
        <w:t xml:space="preserve"> suggesting that IGATE helped th</w:t>
      </w:r>
      <w:r w:rsidR="001133AE" w:rsidRPr="003E104C">
        <w:rPr>
          <w:rFonts w:ascii="Arial" w:hAnsi="Arial" w:cs="Arial"/>
          <w:sz w:val="20"/>
          <w:szCs w:val="20"/>
        </w:rPr>
        <w:t>e treatment schools ‘catch up’.</w:t>
      </w:r>
      <w:r w:rsidR="00DB5619" w:rsidRPr="003E104C">
        <w:rPr>
          <w:rFonts w:ascii="Arial" w:hAnsi="Arial" w:cs="Arial"/>
          <w:sz w:val="20"/>
          <w:szCs w:val="20"/>
        </w:rPr>
        <w:t xml:space="preserve"> Qualitative data from the treatment districts highlighted how and why IGATE interventions positively affected literacy</w:t>
      </w:r>
      <w:r w:rsidR="003E104C">
        <w:rPr>
          <w:rFonts w:ascii="Arial" w:hAnsi="Arial" w:cs="Arial"/>
          <w:sz w:val="20"/>
          <w:szCs w:val="20"/>
        </w:rPr>
        <w:t xml:space="preserve"> (and thus attendance)</w:t>
      </w:r>
      <w:r w:rsidR="00DB5619" w:rsidRPr="003E104C">
        <w:rPr>
          <w:rFonts w:ascii="Arial" w:hAnsi="Arial" w:cs="Arial"/>
          <w:sz w:val="20"/>
          <w:szCs w:val="20"/>
        </w:rPr>
        <w:t xml:space="preserve"> for marginalised girls.</w:t>
      </w:r>
      <w:r w:rsidR="008F12B8">
        <w:rPr>
          <w:rFonts w:ascii="Arial" w:hAnsi="Arial" w:cs="Arial"/>
          <w:sz w:val="20"/>
          <w:szCs w:val="20"/>
        </w:rPr>
        <w:t xml:space="preserve"> </w:t>
      </w:r>
      <w:r w:rsidR="00A56B49" w:rsidRPr="003E104C">
        <w:rPr>
          <w:rFonts w:ascii="Arial" w:hAnsi="Arial" w:cs="Arial"/>
          <w:sz w:val="20"/>
          <w:szCs w:val="20"/>
        </w:rPr>
        <w:t xml:space="preserve">For </w:t>
      </w:r>
      <w:r w:rsidR="000F51DC">
        <w:rPr>
          <w:rFonts w:ascii="Arial" w:hAnsi="Arial" w:cs="Arial"/>
          <w:sz w:val="20"/>
          <w:szCs w:val="20"/>
        </w:rPr>
        <w:t>example</w:t>
      </w:r>
      <w:r w:rsidR="00A56B49" w:rsidRPr="003E104C">
        <w:rPr>
          <w:rFonts w:ascii="Arial" w:hAnsi="Arial" w:cs="Arial"/>
          <w:sz w:val="20"/>
          <w:szCs w:val="20"/>
        </w:rPr>
        <w:t xml:space="preserve">, a </w:t>
      </w:r>
      <w:r w:rsidR="000A1A0D">
        <w:rPr>
          <w:rFonts w:ascii="Arial" w:hAnsi="Arial" w:cs="Arial"/>
          <w:sz w:val="20"/>
          <w:szCs w:val="20"/>
        </w:rPr>
        <w:t>HoS</w:t>
      </w:r>
      <w:r w:rsidR="00A56B49" w:rsidRPr="003E104C">
        <w:rPr>
          <w:rFonts w:ascii="Arial" w:hAnsi="Arial" w:cs="Arial"/>
          <w:sz w:val="20"/>
          <w:szCs w:val="20"/>
        </w:rPr>
        <w:t xml:space="preserve"> in Insiza linked the positive impacts of </w:t>
      </w:r>
      <w:r w:rsidR="003E104C">
        <w:rPr>
          <w:rFonts w:ascii="Arial" w:hAnsi="Arial" w:cs="Arial"/>
          <w:sz w:val="20"/>
          <w:szCs w:val="20"/>
        </w:rPr>
        <w:t xml:space="preserve">girls attending </w:t>
      </w:r>
      <w:r w:rsidR="00A56B49" w:rsidRPr="003E104C">
        <w:rPr>
          <w:rFonts w:ascii="Arial" w:hAnsi="Arial" w:cs="Arial"/>
          <w:sz w:val="20"/>
          <w:szCs w:val="20"/>
        </w:rPr>
        <w:t xml:space="preserve">reading camps (run by the MGs), </w:t>
      </w:r>
      <w:r w:rsidR="003E104C">
        <w:rPr>
          <w:rFonts w:ascii="Arial" w:hAnsi="Arial" w:cs="Arial"/>
          <w:sz w:val="20"/>
          <w:szCs w:val="20"/>
        </w:rPr>
        <w:t xml:space="preserve">participating in </w:t>
      </w:r>
      <w:r w:rsidR="00A56B49" w:rsidRPr="003E104C">
        <w:rPr>
          <w:rFonts w:ascii="Arial" w:hAnsi="Arial" w:cs="Arial"/>
          <w:sz w:val="20"/>
          <w:szCs w:val="20"/>
        </w:rPr>
        <w:t xml:space="preserve">the Happy Readers program, </w:t>
      </w:r>
      <w:r w:rsidR="00F96415">
        <w:rPr>
          <w:rFonts w:ascii="Arial" w:hAnsi="Arial" w:cs="Arial"/>
          <w:sz w:val="20"/>
          <w:szCs w:val="20"/>
        </w:rPr>
        <w:t xml:space="preserve">and </w:t>
      </w:r>
      <w:r w:rsidR="003E104C">
        <w:rPr>
          <w:rFonts w:ascii="Arial" w:hAnsi="Arial" w:cs="Arial"/>
          <w:sz w:val="20"/>
          <w:szCs w:val="20"/>
        </w:rPr>
        <w:t xml:space="preserve">joining in </w:t>
      </w:r>
      <w:r w:rsidR="00D7765E">
        <w:rPr>
          <w:rFonts w:ascii="Arial" w:hAnsi="Arial" w:cs="Arial"/>
          <w:sz w:val="20"/>
          <w:szCs w:val="20"/>
        </w:rPr>
        <w:t>reading competitions,</w:t>
      </w:r>
      <w:r w:rsidR="00F96415">
        <w:rPr>
          <w:rFonts w:ascii="Arial" w:hAnsi="Arial" w:cs="Arial"/>
          <w:sz w:val="20"/>
          <w:szCs w:val="20"/>
        </w:rPr>
        <w:t xml:space="preserve"> as well as </w:t>
      </w:r>
      <w:r w:rsidR="00A56B49" w:rsidRPr="003E104C">
        <w:rPr>
          <w:rFonts w:ascii="Arial" w:hAnsi="Arial" w:cs="Arial"/>
          <w:sz w:val="20"/>
          <w:szCs w:val="20"/>
        </w:rPr>
        <w:t xml:space="preserve">the </w:t>
      </w:r>
      <w:r w:rsidR="000F51DC">
        <w:rPr>
          <w:rFonts w:ascii="Arial" w:hAnsi="Arial" w:cs="Arial"/>
          <w:sz w:val="20"/>
          <w:szCs w:val="20"/>
        </w:rPr>
        <w:t xml:space="preserve">HR </w:t>
      </w:r>
      <w:r w:rsidR="00F96415">
        <w:rPr>
          <w:rFonts w:ascii="Arial" w:hAnsi="Arial" w:cs="Arial"/>
          <w:sz w:val="20"/>
          <w:szCs w:val="20"/>
        </w:rPr>
        <w:t xml:space="preserve">teacher training </w:t>
      </w:r>
      <w:r w:rsidR="00A56B49" w:rsidRPr="003E104C">
        <w:rPr>
          <w:rFonts w:ascii="Arial" w:hAnsi="Arial" w:cs="Arial"/>
          <w:sz w:val="20"/>
          <w:szCs w:val="20"/>
        </w:rPr>
        <w:t>as contributing to increased literacy</w:t>
      </w:r>
      <w:r w:rsidR="004E36B2" w:rsidRPr="003E104C">
        <w:rPr>
          <w:rFonts w:ascii="Arial" w:hAnsi="Arial" w:cs="Arial"/>
          <w:sz w:val="20"/>
          <w:szCs w:val="20"/>
        </w:rPr>
        <w:t xml:space="preserve">. </w:t>
      </w:r>
      <w:r w:rsidR="00DE0542">
        <w:rPr>
          <w:rFonts w:ascii="Arial" w:hAnsi="Arial" w:cs="Arial"/>
          <w:sz w:val="20"/>
          <w:szCs w:val="20"/>
        </w:rPr>
        <w:t>She said,</w:t>
      </w:r>
      <w:r w:rsidR="00A56B49" w:rsidRPr="003E104C">
        <w:rPr>
          <w:rFonts w:ascii="Arial" w:hAnsi="Arial" w:cs="Arial"/>
          <w:sz w:val="20"/>
          <w:szCs w:val="20"/>
        </w:rPr>
        <w:t xml:space="preserve"> “almost every teacher is involved…sometimes we carry out a competition in the Happy Readers books and children like to do [them]…the books are being used by everyone</w:t>
      </w:r>
      <w:r w:rsidR="00F96415">
        <w:rPr>
          <w:rFonts w:ascii="Arial" w:hAnsi="Arial" w:cs="Arial"/>
          <w:sz w:val="20"/>
          <w:szCs w:val="20"/>
        </w:rPr>
        <w:t>.</w:t>
      </w:r>
      <w:r w:rsidR="00A56B49" w:rsidRPr="003E104C">
        <w:rPr>
          <w:rFonts w:ascii="Arial" w:hAnsi="Arial" w:cs="Arial"/>
          <w:sz w:val="20"/>
          <w:szCs w:val="20"/>
        </w:rPr>
        <w:t xml:space="preserve">” </w:t>
      </w:r>
      <w:r w:rsidR="003E104C">
        <w:rPr>
          <w:rFonts w:ascii="Arial" w:hAnsi="Arial" w:cs="Arial"/>
          <w:sz w:val="20"/>
          <w:szCs w:val="20"/>
        </w:rPr>
        <w:t>HR has helped schools offer a variety of literacy activities (not just during school</w:t>
      </w:r>
      <w:r w:rsidR="000F51DC">
        <w:rPr>
          <w:rFonts w:ascii="Arial" w:hAnsi="Arial" w:cs="Arial"/>
          <w:sz w:val="20"/>
          <w:szCs w:val="20"/>
        </w:rPr>
        <w:t xml:space="preserve"> hours</w:t>
      </w:r>
      <w:r w:rsidR="003E104C">
        <w:rPr>
          <w:rFonts w:ascii="Arial" w:hAnsi="Arial" w:cs="Arial"/>
          <w:sz w:val="20"/>
          <w:szCs w:val="20"/>
        </w:rPr>
        <w:t>), which positively impacted attendance and</w:t>
      </w:r>
      <w:r w:rsidR="00F96415">
        <w:rPr>
          <w:rFonts w:ascii="Arial" w:hAnsi="Arial" w:cs="Arial"/>
          <w:sz w:val="20"/>
          <w:szCs w:val="20"/>
        </w:rPr>
        <w:t>,</w:t>
      </w:r>
      <w:r w:rsidR="003E104C">
        <w:rPr>
          <w:rFonts w:ascii="Arial" w:hAnsi="Arial" w:cs="Arial"/>
          <w:sz w:val="20"/>
          <w:szCs w:val="20"/>
        </w:rPr>
        <w:t xml:space="preserve"> thus</w:t>
      </w:r>
      <w:r w:rsidR="00F96415">
        <w:rPr>
          <w:rFonts w:ascii="Arial" w:hAnsi="Arial" w:cs="Arial"/>
          <w:sz w:val="20"/>
          <w:szCs w:val="20"/>
        </w:rPr>
        <w:t>,</w:t>
      </w:r>
      <w:r w:rsidR="003E104C">
        <w:rPr>
          <w:rFonts w:ascii="Arial" w:hAnsi="Arial" w:cs="Arial"/>
          <w:sz w:val="20"/>
          <w:szCs w:val="20"/>
        </w:rPr>
        <w:t xml:space="preserve"> literacy.</w:t>
      </w:r>
      <w:r w:rsidR="008F12B8">
        <w:rPr>
          <w:rFonts w:ascii="Arial" w:hAnsi="Arial" w:cs="Arial"/>
          <w:sz w:val="20"/>
          <w:szCs w:val="20"/>
        </w:rPr>
        <w:t xml:space="preserve"> </w:t>
      </w:r>
    </w:p>
    <w:p w:rsidR="00F96415" w:rsidRDefault="00F96415" w:rsidP="007E5DAA">
      <w:pPr>
        <w:pStyle w:val="NoSpacing"/>
        <w:rPr>
          <w:rFonts w:ascii="Arial" w:hAnsi="Arial" w:cs="Arial"/>
          <w:sz w:val="20"/>
          <w:szCs w:val="20"/>
        </w:rPr>
      </w:pPr>
    </w:p>
    <w:p w:rsidR="00252482" w:rsidRDefault="00993DC9" w:rsidP="001B6076">
      <w:pPr>
        <w:spacing w:after="0" w:line="240" w:lineRule="auto"/>
      </w:pPr>
      <w:r>
        <w:rPr>
          <w:rFonts w:cs="Arial"/>
        </w:rPr>
        <w:t>While</w:t>
      </w:r>
      <w:r w:rsidRPr="003E104C">
        <w:rPr>
          <w:rFonts w:cs="Arial"/>
        </w:rPr>
        <w:t xml:space="preserve"> </w:t>
      </w:r>
      <w:r w:rsidR="00A56B49" w:rsidRPr="003E104C">
        <w:rPr>
          <w:rFonts w:cs="Arial"/>
        </w:rPr>
        <w:t>the treatment group outperform</w:t>
      </w:r>
      <w:r>
        <w:rPr>
          <w:rFonts w:cs="Arial"/>
        </w:rPr>
        <w:t>ed</w:t>
      </w:r>
      <w:r w:rsidR="00A56B49" w:rsidRPr="003E104C">
        <w:rPr>
          <w:rFonts w:cs="Arial"/>
        </w:rPr>
        <w:t xml:space="preserve"> the control group in </w:t>
      </w:r>
      <w:r>
        <w:rPr>
          <w:rFonts w:cs="Arial"/>
        </w:rPr>
        <w:t xml:space="preserve">some districts, this was not the case in </w:t>
      </w:r>
      <w:r w:rsidR="00A56B49" w:rsidRPr="003E104C">
        <w:rPr>
          <w:rFonts w:cs="Arial"/>
        </w:rPr>
        <w:t xml:space="preserve">all districts. </w:t>
      </w:r>
      <w:r w:rsidR="00D65539" w:rsidRPr="003E104C">
        <w:rPr>
          <w:rFonts w:cs="Arial"/>
        </w:rPr>
        <w:t xml:space="preserve">Analyses by district showed that the treatment and control groups in Gokwe North were significantly different at midline and endline (p&lt;.001) for all EGRA </w:t>
      </w:r>
      <w:r w:rsidR="006B7D79" w:rsidRPr="006B7D79">
        <w:rPr>
          <w:rFonts w:cs="Arial"/>
        </w:rPr>
        <w:t>tests</w:t>
      </w:r>
      <w:r w:rsidR="00847641" w:rsidRPr="003E104C">
        <w:rPr>
          <w:rFonts w:cs="Arial"/>
        </w:rPr>
        <w:t xml:space="preserve"> (except EGRA1</w:t>
      </w:r>
      <w:r w:rsidR="00D65539" w:rsidRPr="003E104C">
        <w:rPr>
          <w:rFonts w:cs="Arial"/>
        </w:rPr>
        <w:t xml:space="preserve"> at endline). For the ORF1 </w:t>
      </w:r>
      <w:r w:rsidR="006B7D79" w:rsidRPr="006B7D79">
        <w:rPr>
          <w:rFonts w:cs="Arial"/>
        </w:rPr>
        <w:t>(EGRA3) test</w:t>
      </w:r>
      <w:r w:rsidR="00D65539" w:rsidRPr="003E104C">
        <w:rPr>
          <w:rFonts w:cs="Arial"/>
        </w:rPr>
        <w:t xml:space="preserve">, the control group scored roughly 30 points higher than the treatment group at both time points. For the </w:t>
      </w:r>
      <w:r w:rsidR="00D65539">
        <w:t>ORF</w:t>
      </w:r>
      <w:r w:rsidR="00D65539" w:rsidRPr="00622F2A">
        <w:t xml:space="preserve">2 </w:t>
      </w:r>
      <w:r w:rsidR="006B7D79" w:rsidRPr="006B7D79">
        <w:rPr>
          <w:rFonts w:cs="Arial"/>
        </w:rPr>
        <w:t>(EGRA4) test</w:t>
      </w:r>
      <w:r w:rsidR="00D65539" w:rsidRPr="00622F2A">
        <w:t xml:space="preserve">, the </w:t>
      </w:r>
      <w:r w:rsidR="00D65539">
        <w:t>control</w:t>
      </w:r>
      <w:r w:rsidR="00D65539" w:rsidRPr="00622F2A">
        <w:t xml:space="preserve"> </w:t>
      </w:r>
      <w:r w:rsidR="00D65539">
        <w:t>group scored roughly 4</w:t>
      </w:r>
      <w:r w:rsidR="0042664B">
        <w:t>5</w:t>
      </w:r>
      <w:r w:rsidR="00D65539" w:rsidRPr="00622F2A">
        <w:t xml:space="preserve"> points higher at midline, and 60 points higher at endline (see </w:t>
      </w:r>
      <w:r w:rsidR="00F3020C">
        <w:fldChar w:fldCharType="begin"/>
      </w:r>
      <w:r w:rsidR="00F3020C">
        <w:instrText xml:space="preserve"> REF _Ref473882913 \h  \* MERGEFORMAT </w:instrText>
      </w:r>
      <w:r w:rsidR="00F3020C">
        <w:fldChar w:fldCharType="separate"/>
      </w:r>
      <w:r w:rsidR="007A69BC" w:rsidRPr="001A73A7">
        <w:rPr>
          <w:rFonts w:cs="Arial"/>
        </w:rPr>
        <w:t xml:space="preserve">Table </w:t>
      </w:r>
      <w:r w:rsidR="007A69BC" w:rsidRPr="00922A40">
        <w:rPr>
          <w:rFonts w:cs="Arial"/>
          <w:noProof/>
        </w:rPr>
        <w:t>10</w:t>
      </w:r>
      <w:r w:rsidR="00F3020C">
        <w:fldChar w:fldCharType="end"/>
      </w:r>
      <w:r w:rsidR="00D65539" w:rsidRPr="00622F2A">
        <w:t xml:space="preserve"> for details). These results strongly suggest that the control group was </w:t>
      </w:r>
      <w:r w:rsidR="00067854">
        <w:t xml:space="preserve">considerably </w:t>
      </w:r>
      <w:r w:rsidR="00D65539" w:rsidRPr="00622F2A">
        <w:t xml:space="preserve">different from the treatment group, which </w:t>
      </w:r>
      <w:r w:rsidR="00D65539">
        <w:t xml:space="preserve">calls into question the validity of </w:t>
      </w:r>
      <w:r w:rsidR="00D65539" w:rsidRPr="00622F2A">
        <w:t>compari</w:t>
      </w:r>
      <w:r w:rsidR="00D65539">
        <w:t xml:space="preserve">ng </w:t>
      </w:r>
      <w:r w:rsidR="00D65539" w:rsidRPr="00622F2A">
        <w:t>the</w:t>
      </w:r>
      <w:r w:rsidR="00D65539">
        <w:t>se</w:t>
      </w:r>
      <w:r w:rsidR="00D65539" w:rsidRPr="00622F2A">
        <w:t xml:space="preserve"> two groups.</w:t>
      </w:r>
      <w:r w:rsidR="00DB5619">
        <w:t xml:space="preserve"> </w:t>
      </w:r>
      <w:r w:rsidR="001D52D1">
        <w:t>(</w:t>
      </w:r>
      <w:r w:rsidR="006D3D19">
        <w:t xml:space="preserve">As was noted </w:t>
      </w:r>
      <w:r w:rsidR="001D52D1">
        <w:t xml:space="preserve">under “Limitations” </w:t>
      </w:r>
      <w:r w:rsidR="006D3D19">
        <w:t xml:space="preserve">under </w:t>
      </w:r>
      <w:r w:rsidR="001D52D1">
        <w:t xml:space="preserve">section </w:t>
      </w:r>
      <w:r w:rsidR="006D3D19">
        <w:t xml:space="preserve">1.2.2 </w:t>
      </w:r>
      <w:r w:rsidR="001D52D1">
        <w:t xml:space="preserve">above, the bias that resulted from the random selection of treatment schools was particularly pronounced in </w:t>
      </w:r>
      <w:r w:rsidR="001D52D1" w:rsidRPr="00622F2A">
        <w:t>Gokwe North</w:t>
      </w:r>
      <w:r w:rsidR="001D52D1">
        <w:t>, where all control schools are in the district capital, and all treatment schools are in rural areas</w:t>
      </w:r>
      <w:r w:rsidR="0042664B">
        <w:t>)</w:t>
      </w:r>
      <w:r w:rsidR="001D52D1">
        <w:t>.</w:t>
      </w:r>
      <w:r w:rsidR="001D52D1" w:rsidRPr="00622F2A">
        <w:t xml:space="preserve"> </w:t>
      </w:r>
      <w:r w:rsidR="001D52D1">
        <w:t xml:space="preserve">The findings in </w:t>
      </w:r>
      <w:r w:rsidR="00C03892">
        <w:fldChar w:fldCharType="begin"/>
      </w:r>
      <w:r w:rsidR="0042664B">
        <w:instrText xml:space="preserve"> REF _Ref478027127 \h </w:instrText>
      </w:r>
      <w:r w:rsidR="00C03892">
        <w:fldChar w:fldCharType="separate"/>
      </w:r>
      <w:r w:rsidR="007A69BC" w:rsidRPr="00CB1D6A">
        <w:t xml:space="preserve">Table </w:t>
      </w:r>
      <w:r w:rsidR="007A69BC">
        <w:rPr>
          <w:noProof/>
        </w:rPr>
        <w:t>52</w:t>
      </w:r>
      <w:r w:rsidR="00C03892">
        <w:fldChar w:fldCharType="end"/>
      </w:r>
      <w:r w:rsidR="00252482">
        <w:t xml:space="preserve"> </w:t>
      </w:r>
      <w:r w:rsidR="001D52D1">
        <w:t>are not su</w:t>
      </w:r>
      <w:r w:rsidR="000D040B">
        <w:t>r</w:t>
      </w:r>
      <w:r w:rsidR="001D52D1">
        <w:t>prising:</w:t>
      </w:r>
      <w:r w:rsidR="00A76271">
        <w:t xml:space="preserve"> </w:t>
      </w:r>
      <w:r w:rsidR="00252482">
        <w:t>the treatment group in Gokwe North had fewer caregivers with some (or a complete) secondary education</w:t>
      </w:r>
      <w:r w:rsidR="00CD39C1">
        <w:t xml:space="preserve"> at midline and endline</w:t>
      </w:r>
      <w:r w:rsidR="00252482">
        <w:t xml:space="preserve">, more </w:t>
      </w:r>
      <w:r w:rsidR="0042664B">
        <w:t xml:space="preserve">treatment </w:t>
      </w:r>
      <w:r w:rsidR="00252482">
        <w:t xml:space="preserve">girls </w:t>
      </w:r>
      <w:r w:rsidR="003B4C46">
        <w:t>had</w:t>
      </w:r>
      <w:r w:rsidR="00252482">
        <w:t xml:space="preserve"> a disability</w:t>
      </w:r>
      <w:r w:rsidR="00DC2616">
        <w:t xml:space="preserve"> at midline and endline (p&lt;.01)</w:t>
      </w:r>
      <w:r w:rsidR="00252482">
        <w:t xml:space="preserve">, more </w:t>
      </w:r>
      <w:r w:rsidR="0042664B">
        <w:t xml:space="preserve">treatment </w:t>
      </w:r>
      <w:r w:rsidR="00252482">
        <w:t xml:space="preserve">girls </w:t>
      </w:r>
      <w:r w:rsidR="003B4C46">
        <w:t>travelled</w:t>
      </w:r>
      <w:r w:rsidR="00252482">
        <w:t xml:space="preserve"> 42 min</w:t>
      </w:r>
      <w:r w:rsidR="000F51DC">
        <w:t>utes</w:t>
      </w:r>
      <w:r w:rsidR="00252482">
        <w:t xml:space="preserve"> or more to school</w:t>
      </w:r>
      <w:r w:rsidR="00DC2616">
        <w:t xml:space="preserve"> at midline and endline</w:t>
      </w:r>
      <w:r w:rsidR="00252482">
        <w:t xml:space="preserve">, and </w:t>
      </w:r>
      <w:r w:rsidR="003B4C46">
        <w:t xml:space="preserve">more treatment girls </w:t>
      </w:r>
      <w:r w:rsidR="00252482">
        <w:t xml:space="preserve">had a lower proportion of full-time qualified teachers </w:t>
      </w:r>
      <w:r w:rsidR="003B4C46">
        <w:t xml:space="preserve">in their school </w:t>
      </w:r>
      <w:r w:rsidR="00252482">
        <w:t>than the control group</w:t>
      </w:r>
      <w:r w:rsidR="001D52D1">
        <w:t>.</w:t>
      </w:r>
      <w:r w:rsidR="00A76271">
        <w:t xml:space="preserve"> </w:t>
      </w:r>
      <w:r w:rsidR="001D52D1">
        <w:t>A</w:t>
      </w:r>
      <w:r w:rsidR="00252482">
        <w:t xml:space="preserve">ll </w:t>
      </w:r>
      <w:r w:rsidR="001D52D1">
        <w:t xml:space="preserve">of these </w:t>
      </w:r>
      <w:r w:rsidR="00F96415">
        <w:t>factors can</w:t>
      </w:r>
      <w:r w:rsidR="00252482">
        <w:t xml:space="preserve"> </w:t>
      </w:r>
      <w:r w:rsidR="000F51DC">
        <w:t>negatively affect</w:t>
      </w:r>
      <w:r w:rsidR="00252482">
        <w:t xml:space="preserve"> </w:t>
      </w:r>
      <w:r w:rsidR="000F51DC">
        <w:t xml:space="preserve">girls’ </w:t>
      </w:r>
      <w:r w:rsidR="00252482">
        <w:t>literacy and learning.</w:t>
      </w:r>
    </w:p>
    <w:p w:rsidR="0042664B" w:rsidRDefault="0042664B" w:rsidP="001B6076">
      <w:pPr>
        <w:spacing w:after="0" w:line="240" w:lineRule="auto"/>
      </w:pPr>
    </w:p>
    <w:p w:rsidR="00DB5619" w:rsidRPr="00622F2A" w:rsidRDefault="00DB5619" w:rsidP="00DB5619">
      <w:pPr>
        <w:pStyle w:val="CoffeyBullet1"/>
        <w:numPr>
          <w:ilvl w:val="0"/>
          <w:numId w:val="0"/>
        </w:numPr>
        <w:spacing w:before="0" w:after="0" w:line="240" w:lineRule="auto"/>
        <w:rPr>
          <w:szCs w:val="20"/>
        </w:rPr>
      </w:pPr>
      <w:r>
        <w:rPr>
          <w:szCs w:val="20"/>
        </w:rPr>
        <w:t>Nevertheless, Gokwe North interviewees noted the big impact of IGATE, particular</w:t>
      </w:r>
      <w:r w:rsidR="000F51DC">
        <w:rPr>
          <w:szCs w:val="20"/>
        </w:rPr>
        <w:t>ly</w:t>
      </w:r>
      <w:r>
        <w:rPr>
          <w:szCs w:val="20"/>
        </w:rPr>
        <w:t xml:space="preserve"> the HR program, had on improved literacy. </w:t>
      </w:r>
      <w:r w:rsidRPr="00622F2A">
        <w:rPr>
          <w:szCs w:val="20"/>
        </w:rPr>
        <w:t>For instance, one male parent from Gokwe North explained: “</w:t>
      </w:r>
      <w:r w:rsidRPr="00622F2A">
        <w:t xml:space="preserve">There is a big difference now. I want to give an example of my own child. She didn’t want to read at all. Now whenever she comes home early she takes her [Happy Reader] books and reads.” </w:t>
      </w:r>
      <w:r w:rsidR="000F51DC">
        <w:t>T</w:t>
      </w:r>
      <w:r w:rsidRPr="00622F2A">
        <w:rPr>
          <w:szCs w:val="20"/>
        </w:rPr>
        <w:t xml:space="preserve">he </w:t>
      </w:r>
      <w:r>
        <w:rPr>
          <w:szCs w:val="20"/>
        </w:rPr>
        <w:t>DSI for Gokwe North</w:t>
      </w:r>
      <w:r w:rsidRPr="00622F2A">
        <w:rPr>
          <w:szCs w:val="20"/>
        </w:rPr>
        <w:t xml:space="preserve"> noted that the Happy Readers program compl</w:t>
      </w:r>
      <w:r>
        <w:rPr>
          <w:szCs w:val="20"/>
        </w:rPr>
        <w:t>e</w:t>
      </w:r>
      <w:r w:rsidRPr="00622F2A">
        <w:rPr>
          <w:szCs w:val="20"/>
        </w:rPr>
        <w:t>ment</w:t>
      </w:r>
      <w:r>
        <w:rPr>
          <w:szCs w:val="20"/>
        </w:rPr>
        <w:t>s and supports</w:t>
      </w:r>
      <w:r w:rsidRPr="00622F2A">
        <w:rPr>
          <w:szCs w:val="20"/>
        </w:rPr>
        <w:t xml:space="preserve"> the </w:t>
      </w:r>
      <w:r>
        <w:rPr>
          <w:szCs w:val="20"/>
        </w:rPr>
        <w:t xml:space="preserve">two MoPSE nationwide </w:t>
      </w:r>
      <w:r w:rsidRPr="00622F2A">
        <w:rPr>
          <w:szCs w:val="20"/>
        </w:rPr>
        <w:t>initiatives to boost literacy</w:t>
      </w:r>
      <w:r>
        <w:rPr>
          <w:szCs w:val="20"/>
        </w:rPr>
        <w:t xml:space="preserve">: </w:t>
      </w:r>
      <w:r w:rsidRPr="00622F2A">
        <w:rPr>
          <w:szCs w:val="20"/>
        </w:rPr>
        <w:t>Early Readers Initiative (ERI)</w:t>
      </w:r>
      <w:r>
        <w:rPr>
          <w:szCs w:val="20"/>
        </w:rPr>
        <w:t xml:space="preserve"> for primary schools</w:t>
      </w:r>
      <w:r w:rsidRPr="00622F2A">
        <w:rPr>
          <w:szCs w:val="20"/>
        </w:rPr>
        <w:t xml:space="preserve"> and Performance Lag Address Programme</w:t>
      </w:r>
      <w:r>
        <w:rPr>
          <w:szCs w:val="20"/>
        </w:rPr>
        <w:t xml:space="preserve"> (PLA</w:t>
      </w:r>
      <w:r w:rsidR="00656DCC">
        <w:rPr>
          <w:szCs w:val="20"/>
        </w:rPr>
        <w:t>P</w:t>
      </w:r>
      <w:r>
        <w:rPr>
          <w:szCs w:val="20"/>
        </w:rPr>
        <w:t>) for secondary schools</w:t>
      </w:r>
      <w:r w:rsidRPr="00622F2A">
        <w:rPr>
          <w:szCs w:val="20"/>
        </w:rPr>
        <w:t xml:space="preserve">. These two initiatives were also being implemented in the Gokwe North control schools, which may be one reason the </w:t>
      </w:r>
      <w:r>
        <w:rPr>
          <w:szCs w:val="20"/>
        </w:rPr>
        <w:t xml:space="preserve">scores of the </w:t>
      </w:r>
      <w:r w:rsidRPr="00622F2A">
        <w:rPr>
          <w:szCs w:val="20"/>
        </w:rPr>
        <w:t xml:space="preserve">control schools in this district were substantially </w:t>
      </w:r>
      <w:r>
        <w:rPr>
          <w:szCs w:val="20"/>
        </w:rPr>
        <w:t>higher</w:t>
      </w:r>
      <w:r w:rsidRPr="00622F2A">
        <w:rPr>
          <w:szCs w:val="20"/>
        </w:rPr>
        <w:t xml:space="preserve"> at both midline and endline.</w:t>
      </w:r>
    </w:p>
    <w:p w:rsidR="00D65539" w:rsidRDefault="00D65539" w:rsidP="00F14746">
      <w:pPr>
        <w:pStyle w:val="CoffeyBullet1"/>
        <w:numPr>
          <w:ilvl w:val="0"/>
          <w:numId w:val="0"/>
        </w:numPr>
        <w:spacing w:before="0" w:after="0" w:line="240" w:lineRule="auto"/>
        <w:rPr>
          <w:szCs w:val="20"/>
        </w:rPr>
      </w:pPr>
    </w:p>
    <w:p w:rsidR="00360495" w:rsidRDefault="00D65539" w:rsidP="00A56B49">
      <w:pPr>
        <w:pStyle w:val="CoffeyBullet1"/>
        <w:numPr>
          <w:ilvl w:val="0"/>
          <w:numId w:val="0"/>
        </w:numPr>
        <w:spacing w:before="0" w:after="0" w:line="240" w:lineRule="auto"/>
        <w:rPr>
          <w:szCs w:val="20"/>
        </w:rPr>
      </w:pPr>
      <w:r>
        <w:rPr>
          <w:szCs w:val="20"/>
        </w:rPr>
        <w:t xml:space="preserve">The control group in </w:t>
      </w:r>
      <w:r w:rsidR="003B0A8A">
        <w:rPr>
          <w:szCs w:val="20"/>
        </w:rPr>
        <w:t xml:space="preserve">Binga </w:t>
      </w:r>
      <w:r>
        <w:rPr>
          <w:szCs w:val="20"/>
        </w:rPr>
        <w:t>had a significant</w:t>
      </w:r>
      <w:r w:rsidR="00847641">
        <w:rPr>
          <w:szCs w:val="20"/>
        </w:rPr>
        <w:t>ly larger</w:t>
      </w:r>
      <w:r>
        <w:rPr>
          <w:szCs w:val="20"/>
        </w:rPr>
        <w:t xml:space="preserve"> increase over </w:t>
      </w:r>
      <w:r w:rsidR="00847641">
        <w:rPr>
          <w:szCs w:val="20"/>
        </w:rPr>
        <w:t xml:space="preserve">time than </w:t>
      </w:r>
      <w:r>
        <w:rPr>
          <w:szCs w:val="20"/>
        </w:rPr>
        <w:t xml:space="preserve">the treatment group for the </w:t>
      </w:r>
      <w:r w:rsidR="006C5321">
        <w:rPr>
          <w:rFonts w:cs="Arial"/>
          <w:szCs w:val="20"/>
        </w:rPr>
        <w:t>ORF2 (</w:t>
      </w:r>
      <w:r>
        <w:rPr>
          <w:szCs w:val="20"/>
        </w:rPr>
        <w:t>EGRA4</w:t>
      </w:r>
      <w:r w:rsidR="006C5321">
        <w:rPr>
          <w:rFonts w:cs="Arial"/>
          <w:szCs w:val="20"/>
        </w:rPr>
        <w:t>) test</w:t>
      </w:r>
      <w:r>
        <w:rPr>
          <w:szCs w:val="20"/>
        </w:rPr>
        <w:t>.</w:t>
      </w:r>
      <w:r w:rsidR="00850C5C">
        <w:rPr>
          <w:szCs w:val="20"/>
        </w:rPr>
        <w:t xml:space="preserve"> </w:t>
      </w:r>
      <w:r>
        <w:rPr>
          <w:szCs w:val="20"/>
        </w:rPr>
        <w:t xml:space="preserve"> </w:t>
      </w:r>
      <w:r w:rsidR="0088488C">
        <w:rPr>
          <w:szCs w:val="20"/>
        </w:rPr>
        <w:t>The treatment groups in Nkayi had significantly lower gains than the control group for the EGRA4 test (-9.372 wpm). Similarly, t</w:t>
      </w:r>
      <w:r w:rsidR="00360495">
        <w:rPr>
          <w:szCs w:val="20"/>
        </w:rPr>
        <w:t xml:space="preserve">he treatment groups in Lupane also had significantly lower gains than the control group for the </w:t>
      </w:r>
      <w:r w:rsidR="006C5321">
        <w:rPr>
          <w:rFonts w:cs="Arial"/>
          <w:szCs w:val="20"/>
        </w:rPr>
        <w:t>letters and sounds (EGRA1) test</w:t>
      </w:r>
      <w:r w:rsidR="00360495">
        <w:rPr>
          <w:szCs w:val="20"/>
        </w:rPr>
        <w:t xml:space="preserve"> (-4.</w:t>
      </w:r>
      <w:r w:rsidR="008D07F0">
        <w:rPr>
          <w:szCs w:val="20"/>
        </w:rPr>
        <w:t>035</w:t>
      </w:r>
      <w:r w:rsidR="006C5321">
        <w:rPr>
          <w:rFonts w:cs="Arial"/>
          <w:szCs w:val="20"/>
        </w:rPr>
        <w:t xml:space="preserve"> wpm</w:t>
      </w:r>
      <w:r w:rsidR="00360495">
        <w:rPr>
          <w:szCs w:val="20"/>
        </w:rPr>
        <w:t>), as did the treatment group in Binga had significantly lower gains than the control group for the ORF2 (-1</w:t>
      </w:r>
      <w:r w:rsidR="008D07F0">
        <w:rPr>
          <w:szCs w:val="20"/>
        </w:rPr>
        <w:t>4.385</w:t>
      </w:r>
      <w:r w:rsidR="00360495">
        <w:rPr>
          <w:szCs w:val="20"/>
        </w:rPr>
        <w:t xml:space="preserve"> </w:t>
      </w:r>
      <w:r w:rsidR="006C5321">
        <w:rPr>
          <w:rFonts w:cs="Arial"/>
          <w:szCs w:val="20"/>
        </w:rPr>
        <w:t>wpm</w:t>
      </w:r>
      <w:r w:rsidR="00360495" w:rsidRPr="006B7D79">
        <w:rPr>
          <w:rFonts w:cs="Arial"/>
          <w:szCs w:val="20"/>
        </w:rPr>
        <w:t xml:space="preserve">, see </w:t>
      </w:r>
      <w:r w:rsidR="00C03892">
        <w:rPr>
          <w:rFonts w:cs="Arial"/>
          <w:szCs w:val="20"/>
        </w:rPr>
        <w:fldChar w:fldCharType="begin"/>
      </w:r>
      <w:r w:rsidR="008D0994">
        <w:rPr>
          <w:rFonts w:cs="Arial"/>
          <w:szCs w:val="20"/>
        </w:rPr>
        <w:instrText xml:space="preserve"> REF _Ref478025118 \h </w:instrText>
      </w:r>
      <w:r w:rsidR="00C03892">
        <w:rPr>
          <w:rFonts w:cs="Arial"/>
          <w:szCs w:val="20"/>
        </w:rPr>
      </w:r>
      <w:r w:rsidR="00C03892">
        <w:rPr>
          <w:rFonts w:cs="Arial"/>
          <w:szCs w:val="20"/>
        </w:rPr>
        <w:fldChar w:fldCharType="separate"/>
      </w:r>
      <w:r w:rsidR="007A69BC" w:rsidRPr="00CB1D6A">
        <w:rPr>
          <w:szCs w:val="20"/>
        </w:rPr>
        <w:t xml:space="preserve">Table </w:t>
      </w:r>
      <w:r w:rsidR="007A69BC">
        <w:rPr>
          <w:noProof/>
          <w:szCs w:val="20"/>
        </w:rPr>
        <w:t>51</w:t>
      </w:r>
      <w:r w:rsidR="00C03892">
        <w:rPr>
          <w:rFonts w:cs="Arial"/>
          <w:szCs w:val="20"/>
        </w:rPr>
        <w:fldChar w:fldCharType="end"/>
      </w:r>
      <w:r w:rsidR="008D0994">
        <w:rPr>
          <w:rFonts w:cs="Arial"/>
          <w:szCs w:val="20"/>
        </w:rPr>
        <w:t xml:space="preserve"> </w:t>
      </w:r>
      <w:r w:rsidR="00360495">
        <w:rPr>
          <w:szCs w:val="20"/>
        </w:rPr>
        <w:t>for details). Thus,</w:t>
      </w:r>
      <w:r w:rsidR="007876BC">
        <w:rPr>
          <w:szCs w:val="20"/>
        </w:rPr>
        <w:t xml:space="preserve"> for instance</w:t>
      </w:r>
      <w:r w:rsidR="00360495">
        <w:rPr>
          <w:szCs w:val="20"/>
        </w:rPr>
        <w:t xml:space="preserve"> in Lupane, both the treatment and control groups increased their </w:t>
      </w:r>
      <w:r w:rsidR="006C5321">
        <w:rPr>
          <w:rFonts w:cs="Arial"/>
          <w:szCs w:val="20"/>
        </w:rPr>
        <w:t>letters and sounds (EGRA1) test</w:t>
      </w:r>
      <w:r w:rsidR="00360495">
        <w:rPr>
          <w:szCs w:val="20"/>
        </w:rPr>
        <w:t xml:space="preserve"> scores over time,</w:t>
      </w:r>
      <w:r w:rsidR="006D6D2C">
        <w:rPr>
          <w:szCs w:val="20"/>
        </w:rPr>
        <w:t xml:space="preserve"> </w:t>
      </w:r>
      <w:r w:rsidR="00360495">
        <w:rPr>
          <w:szCs w:val="20"/>
        </w:rPr>
        <w:t xml:space="preserve">but the control group increased at a </w:t>
      </w:r>
      <w:r w:rsidR="00360495" w:rsidRPr="006D6D2C">
        <w:rPr>
          <w:i/>
          <w:szCs w:val="20"/>
        </w:rPr>
        <w:t>faster rate</w:t>
      </w:r>
      <w:r w:rsidR="00360495">
        <w:rPr>
          <w:szCs w:val="20"/>
        </w:rPr>
        <w:t>.</w:t>
      </w:r>
      <w:r w:rsidR="008F12B8">
        <w:rPr>
          <w:szCs w:val="20"/>
        </w:rPr>
        <w:t xml:space="preserve"> </w:t>
      </w:r>
    </w:p>
    <w:p w:rsidR="00360495" w:rsidRDefault="00360495" w:rsidP="00A56B49">
      <w:pPr>
        <w:pStyle w:val="CoffeyBullet1"/>
        <w:numPr>
          <w:ilvl w:val="0"/>
          <w:numId w:val="0"/>
        </w:numPr>
        <w:spacing w:before="0" w:after="0" w:line="240" w:lineRule="auto"/>
        <w:rPr>
          <w:szCs w:val="20"/>
        </w:rPr>
      </w:pPr>
    </w:p>
    <w:p w:rsidR="00F14746" w:rsidRPr="00A56B49" w:rsidRDefault="00A56B49" w:rsidP="00A56B49">
      <w:pPr>
        <w:pStyle w:val="CoffeyBullet1"/>
        <w:numPr>
          <w:ilvl w:val="0"/>
          <w:numId w:val="0"/>
        </w:numPr>
        <w:spacing w:before="0" w:after="0" w:line="240" w:lineRule="auto"/>
        <w:rPr>
          <w:szCs w:val="20"/>
        </w:rPr>
      </w:pPr>
      <w:r>
        <w:rPr>
          <w:szCs w:val="20"/>
        </w:rPr>
        <w:t>Contextual factor</w:t>
      </w:r>
      <w:r w:rsidR="00782200">
        <w:rPr>
          <w:szCs w:val="20"/>
        </w:rPr>
        <w:t xml:space="preserve">s may be affecting these results. For </w:t>
      </w:r>
      <w:r w:rsidR="00B03695">
        <w:rPr>
          <w:szCs w:val="20"/>
        </w:rPr>
        <w:t>example</w:t>
      </w:r>
      <w:r w:rsidR="00782200">
        <w:rPr>
          <w:szCs w:val="20"/>
        </w:rPr>
        <w:t xml:space="preserve">, in Binga, </w:t>
      </w:r>
      <w:r w:rsidR="00B03695">
        <w:rPr>
          <w:szCs w:val="20"/>
        </w:rPr>
        <w:t xml:space="preserve">the most marginalized and least developed of the IGATE districts, </w:t>
      </w:r>
      <w:r w:rsidR="00782200">
        <w:rPr>
          <w:szCs w:val="20"/>
        </w:rPr>
        <w:t>the treatment group had significantly</w:t>
      </w:r>
      <w:r w:rsidR="00A76271">
        <w:rPr>
          <w:szCs w:val="20"/>
        </w:rPr>
        <w:t xml:space="preserve"> </w:t>
      </w:r>
      <w:r w:rsidR="00782200">
        <w:rPr>
          <w:szCs w:val="20"/>
        </w:rPr>
        <w:t>more girls with disabilit</w:t>
      </w:r>
      <w:r w:rsidR="000F01C4">
        <w:rPr>
          <w:szCs w:val="20"/>
        </w:rPr>
        <w:t>ies</w:t>
      </w:r>
      <w:r w:rsidR="00782200">
        <w:rPr>
          <w:szCs w:val="20"/>
        </w:rPr>
        <w:t xml:space="preserve">, more out-of-school girls, and a lower proportion of full-time qualified teachers, all </w:t>
      </w:r>
      <w:r w:rsidR="00A171C2">
        <w:rPr>
          <w:szCs w:val="20"/>
        </w:rPr>
        <w:t>factors that</w:t>
      </w:r>
      <w:r w:rsidR="00782200">
        <w:rPr>
          <w:szCs w:val="20"/>
        </w:rPr>
        <w:t xml:space="preserve"> could potentially </w:t>
      </w:r>
      <w:r w:rsidR="00B03695">
        <w:rPr>
          <w:szCs w:val="20"/>
        </w:rPr>
        <w:t xml:space="preserve">negatively </w:t>
      </w:r>
      <w:r w:rsidR="00782200">
        <w:rPr>
          <w:szCs w:val="20"/>
        </w:rPr>
        <w:t xml:space="preserve">affect literacy. </w:t>
      </w:r>
      <w:r w:rsidR="00B03695">
        <w:rPr>
          <w:szCs w:val="20"/>
        </w:rPr>
        <w:t>T</w:t>
      </w:r>
      <w:r w:rsidR="007D5715">
        <w:rPr>
          <w:szCs w:val="20"/>
        </w:rPr>
        <w:t>he Happy Readers program was implemented in Binga pre-IGATE, and other organisations have been intensely implementing this intervention</w:t>
      </w:r>
      <w:r w:rsidR="00067854">
        <w:rPr>
          <w:szCs w:val="20"/>
        </w:rPr>
        <w:t xml:space="preserve"> since</w:t>
      </w:r>
      <w:r w:rsidR="007D5715">
        <w:rPr>
          <w:szCs w:val="20"/>
        </w:rPr>
        <w:t xml:space="preserve"> Binga </w:t>
      </w:r>
      <w:r w:rsidR="00B03695">
        <w:rPr>
          <w:szCs w:val="20"/>
        </w:rPr>
        <w:t xml:space="preserve">is </w:t>
      </w:r>
      <w:r w:rsidR="007D5715">
        <w:rPr>
          <w:szCs w:val="20"/>
        </w:rPr>
        <w:t>a</w:t>
      </w:r>
      <w:r w:rsidR="00A171C2">
        <w:rPr>
          <w:szCs w:val="20"/>
        </w:rPr>
        <w:t>n extremely</w:t>
      </w:r>
      <w:r w:rsidR="007D5715">
        <w:rPr>
          <w:szCs w:val="20"/>
        </w:rPr>
        <w:t xml:space="preserve"> marginalised </w:t>
      </w:r>
      <w:r w:rsidR="00B03695">
        <w:rPr>
          <w:szCs w:val="20"/>
        </w:rPr>
        <w:t>district</w:t>
      </w:r>
      <w:r w:rsidR="007D5715">
        <w:rPr>
          <w:szCs w:val="20"/>
        </w:rPr>
        <w:t>. Other initiatives that may</w:t>
      </w:r>
      <w:r w:rsidR="00F71C3A">
        <w:rPr>
          <w:szCs w:val="20"/>
        </w:rPr>
        <w:t xml:space="preserve"> have been </w:t>
      </w:r>
      <w:r w:rsidR="007D5715">
        <w:rPr>
          <w:szCs w:val="20"/>
        </w:rPr>
        <w:t>affecting the control group include cash tra</w:t>
      </w:r>
      <w:r w:rsidR="00F71C3A">
        <w:rPr>
          <w:szCs w:val="20"/>
        </w:rPr>
        <w:t xml:space="preserve">nsfers in Binga. </w:t>
      </w:r>
      <w:r w:rsidR="00B03695">
        <w:t>I</w:t>
      </w:r>
      <w:r w:rsidR="00F14746" w:rsidRPr="00622F2A">
        <w:t xml:space="preserve">nterviewees </w:t>
      </w:r>
      <w:r w:rsidR="00B03695">
        <w:t xml:space="preserve">also </w:t>
      </w:r>
      <w:r w:rsidR="00F14746" w:rsidRPr="00622F2A">
        <w:t xml:space="preserve">reported issues with implementation of the </w:t>
      </w:r>
      <w:r w:rsidR="007D5715">
        <w:t xml:space="preserve">IGATE </w:t>
      </w:r>
      <w:r w:rsidR="00F14746" w:rsidRPr="00622F2A">
        <w:t>Happy Readers program</w:t>
      </w:r>
      <w:r w:rsidR="007D5715">
        <w:t xml:space="preserve"> in the treatment schools</w:t>
      </w:r>
      <w:r w:rsidR="00F14746" w:rsidRPr="00622F2A">
        <w:t xml:space="preserve">. For instance, in-school girls from Binga described seeing the Happy Readers books and knowing where they were being stored, but </w:t>
      </w:r>
      <w:r w:rsidR="00B03695">
        <w:t>teachers were not using the books with students</w:t>
      </w:r>
      <w:r w:rsidR="00F14746" w:rsidRPr="00622F2A">
        <w:t>.</w:t>
      </w:r>
      <w:r w:rsidR="00D154CB">
        <w:t xml:space="preserve"> One girl explained “[the books are kept] in a matron’s storeroom…sometimes we ask to borrow the books, but they refuse to give them. We do not know why they refuse.” </w:t>
      </w:r>
      <w:r w:rsidR="00F96415">
        <w:t xml:space="preserve">A </w:t>
      </w:r>
      <w:r w:rsidR="00F14746" w:rsidRPr="00622F2A">
        <w:t xml:space="preserve">Binga </w:t>
      </w:r>
      <w:r w:rsidR="00067854">
        <w:t xml:space="preserve">HoS </w:t>
      </w:r>
      <w:r w:rsidR="00F14746" w:rsidRPr="00622F2A">
        <w:t xml:space="preserve">reported that only two teachers </w:t>
      </w:r>
      <w:r w:rsidR="00774187">
        <w:t>had been</w:t>
      </w:r>
      <w:r w:rsidR="00774187" w:rsidRPr="00622F2A">
        <w:t xml:space="preserve"> </w:t>
      </w:r>
      <w:r w:rsidR="00F14746" w:rsidRPr="00622F2A">
        <w:t xml:space="preserve">trained on Happy Readers, and </w:t>
      </w:r>
      <w:r w:rsidR="00B20919">
        <w:t xml:space="preserve">that the Happy Readers </w:t>
      </w:r>
      <w:r w:rsidR="00F14746" w:rsidRPr="00622F2A">
        <w:t xml:space="preserve">books were </w:t>
      </w:r>
      <w:r w:rsidR="00B20919">
        <w:t xml:space="preserve">understood to be </w:t>
      </w:r>
      <w:r w:rsidR="00F14746" w:rsidRPr="00622F2A">
        <w:t xml:space="preserve">supplementary and </w:t>
      </w:r>
      <w:r w:rsidR="00FE71D6">
        <w:t>therefore</w:t>
      </w:r>
      <w:r w:rsidR="00B20919">
        <w:t xml:space="preserve"> </w:t>
      </w:r>
      <w:r w:rsidR="00F14746" w:rsidRPr="00622F2A">
        <w:t>kept in the library</w:t>
      </w:r>
      <w:r w:rsidR="002A3823">
        <w:rPr>
          <w:rStyle w:val="FootnoteReference"/>
        </w:rPr>
        <w:footnoteReference w:id="15"/>
      </w:r>
      <w:r w:rsidR="00F14746" w:rsidRPr="00622F2A">
        <w:t>. Thus,</w:t>
      </w:r>
      <w:r w:rsidR="00C14B81">
        <w:t xml:space="preserve"> interview data indicate that</w:t>
      </w:r>
      <w:r w:rsidR="00F14746" w:rsidRPr="00622F2A">
        <w:t xml:space="preserve"> the </w:t>
      </w:r>
      <w:r w:rsidR="00F96415">
        <w:t xml:space="preserve">literacy scores of the </w:t>
      </w:r>
      <w:r w:rsidR="00F14746" w:rsidRPr="00622F2A">
        <w:t xml:space="preserve">Binga treatment group did not significantly increase, </w:t>
      </w:r>
      <w:r w:rsidR="00A067A2" w:rsidRPr="00622F2A">
        <w:t>due, in part, to</w:t>
      </w:r>
      <w:r w:rsidR="00F14746" w:rsidRPr="00622F2A">
        <w:t xml:space="preserve"> the Happy Readers program </w:t>
      </w:r>
      <w:r w:rsidR="00A067A2" w:rsidRPr="00622F2A">
        <w:t>implementation</w:t>
      </w:r>
      <w:r w:rsidR="002B67A1">
        <w:t xml:space="preserve"> issues in that district</w:t>
      </w:r>
      <w:r w:rsidR="00F14746" w:rsidRPr="00622F2A">
        <w:t>.</w:t>
      </w:r>
      <w:r w:rsidR="0011168B">
        <w:t xml:space="preserve"> </w:t>
      </w:r>
      <w:r w:rsidR="00F002A9">
        <w:t xml:space="preserve">Qualitative evidence points to two main implementation issues in those schools where the Happy Reader program </w:t>
      </w:r>
      <w:r w:rsidR="00067854">
        <w:t xml:space="preserve">had less of an </w:t>
      </w:r>
      <w:r w:rsidR="00F002A9">
        <w:t xml:space="preserve">impact:  1) a significant dearth of books negatively impacting the book to pupil ratio, and 2) a lack of teacher training on how to use </w:t>
      </w:r>
      <w:r w:rsidR="00067854">
        <w:t xml:space="preserve">the </w:t>
      </w:r>
      <w:r w:rsidR="00F002A9">
        <w:t xml:space="preserve">Happy Readers </w:t>
      </w:r>
      <w:r w:rsidR="00067854">
        <w:t xml:space="preserve">materials </w:t>
      </w:r>
      <w:r w:rsidR="00F002A9">
        <w:t>to support students’ literacy.</w:t>
      </w:r>
    </w:p>
    <w:p w:rsidR="00F14746" w:rsidRDefault="00F14746" w:rsidP="00F14746">
      <w:pPr>
        <w:pStyle w:val="CoffeyBullet1"/>
        <w:numPr>
          <w:ilvl w:val="0"/>
          <w:numId w:val="0"/>
        </w:numPr>
        <w:spacing w:before="0" w:after="0" w:line="240" w:lineRule="auto"/>
        <w:rPr>
          <w:szCs w:val="20"/>
        </w:rPr>
      </w:pPr>
    </w:p>
    <w:p w:rsidR="00264E58" w:rsidRDefault="00F96415" w:rsidP="00A56B49">
      <w:pPr>
        <w:pStyle w:val="CoffeyBullet1"/>
        <w:numPr>
          <w:ilvl w:val="0"/>
          <w:numId w:val="0"/>
        </w:numPr>
        <w:spacing w:before="0" w:after="0" w:line="240" w:lineRule="auto"/>
        <w:rPr>
          <w:rFonts w:cs="Arial"/>
        </w:rPr>
      </w:pPr>
      <w:r>
        <w:rPr>
          <w:rFonts w:cs="Arial"/>
        </w:rPr>
        <w:t>Finally</w:t>
      </w:r>
      <w:r w:rsidR="00A56B49">
        <w:rPr>
          <w:rFonts w:cs="Arial"/>
        </w:rPr>
        <w:t xml:space="preserve">, although quantitative </w:t>
      </w:r>
      <w:r w:rsidR="00A56B49" w:rsidRPr="00622F2A">
        <w:rPr>
          <w:rFonts w:cs="Arial"/>
        </w:rPr>
        <w:t>data w</w:t>
      </w:r>
      <w:r>
        <w:rPr>
          <w:rFonts w:cs="Arial"/>
        </w:rPr>
        <w:t>as</w:t>
      </w:r>
      <w:r w:rsidR="00A56B49" w:rsidRPr="00622F2A">
        <w:rPr>
          <w:rFonts w:cs="Arial"/>
        </w:rPr>
        <w:t xml:space="preserve"> not collected about boys’ literacy levels,</w:t>
      </w:r>
      <w:r w:rsidR="00A56B49">
        <w:rPr>
          <w:rFonts w:cs="Arial"/>
        </w:rPr>
        <w:t xml:space="preserve"> </w:t>
      </w:r>
      <w:r w:rsidR="00A56B49" w:rsidRPr="00622F2A">
        <w:rPr>
          <w:rFonts w:cs="Arial"/>
        </w:rPr>
        <w:t xml:space="preserve">qualitative data </w:t>
      </w:r>
      <w:r>
        <w:rPr>
          <w:rFonts w:cs="Arial"/>
        </w:rPr>
        <w:t xml:space="preserve">indicate </w:t>
      </w:r>
      <w:r w:rsidR="00A56B49" w:rsidRPr="00622F2A">
        <w:rPr>
          <w:rFonts w:cs="Arial"/>
        </w:rPr>
        <w:t xml:space="preserve">that </w:t>
      </w:r>
      <w:r w:rsidR="00A56B49">
        <w:rPr>
          <w:rFonts w:cs="Arial"/>
        </w:rPr>
        <w:t xml:space="preserve">MG and Happy Readers also </w:t>
      </w:r>
      <w:r>
        <w:rPr>
          <w:rFonts w:cs="Arial"/>
        </w:rPr>
        <w:t xml:space="preserve">have a </w:t>
      </w:r>
      <w:r w:rsidR="00A56B49">
        <w:rPr>
          <w:rFonts w:cs="Arial"/>
        </w:rPr>
        <w:t>positiv</w:t>
      </w:r>
      <w:r>
        <w:rPr>
          <w:rFonts w:cs="Arial"/>
        </w:rPr>
        <w:t>e impact on</w:t>
      </w:r>
      <w:r w:rsidR="00A56B49">
        <w:rPr>
          <w:rFonts w:cs="Arial"/>
        </w:rPr>
        <w:t xml:space="preserve"> </w:t>
      </w:r>
      <w:r w:rsidR="00A56B49" w:rsidRPr="00622F2A">
        <w:rPr>
          <w:rFonts w:cs="Arial"/>
        </w:rPr>
        <w:t>boys’ literacy</w:t>
      </w:r>
      <w:r w:rsidR="00A56B49">
        <w:rPr>
          <w:rFonts w:cs="Arial"/>
        </w:rPr>
        <w:t xml:space="preserve">. </w:t>
      </w:r>
      <w:r w:rsidR="00A56B49" w:rsidRPr="00622F2A">
        <w:rPr>
          <w:rFonts w:cs="Arial"/>
        </w:rPr>
        <w:t xml:space="preserve">One </w:t>
      </w:r>
      <w:r w:rsidR="00067854">
        <w:rPr>
          <w:rFonts w:cs="Arial"/>
        </w:rPr>
        <w:t xml:space="preserve">mother </w:t>
      </w:r>
      <w:r w:rsidR="00A56B49" w:rsidRPr="00622F2A">
        <w:rPr>
          <w:rFonts w:cs="Arial"/>
        </w:rPr>
        <w:t xml:space="preserve"> from Insiza stated, “Before the reading camps [run by MGs]</w:t>
      </w:r>
      <w:r w:rsidR="00B15E2F">
        <w:rPr>
          <w:rFonts w:cs="Arial"/>
        </w:rPr>
        <w:t>,</w:t>
      </w:r>
      <w:r w:rsidR="00A56B49" w:rsidRPr="00622F2A">
        <w:rPr>
          <w:rFonts w:cs="Arial"/>
        </w:rPr>
        <w:t xml:space="preserve"> my boy could not even read but now he loves reading. He sometime takes the Bible and asks me to sit down and read to me which is an improvement.”</w:t>
      </w:r>
      <w:r w:rsidR="008F12B8">
        <w:rPr>
          <w:rFonts w:cs="Arial"/>
        </w:rPr>
        <w:t xml:space="preserve"> </w:t>
      </w:r>
      <w:r w:rsidR="00264E58">
        <w:rPr>
          <w:rFonts w:cs="Arial"/>
        </w:rPr>
        <w:t>Another parent from Lupane stated:</w:t>
      </w:r>
    </w:p>
    <w:p w:rsidR="00A56B49" w:rsidRDefault="00264E58" w:rsidP="002A3823">
      <w:pPr>
        <w:pStyle w:val="CoffeyBullet1"/>
        <w:numPr>
          <w:ilvl w:val="0"/>
          <w:numId w:val="0"/>
        </w:numPr>
        <w:spacing w:before="0" w:after="0" w:line="240" w:lineRule="auto"/>
        <w:ind w:left="720" w:right="804"/>
        <w:rPr>
          <w:rFonts w:cs="Arial"/>
        </w:rPr>
      </w:pPr>
      <w:r>
        <w:rPr>
          <w:rFonts w:cs="Arial"/>
        </w:rPr>
        <w:t>I would like to point out that there has never been any discrimination between boys and girls in terms of embracing these initiatives.</w:t>
      </w:r>
      <w:r w:rsidR="00B15E2F">
        <w:rPr>
          <w:rFonts w:cs="Arial"/>
        </w:rPr>
        <w:t xml:space="preserve"> </w:t>
      </w:r>
      <w:r>
        <w:rPr>
          <w:rFonts w:cs="Arial"/>
        </w:rPr>
        <w:t>Thus</w:t>
      </w:r>
      <w:r w:rsidR="00D7765E">
        <w:rPr>
          <w:rFonts w:cs="Arial"/>
        </w:rPr>
        <w:t>,</w:t>
      </w:r>
      <w:r>
        <w:rPr>
          <w:rFonts w:cs="Arial"/>
        </w:rPr>
        <w:t xml:space="preserve"> boys have benefitted in the same way as girls</w:t>
      </w:r>
      <w:r w:rsidR="00B15E2F">
        <w:rPr>
          <w:rFonts w:cs="Arial"/>
        </w:rPr>
        <w:t>…</w:t>
      </w:r>
      <w:r>
        <w:rPr>
          <w:rFonts w:cs="Arial"/>
        </w:rPr>
        <w:t xml:space="preserve">Every child attends a reading </w:t>
      </w:r>
      <w:r w:rsidR="00F71C3A">
        <w:rPr>
          <w:rFonts w:cs="Arial"/>
        </w:rPr>
        <w:t>centre</w:t>
      </w:r>
      <w:r>
        <w:rPr>
          <w:rFonts w:cs="Arial"/>
        </w:rPr>
        <w:t xml:space="preserve"> which is within their proximity, there is no discrimination…the children’s perception about these initiatives is different from that of adults. I say so, because when these interventions were introduced, the main target group was girls. As parents, we perceive this as a girl’s project. However, children see these interventions as programmes for both girls and boys.</w:t>
      </w:r>
    </w:p>
    <w:p w:rsidR="00264E58" w:rsidRPr="00622F2A" w:rsidRDefault="00264E58" w:rsidP="00264E58">
      <w:pPr>
        <w:pStyle w:val="CoffeyBullet1"/>
        <w:numPr>
          <w:ilvl w:val="0"/>
          <w:numId w:val="0"/>
        </w:numPr>
        <w:spacing w:before="0" w:after="0" w:line="240" w:lineRule="auto"/>
        <w:rPr>
          <w:rFonts w:cs="Arial"/>
        </w:rPr>
      </w:pPr>
      <w:r>
        <w:rPr>
          <w:rFonts w:cs="Arial"/>
        </w:rPr>
        <w:t>Therefore, community members saw IGATE interventions as positively affecting both girls</w:t>
      </w:r>
      <w:r w:rsidR="00782200">
        <w:rPr>
          <w:rFonts w:cs="Arial"/>
        </w:rPr>
        <w:t>’</w:t>
      </w:r>
      <w:r>
        <w:rPr>
          <w:rFonts w:cs="Arial"/>
        </w:rPr>
        <w:t xml:space="preserve"> and boys</w:t>
      </w:r>
      <w:r w:rsidR="00782200">
        <w:rPr>
          <w:rFonts w:cs="Arial"/>
        </w:rPr>
        <w:t>’</w:t>
      </w:r>
      <w:r>
        <w:rPr>
          <w:rFonts w:cs="Arial"/>
        </w:rPr>
        <w:t xml:space="preserve"> literacy.</w:t>
      </w:r>
    </w:p>
    <w:p w:rsidR="00A56B49" w:rsidRPr="00622F2A" w:rsidRDefault="00A56B49" w:rsidP="00F14746">
      <w:pPr>
        <w:pStyle w:val="CoffeyBullet1"/>
        <w:numPr>
          <w:ilvl w:val="0"/>
          <w:numId w:val="0"/>
        </w:numPr>
        <w:spacing w:before="0" w:after="0" w:line="240" w:lineRule="auto"/>
        <w:rPr>
          <w:szCs w:val="20"/>
        </w:rPr>
      </w:pPr>
    </w:p>
    <w:p w:rsidR="00F77BE2" w:rsidRPr="00622F2A" w:rsidRDefault="00F77BE2" w:rsidP="00E1522C">
      <w:pPr>
        <w:pStyle w:val="CoffeyBullet1"/>
        <w:numPr>
          <w:ilvl w:val="0"/>
          <w:numId w:val="0"/>
        </w:numPr>
        <w:spacing w:before="0" w:after="0" w:line="240" w:lineRule="auto"/>
        <w:rPr>
          <w:szCs w:val="20"/>
        </w:rPr>
        <w:sectPr w:rsidR="00F77BE2" w:rsidRPr="00622F2A" w:rsidSect="00782200">
          <w:pgSz w:w="11906" w:h="16838" w:code="9"/>
          <w:pgMar w:top="737" w:right="1440" w:bottom="1440" w:left="1440" w:header="567" w:footer="142" w:gutter="0"/>
          <w:cols w:space="708"/>
          <w:titlePg/>
          <w:docGrid w:linePitch="360"/>
        </w:sectPr>
      </w:pPr>
    </w:p>
    <w:p w:rsidR="00F77BE2" w:rsidRPr="00622F2A" w:rsidRDefault="00F77BE2" w:rsidP="00E1522C">
      <w:pPr>
        <w:pStyle w:val="CoffeyBullet1"/>
        <w:numPr>
          <w:ilvl w:val="0"/>
          <w:numId w:val="0"/>
        </w:numPr>
        <w:spacing w:before="0" w:after="0" w:line="240" w:lineRule="auto"/>
        <w:rPr>
          <w:szCs w:val="20"/>
        </w:rPr>
      </w:pPr>
    </w:p>
    <w:p w:rsidR="00F77BE2" w:rsidRDefault="00F77BE2" w:rsidP="00F77BE2">
      <w:pPr>
        <w:pStyle w:val="Caption"/>
        <w:keepNext/>
        <w:rPr>
          <w:sz w:val="20"/>
          <w:szCs w:val="20"/>
          <w:lang w:val="en-GB"/>
        </w:rPr>
      </w:pPr>
      <w:bookmarkStart w:id="58" w:name="_Ref473882913"/>
      <w:bookmarkStart w:id="59" w:name="_Ref473882909"/>
      <w:bookmarkStart w:id="60" w:name="_Toc481084026"/>
      <w:r w:rsidRPr="00622F2A">
        <w:rPr>
          <w:sz w:val="20"/>
          <w:szCs w:val="20"/>
          <w:lang w:val="en-GB"/>
        </w:rPr>
        <w:t xml:space="preserve">Table </w:t>
      </w:r>
      <w:r w:rsidR="00C03892" w:rsidRPr="00622F2A">
        <w:rPr>
          <w:sz w:val="20"/>
          <w:szCs w:val="20"/>
          <w:lang w:val="en-GB"/>
        </w:rPr>
        <w:fldChar w:fldCharType="begin"/>
      </w:r>
      <w:r w:rsidRPr="00622F2A">
        <w:rPr>
          <w:sz w:val="20"/>
          <w:szCs w:val="20"/>
          <w:lang w:val="en-GB"/>
        </w:rPr>
        <w:instrText xml:space="preserve"> SEQ Table \* ARABIC </w:instrText>
      </w:r>
      <w:r w:rsidR="00C03892" w:rsidRPr="00622F2A">
        <w:rPr>
          <w:sz w:val="20"/>
          <w:szCs w:val="20"/>
          <w:lang w:val="en-GB"/>
        </w:rPr>
        <w:fldChar w:fldCharType="separate"/>
      </w:r>
      <w:r w:rsidR="007A69BC">
        <w:rPr>
          <w:noProof/>
          <w:sz w:val="20"/>
          <w:szCs w:val="20"/>
          <w:lang w:val="en-GB"/>
        </w:rPr>
        <w:t>10</w:t>
      </w:r>
      <w:r w:rsidR="00C03892" w:rsidRPr="00622F2A">
        <w:rPr>
          <w:sz w:val="20"/>
          <w:szCs w:val="20"/>
          <w:lang w:val="en-GB"/>
        </w:rPr>
        <w:fldChar w:fldCharType="end"/>
      </w:r>
      <w:bookmarkEnd w:id="58"/>
      <w:r w:rsidRPr="00622F2A">
        <w:rPr>
          <w:sz w:val="20"/>
          <w:szCs w:val="20"/>
          <w:lang w:val="en-GB"/>
        </w:rPr>
        <w:t xml:space="preserve">: Comparison of literacy outcomes by treatment status for each district </w:t>
      </w:r>
      <w:bookmarkEnd w:id="59"/>
      <w:r w:rsidR="006B2D2F">
        <w:rPr>
          <w:sz w:val="20"/>
          <w:szCs w:val="20"/>
          <w:lang w:val="en-GB"/>
        </w:rPr>
        <w:t>for re-contacted girls</w:t>
      </w:r>
      <w:bookmarkEnd w:id="60"/>
    </w:p>
    <w:tbl>
      <w:tblPr>
        <w:tblW w:w="4303" w:type="pct"/>
        <w:tblLayout w:type="fixed"/>
        <w:tblLook w:val="04A0" w:firstRow="1" w:lastRow="0" w:firstColumn="1" w:lastColumn="0" w:noHBand="0" w:noVBand="1"/>
      </w:tblPr>
      <w:tblGrid>
        <w:gridCol w:w="1010"/>
        <w:gridCol w:w="1140"/>
        <w:gridCol w:w="999"/>
        <w:gridCol w:w="914"/>
        <w:gridCol w:w="412"/>
        <w:gridCol w:w="579"/>
        <w:gridCol w:w="90"/>
        <w:gridCol w:w="248"/>
        <w:gridCol w:w="256"/>
        <w:gridCol w:w="914"/>
        <w:gridCol w:w="425"/>
        <w:gridCol w:w="914"/>
        <w:gridCol w:w="425"/>
        <w:gridCol w:w="563"/>
        <w:gridCol w:w="125"/>
        <w:gridCol w:w="223"/>
        <w:gridCol w:w="294"/>
        <w:gridCol w:w="732"/>
        <w:gridCol w:w="430"/>
        <w:gridCol w:w="732"/>
        <w:gridCol w:w="292"/>
        <w:gridCol w:w="558"/>
        <w:gridCol w:w="23"/>
        <w:gridCol w:w="218"/>
        <w:gridCol w:w="287"/>
      </w:tblGrid>
      <w:tr w:rsidR="008076B0" w:rsidRPr="00C2624F" w:rsidTr="00690CD8">
        <w:trPr>
          <w:trHeight w:val="288"/>
        </w:trPr>
        <w:tc>
          <w:tcPr>
            <w:tcW w:w="394" w:type="pct"/>
            <w:tcBorders>
              <w:top w:val="single" w:sz="4" w:space="0" w:color="auto"/>
              <w:left w:val="nil"/>
              <w:bottom w:val="single" w:sz="4" w:space="0" w:color="auto"/>
              <w:right w:val="nil"/>
            </w:tcBorders>
            <w:shd w:val="clear" w:color="auto" w:fill="auto"/>
            <w:noWrap/>
            <w:vAlign w:val="bottom"/>
            <w:hideMark/>
          </w:tcPr>
          <w:p w:rsidR="00C2624F" w:rsidRPr="002A3823" w:rsidRDefault="00C2624F" w:rsidP="00C2624F">
            <w:pPr>
              <w:spacing w:after="0" w:line="240" w:lineRule="auto"/>
              <w:rPr>
                <w:color w:val="000000"/>
                <w:sz w:val="18"/>
                <w:lang w:val="en-US"/>
              </w:rPr>
            </w:pPr>
            <w:r w:rsidRPr="002A3823">
              <w:rPr>
                <w:color w:val="000000"/>
                <w:sz w:val="18"/>
                <w:lang w:val="en-US"/>
              </w:rPr>
              <w:t> </w:t>
            </w:r>
          </w:p>
        </w:tc>
        <w:tc>
          <w:tcPr>
            <w:tcW w:w="445" w:type="pct"/>
            <w:tcBorders>
              <w:top w:val="single" w:sz="4" w:space="0" w:color="auto"/>
              <w:left w:val="nil"/>
              <w:bottom w:val="single" w:sz="4" w:space="0" w:color="auto"/>
              <w:right w:val="single" w:sz="4" w:space="0" w:color="auto"/>
            </w:tcBorders>
            <w:shd w:val="clear" w:color="auto" w:fill="auto"/>
            <w:noWrap/>
            <w:vAlign w:val="bottom"/>
            <w:hideMark/>
          </w:tcPr>
          <w:p w:rsidR="00C2624F" w:rsidRPr="002A3823" w:rsidRDefault="00C2624F" w:rsidP="00C2624F">
            <w:pPr>
              <w:spacing w:after="0" w:line="240" w:lineRule="auto"/>
              <w:rPr>
                <w:color w:val="000000"/>
                <w:sz w:val="18"/>
                <w:lang w:val="en-US"/>
              </w:rPr>
            </w:pPr>
            <w:r w:rsidRPr="002A3823">
              <w:rPr>
                <w:color w:val="000000"/>
                <w:sz w:val="18"/>
                <w:lang w:val="en-US"/>
              </w:rPr>
              <w:t> </w:t>
            </w:r>
          </w:p>
        </w:tc>
        <w:tc>
          <w:tcPr>
            <w:tcW w:w="1366" w:type="pct"/>
            <w:gridSpan w:val="7"/>
            <w:tcBorders>
              <w:top w:val="single" w:sz="4" w:space="0" w:color="auto"/>
              <w:left w:val="nil"/>
              <w:bottom w:val="single" w:sz="4" w:space="0" w:color="auto"/>
              <w:right w:val="nil"/>
            </w:tcBorders>
            <w:shd w:val="clear" w:color="auto" w:fill="auto"/>
            <w:vAlign w:val="bottom"/>
            <w:hideMark/>
          </w:tcPr>
          <w:p w:rsidR="00C2624F" w:rsidRPr="002A3823" w:rsidRDefault="00C2624F" w:rsidP="00C2624F">
            <w:pPr>
              <w:spacing w:after="0" w:line="240" w:lineRule="auto"/>
              <w:jc w:val="center"/>
              <w:rPr>
                <w:b/>
                <w:color w:val="000000"/>
                <w:sz w:val="18"/>
                <w:lang w:val="en-US"/>
              </w:rPr>
            </w:pPr>
            <w:r w:rsidRPr="002A3823">
              <w:rPr>
                <w:b/>
                <w:color w:val="000000"/>
                <w:sz w:val="18"/>
                <w:lang w:val="en-US"/>
              </w:rPr>
              <w:t>Midline</w:t>
            </w:r>
          </w:p>
        </w:tc>
        <w:tc>
          <w:tcPr>
            <w:tcW w:w="1517" w:type="pct"/>
            <w:gridSpan w:val="8"/>
            <w:tcBorders>
              <w:top w:val="single" w:sz="4" w:space="0" w:color="auto"/>
              <w:left w:val="nil"/>
              <w:bottom w:val="single" w:sz="4" w:space="0" w:color="auto"/>
              <w:right w:val="nil"/>
            </w:tcBorders>
            <w:shd w:val="clear" w:color="auto" w:fill="auto"/>
            <w:vAlign w:val="bottom"/>
            <w:hideMark/>
          </w:tcPr>
          <w:p w:rsidR="00C2624F" w:rsidRPr="002A3823" w:rsidRDefault="00C2624F" w:rsidP="00C2624F">
            <w:pPr>
              <w:spacing w:after="0" w:line="240" w:lineRule="auto"/>
              <w:jc w:val="center"/>
              <w:rPr>
                <w:b/>
                <w:color w:val="000000"/>
                <w:sz w:val="18"/>
                <w:lang w:val="en-US"/>
              </w:rPr>
            </w:pPr>
            <w:r w:rsidRPr="002A3823">
              <w:rPr>
                <w:b/>
                <w:color w:val="000000"/>
                <w:sz w:val="18"/>
                <w:lang w:val="en-US"/>
              </w:rPr>
              <w:t>Endline</w:t>
            </w:r>
          </w:p>
        </w:tc>
        <w:tc>
          <w:tcPr>
            <w:tcW w:w="1279" w:type="pct"/>
            <w:gridSpan w:val="8"/>
            <w:tcBorders>
              <w:top w:val="single" w:sz="4" w:space="0" w:color="auto"/>
              <w:left w:val="nil"/>
              <w:bottom w:val="single" w:sz="4" w:space="0" w:color="auto"/>
              <w:right w:val="nil"/>
            </w:tcBorders>
            <w:shd w:val="clear" w:color="auto" w:fill="auto"/>
            <w:vAlign w:val="bottom"/>
            <w:hideMark/>
          </w:tcPr>
          <w:p w:rsidR="00C2624F" w:rsidRPr="002A3823" w:rsidRDefault="00C2624F" w:rsidP="00C2624F">
            <w:pPr>
              <w:spacing w:after="0" w:line="240" w:lineRule="auto"/>
              <w:jc w:val="center"/>
              <w:rPr>
                <w:b/>
                <w:color w:val="000000"/>
                <w:sz w:val="18"/>
                <w:lang w:val="en-US"/>
              </w:rPr>
            </w:pPr>
            <w:r w:rsidRPr="002A3823">
              <w:rPr>
                <w:b/>
                <w:color w:val="000000"/>
                <w:sz w:val="18"/>
                <w:lang w:val="en-US"/>
              </w:rPr>
              <w:t>Raw change (endline - midline)</w:t>
            </w:r>
          </w:p>
        </w:tc>
      </w:tr>
      <w:tr w:rsidR="008076B0" w:rsidRPr="00C2624F" w:rsidTr="00690CD8">
        <w:trPr>
          <w:trHeight w:val="288"/>
        </w:trPr>
        <w:tc>
          <w:tcPr>
            <w:tcW w:w="394" w:type="pct"/>
            <w:tcBorders>
              <w:top w:val="nil"/>
              <w:left w:val="nil"/>
              <w:bottom w:val="single" w:sz="4" w:space="0" w:color="auto"/>
              <w:right w:val="nil"/>
            </w:tcBorders>
            <w:shd w:val="clear" w:color="auto" w:fill="auto"/>
            <w:noWrap/>
            <w:vAlign w:val="bottom"/>
            <w:hideMark/>
          </w:tcPr>
          <w:p w:rsidR="00C2624F" w:rsidRPr="002A3823" w:rsidRDefault="00C2624F" w:rsidP="00C2624F">
            <w:pPr>
              <w:spacing w:after="0" w:line="240" w:lineRule="auto"/>
              <w:rPr>
                <w:color w:val="000000"/>
                <w:sz w:val="18"/>
                <w:lang w:val="en-US"/>
              </w:rPr>
            </w:pPr>
            <w:r w:rsidRPr="002A3823">
              <w:rPr>
                <w:color w:val="000000"/>
                <w:sz w:val="18"/>
                <w:lang w:val="en-US"/>
              </w:rPr>
              <w:t>Outcome Variable</w:t>
            </w:r>
          </w:p>
        </w:tc>
        <w:tc>
          <w:tcPr>
            <w:tcW w:w="445" w:type="pct"/>
            <w:tcBorders>
              <w:top w:val="nil"/>
              <w:left w:val="nil"/>
              <w:bottom w:val="single" w:sz="4" w:space="0" w:color="auto"/>
              <w:right w:val="single" w:sz="4" w:space="0" w:color="auto"/>
            </w:tcBorders>
            <w:shd w:val="clear" w:color="auto" w:fill="auto"/>
            <w:noWrap/>
            <w:vAlign w:val="bottom"/>
            <w:hideMark/>
          </w:tcPr>
          <w:p w:rsidR="00C2624F" w:rsidRPr="002A3823" w:rsidRDefault="00C2624F" w:rsidP="00C2624F">
            <w:pPr>
              <w:spacing w:after="0" w:line="240" w:lineRule="auto"/>
              <w:rPr>
                <w:color w:val="000000"/>
                <w:sz w:val="18"/>
                <w:lang w:val="en-US"/>
              </w:rPr>
            </w:pPr>
            <w:r w:rsidRPr="002A3823">
              <w:rPr>
                <w:color w:val="000000"/>
                <w:sz w:val="18"/>
                <w:lang w:val="en-US"/>
              </w:rPr>
              <w:t>District</w:t>
            </w:r>
          </w:p>
        </w:tc>
        <w:tc>
          <w:tcPr>
            <w:tcW w:w="390" w:type="pct"/>
            <w:tcBorders>
              <w:top w:val="nil"/>
              <w:left w:val="nil"/>
              <w:bottom w:val="single" w:sz="4" w:space="0" w:color="auto"/>
              <w:right w:val="nil"/>
            </w:tcBorders>
            <w:shd w:val="clear" w:color="auto" w:fill="auto"/>
            <w:vAlign w:val="bottom"/>
            <w:hideMark/>
          </w:tcPr>
          <w:p w:rsidR="00C2624F" w:rsidRPr="002A3823" w:rsidRDefault="00C2624F" w:rsidP="008076B0">
            <w:pPr>
              <w:spacing w:after="0" w:line="240" w:lineRule="auto"/>
              <w:jc w:val="center"/>
              <w:rPr>
                <w:color w:val="000000"/>
                <w:sz w:val="18"/>
                <w:lang w:val="en-US"/>
              </w:rPr>
            </w:pPr>
            <w:r w:rsidRPr="002A3823">
              <w:rPr>
                <w:color w:val="000000"/>
                <w:sz w:val="18"/>
                <w:lang w:val="en-US"/>
              </w:rPr>
              <w:t xml:space="preserve">Treatment </w:t>
            </w:r>
            <w:r w:rsidRPr="002A3823">
              <w:rPr>
                <w:color w:val="000000"/>
                <w:sz w:val="18"/>
                <w:lang w:val="en-US"/>
              </w:rPr>
              <w:br/>
              <w:t>Mean</w:t>
            </w:r>
          </w:p>
        </w:tc>
        <w:tc>
          <w:tcPr>
            <w:tcW w:w="518" w:type="pct"/>
            <w:gridSpan w:val="2"/>
            <w:tcBorders>
              <w:top w:val="nil"/>
              <w:left w:val="nil"/>
              <w:bottom w:val="single" w:sz="4" w:space="0" w:color="auto"/>
              <w:right w:val="nil"/>
            </w:tcBorders>
            <w:shd w:val="clear" w:color="auto" w:fill="auto"/>
            <w:vAlign w:val="bottom"/>
            <w:hideMark/>
          </w:tcPr>
          <w:p w:rsidR="00C2624F" w:rsidRPr="002A3823" w:rsidRDefault="00C2624F" w:rsidP="00756476">
            <w:pPr>
              <w:spacing w:after="0" w:line="240" w:lineRule="auto"/>
              <w:jc w:val="center"/>
              <w:rPr>
                <w:color w:val="000000"/>
                <w:sz w:val="18"/>
                <w:lang w:val="en-US"/>
              </w:rPr>
            </w:pPr>
            <w:r w:rsidRPr="002A3823">
              <w:rPr>
                <w:color w:val="000000"/>
                <w:sz w:val="18"/>
                <w:lang w:val="en-US"/>
              </w:rPr>
              <w:t xml:space="preserve">Control </w:t>
            </w:r>
            <w:r w:rsidRPr="002A3823">
              <w:rPr>
                <w:color w:val="000000"/>
                <w:sz w:val="18"/>
                <w:lang w:val="en-US"/>
              </w:rPr>
              <w:br/>
              <w:t>Mean</w:t>
            </w:r>
          </w:p>
        </w:tc>
        <w:tc>
          <w:tcPr>
            <w:tcW w:w="261" w:type="pct"/>
            <w:gridSpan w:val="2"/>
            <w:tcBorders>
              <w:top w:val="nil"/>
              <w:left w:val="nil"/>
              <w:bottom w:val="single" w:sz="4" w:space="0" w:color="auto"/>
              <w:right w:val="nil"/>
            </w:tcBorders>
            <w:shd w:val="clear" w:color="auto" w:fill="auto"/>
            <w:vAlign w:val="bottom"/>
            <w:hideMark/>
          </w:tcPr>
          <w:p w:rsidR="00C2624F" w:rsidRPr="002A3823" w:rsidRDefault="00C2624F" w:rsidP="00756476">
            <w:pPr>
              <w:spacing w:after="0" w:line="240" w:lineRule="auto"/>
              <w:jc w:val="center"/>
              <w:rPr>
                <w:color w:val="000000"/>
                <w:sz w:val="18"/>
                <w:lang w:val="en-US"/>
              </w:rPr>
            </w:pPr>
            <w:r w:rsidRPr="002A3823">
              <w:rPr>
                <w:color w:val="000000"/>
                <w:sz w:val="18"/>
                <w:lang w:val="en-US"/>
              </w:rPr>
              <w:t>p-value</w:t>
            </w:r>
          </w:p>
        </w:tc>
        <w:tc>
          <w:tcPr>
            <w:tcW w:w="197" w:type="pct"/>
            <w:gridSpan w:val="2"/>
            <w:tcBorders>
              <w:top w:val="nil"/>
              <w:left w:val="nil"/>
              <w:bottom w:val="single" w:sz="4" w:space="0" w:color="auto"/>
              <w:right w:val="nil"/>
            </w:tcBorders>
            <w:shd w:val="clear" w:color="auto" w:fill="auto"/>
            <w:vAlign w:val="bottom"/>
            <w:hideMark/>
          </w:tcPr>
          <w:p w:rsidR="00C2624F" w:rsidRPr="002A3823" w:rsidRDefault="00C2624F" w:rsidP="00913237">
            <w:pPr>
              <w:spacing w:after="0" w:line="240" w:lineRule="auto"/>
              <w:jc w:val="center"/>
              <w:rPr>
                <w:color w:val="000000"/>
                <w:sz w:val="18"/>
                <w:lang w:val="en-US"/>
              </w:rPr>
            </w:pPr>
            <w:r w:rsidRPr="002A3823">
              <w:rPr>
                <w:color w:val="000000"/>
                <w:sz w:val="18"/>
                <w:lang w:val="en-US"/>
              </w:rPr>
              <w:t>Sig</w:t>
            </w:r>
          </w:p>
        </w:tc>
        <w:tc>
          <w:tcPr>
            <w:tcW w:w="523" w:type="pct"/>
            <w:gridSpan w:val="2"/>
            <w:tcBorders>
              <w:top w:val="nil"/>
              <w:left w:val="nil"/>
              <w:bottom w:val="single" w:sz="4" w:space="0" w:color="auto"/>
              <w:right w:val="nil"/>
            </w:tcBorders>
            <w:shd w:val="clear" w:color="auto" w:fill="auto"/>
            <w:vAlign w:val="bottom"/>
            <w:hideMark/>
          </w:tcPr>
          <w:p w:rsidR="00C2624F" w:rsidRPr="002A3823" w:rsidRDefault="00C2624F" w:rsidP="00A53FD1">
            <w:pPr>
              <w:spacing w:after="0" w:line="240" w:lineRule="auto"/>
              <w:jc w:val="center"/>
              <w:rPr>
                <w:color w:val="000000"/>
                <w:sz w:val="18"/>
                <w:lang w:val="en-US"/>
              </w:rPr>
            </w:pPr>
            <w:r w:rsidRPr="002A3823">
              <w:rPr>
                <w:color w:val="000000"/>
                <w:sz w:val="18"/>
                <w:lang w:val="en-US"/>
              </w:rPr>
              <w:t xml:space="preserve">Treatment </w:t>
            </w:r>
            <w:r w:rsidRPr="002A3823">
              <w:rPr>
                <w:color w:val="000000"/>
                <w:sz w:val="18"/>
                <w:lang w:val="en-US"/>
              </w:rPr>
              <w:br/>
              <w:t>Mean</w:t>
            </w:r>
          </w:p>
        </w:tc>
        <w:tc>
          <w:tcPr>
            <w:tcW w:w="523" w:type="pct"/>
            <w:gridSpan w:val="2"/>
            <w:tcBorders>
              <w:top w:val="nil"/>
              <w:left w:val="nil"/>
              <w:bottom w:val="single" w:sz="4" w:space="0" w:color="auto"/>
              <w:right w:val="nil"/>
            </w:tcBorders>
            <w:shd w:val="clear" w:color="auto" w:fill="auto"/>
            <w:vAlign w:val="bottom"/>
            <w:hideMark/>
          </w:tcPr>
          <w:p w:rsidR="00C2624F" w:rsidRPr="002A3823" w:rsidRDefault="00C2624F" w:rsidP="002E0155">
            <w:pPr>
              <w:spacing w:after="0" w:line="240" w:lineRule="auto"/>
              <w:jc w:val="center"/>
              <w:rPr>
                <w:color w:val="000000"/>
                <w:sz w:val="18"/>
                <w:lang w:val="en-US"/>
              </w:rPr>
            </w:pPr>
            <w:r w:rsidRPr="002A3823">
              <w:rPr>
                <w:color w:val="000000"/>
                <w:sz w:val="18"/>
                <w:lang w:val="en-US"/>
              </w:rPr>
              <w:t xml:space="preserve">Control </w:t>
            </w:r>
            <w:r w:rsidRPr="002A3823">
              <w:rPr>
                <w:color w:val="000000"/>
                <w:sz w:val="18"/>
                <w:lang w:val="en-US"/>
              </w:rPr>
              <w:br/>
              <w:t>Mean</w:t>
            </w:r>
          </w:p>
        </w:tc>
        <w:tc>
          <w:tcPr>
            <w:tcW w:w="269" w:type="pct"/>
            <w:gridSpan w:val="2"/>
            <w:tcBorders>
              <w:top w:val="nil"/>
              <w:left w:val="nil"/>
              <w:bottom w:val="single" w:sz="4" w:space="0" w:color="auto"/>
              <w:right w:val="nil"/>
            </w:tcBorders>
            <w:shd w:val="clear" w:color="auto" w:fill="auto"/>
            <w:vAlign w:val="bottom"/>
            <w:hideMark/>
          </w:tcPr>
          <w:p w:rsidR="00C2624F" w:rsidRPr="002A3823" w:rsidRDefault="00C2624F" w:rsidP="002E0155">
            <w:pPr>
              <w:spacing w:after="0" w:line="240" w:lineRule="auto"/>
              <w:jc w:val="center"/>
              <w:rPr>
                <w:color w:val="000000"/>
                <w:sz w:val="18"/>
                <w:lang w:val="en-US"/>
              </w:rPr>
            </w:pPr>
            <w:r w:rsidRPr="002A3823">
              <w:rPr>
                <w:color w:val="000000"/>
                <w:sz w:val="18"/>
                <w:lang w:val="en-US"/>
              </w:rPr>
              <w:t>p-value</w:t>
            </w:r>
          </w:p>
        </w:tc>
        <w:tc>
          <w:tcPr>
            <w:tcW w:w="202" w:type="pct"/>
            <w:gridSpan w:val="2"/>
            <w:tcBorders>
              <w:top w:val="nil"/>
              <w:left w:val="nil"/>
              <w:bottom w:val="single" w:sz="4" w:space="0" w:color="auto"/>
              <w:right w:val="nil"/>
            </w:tcBorders>
            <w:shd w:val="clear" w:color="auto" w:fill="auto"/>
            <w:vAlign w:val="bottom"/>
            <w:hideMark/>
          </w:tcPr>
          <w:p w:rsidR="00C2624F" w:rsidRPr="002A3823" w:rsidRDefault="00C2624F" w:rsidP="00782B93">
            <w:pPr>
              <w:spacing w:after="0" w:line="240" w:lineRule="auto"/>
              <w:jc w:val="center"/>
              <w:rPr>
                <w:color w:val="000000"/>
                <w:sz w:val="18"/>
                <w:lang w:val="en-US"/>
              </w:rPr>
            </w:pPr>
            <w:r w:rsidRPr="002A3823">
              <w:rPr>
                <w:color w:val="000000"/>
                <w:sz w:val="18"/>
                <w:lang w:val="en-US"/>
              </w:rPr>
              <w:t>Sig</w:t>
            </w:r>
          </w:p>
        </w:tc>
        <w:tc>
          <w:tcPr>
            <w:tcW w:w="454" w:type="pct"/>
            <w:gridSpan w:val="2"/>
            <w:tcBorders>
              <w:top w:val="nil"/>
              <w:left w:val="nil"/>
              <w:bottom w:val="single" w:sz="4" w:space="0" w:color="auto"/>
              <w:right w:val="nil"/>
            </w:tcBorders>
            <w:shd w:val="clear" w:color="auto" w:fill="auto"/>
            <w:vAlign w:val="bottom"/>
            <w:hideMark/>
          </w:tcPr>
          <w:p w:rsidR="00C2624F" w:rsidRPr="002A3823" w:rsidRDefault="00C2624F" w:rsidP="00782B93">
            <w:pPr>
              <w:spacing w:after="0" w:line="240" w:lineRule="auto"/>
              <w:jc w:val="center"/>
              <w:rPr>
                <w:color w:val="000000"/>
                <w:sz w:val="18"/>
                <w:lang w:val="en-US"/>
              </w:rPr>
            </w:pPr>
            <w:r w:rsidRPr="002A3823">
              <w:rPr>
                <w:color w:val="000000"/>
                <w:sz w:val="18"/>
                <w:lang w:val="en-US"/>
              </w:rPr>
              <w:t xml:space="preserve">Treatment </w:t>
            </w:r>
            <w:r w:rsidRPr="002A3823">
              <w:rPr>
                <w:color w:val="000000"/>
                <w:sz w:val="18"/>
                <w:lang w:val="en-US"/>
              </w:rPr>
              <w:br/>
              <w:t>Mean</w:t>
            </w:r>
          </w:p>
        </w:tc>
        <w:tc>
          <w:tcPr>
            <w:tcW w:w="400" w:type="pct"/>
            <w:gridSpan w:val="2"/>
            <w:tcBorders>
              <w:top w:val="nil"/>
              <w:left w:val="nil"/>
              <w:bottom w:val="single" w:sz="4" w:space="0" w:color="auto"/>
              <w:right w:val="nil"/>
            </w:tcBorders>
            <w:shd w:val="clear" w:color="auto" w:fill="auto"/>
            <w:vAlign w:val="bottom"/>
            <w:hideMark/>
          </w:tcPr>
          <w:p w:rsidR="00C2624F" w:rsidRPr="002A3823" w:rsidRDefault="00C2624F" w:rsidP="00782B93">
            <w:pPr>
              <w:spacing w:after="0" w:line="240" w:lineRule="auto"/>
              <w:jc w:val="center"/>
              <w:rPr>
                <w:color w:val="000000"/>
                <w:sz w:val="18"/>
                <w:lang w:val="en-US"/>
              </w:rPr>
            </w:pPr>
            <w:r w:rsidRPr="002A3823">
              <w:rPr>
                <w:color w:val="000000"/>
                <w:sz w:val="18"/>
                <w:lang w:val="en-US"/>
              </w:rPr>
              <w:t xml:space="preserve">Control </w:t>
            </w:r>
            <w:r w:rsidRPr="002A3823">
              <w:rPr>
                <w:color w:val="000000"/>
                <w:sz w:val="18"/>
                <w:lang w:val="en-US"/>
              </w:rPr>
              <w:br/>
              <w:t>Mean</w:t>
            </w:r>
          </w:p>
        </w:tc>
        <w:tc>
          <w:tcPr>
            <w:tcW w:w="227" w:type="pct"/>
            <w:gridSpan w:val="2"/>
            <w:tcBorders>
              <w:top w:val="nil"/>
              <w:left w:val="nil"/>
              <w:bottom w:val="single" w:sz="4" w:space="0" w:color="auto"/>
              <w:right w:val="nil"/>
            </w:tcBorders>
            <w:shd w:val="clear" w:color="auto" w:fill="auto"/>
            <w:vAlign w:val="bottom"/>
            <w:hideMark/>
          </w:tcPr>
          <w:p w:rsidR="00C2624F" w:rsidRPr="002A3823" w:rsidRDefault="00C2624F" w:rsidP="00782B93">
            <w:pPr>
              <w:spacing w:after="0" w:line="240" w:lineRule="auto"/>
              <w:jc w:val="center"/>
              <w:rPr>
                <w:color w:val="000000"/>
                <w:sz w:val="18"/>
                <w:lang w:val="en-US"/>
              </w:rPr>
            </w:pPr>
            <w:r w:rsidRPr="002A3823">
              <w:rPr>
                <w:color w:val="000000"/>
                <w:sz w:val="18"/>
                <w:lang w:val="en-US"/>
              </w:rPr>
              <w:t>p-value</w:t>
            </w:r>
          </w:p>
        </w:tc>
        <w:tc>
          <w:tcPr>
            <w:tcW w:w="197" w:type="pct"/>
            <w:gridSpan w:val="2"/>
            <w:tcBorders>
              <w:top w:val="nil"/>
              <w:left w:val="nil"/>
              <w:bottom w:val="single" w:sz="4" w:space="0" w:color="auto"/>
              <w:right w:val="nil"/>
            </w:tcBorders>
            <w:shd w:val="clear" w:color="auto" w:fill="auto"/>
            <w:vAlign w:val="bottom"/>
            <w:hideMark/>
          </w:tcPr>
          <w:p w:rsidR="00C2624F" w:rsidRPr="002A3823" w:rsidRDefault="00C2624F" w:rsidP="00106E2D">
            <w:pPr>
              <w:spacing w:after="0" w:line="240" w:lineRule="auto"/>
              <w:jc w:val="center"/>
              <w:rPr>
                <w:color w:val="000000"/>
                <w:sz w:val="18"/>
                <w:lang w:val="en-US"/>
              </w:rPr>
            </w:pPr>
            <w:r w:rsidRPr="002A3823">
              <w:rPr>
                <w:color w:val="000000"/>
                <w:sz w:val="18"/>
                <w:lang w:val="en-US"/>
              </w:rPr>
              <w:t>Sig</w:t>
            </w:r>
          </w:p>
        </w:tc>
      </w:tr>
      <w:tr w:rsidR="00690CD8" w:rsidRPr="00C2624F" w:rsidTr="00690CD8">
        <w:trPr>
          <w:gridAfter w:val="1"/>
          <w:wAfter w:w="113" w:type="pct"/>
          <w:trHeight w:val="288"/>
        </w:trPr>
        <w:tc>
          <w:tcPr>
            <w:tcW w:w="394" w:type="pct"/>
            <w:vMerge w:val="restart"/>
            <w:tcBorders>
              <w:top w:val="nil"/>
              <w:left w:val="nil"/>
              <w:bottom w:val="single" w:sz="4" w:space="0" w:color="000000"/>
              <w:right w:val="nil"/>
            </w:tcBorders>
            <w:shd w:val="clear" w:color="auto" w:fill="auto"/>
            <w:noWrap/>
            <w:vAlign w:val="center"/>
            <w:hideMark/>
          </w:tcPr>
          <w:p w:rsidR="00690CD8" w:rsidRPr="002A3823" w:rsidRDefault="00690CD8" w:rsidP="00690CD8">
            <w:pPr>
              <w:spacing w:after="0" w:line="240" w:lineRule="auto"/>
              <w:jc w:val="center"/>
              <w:rPr>
                <w:color w:val="000000"/>
                <w:sz w:val="18"/>
                <w:lang w:val="en-US"/>
              </w:rPr>
            </w:pPr>
            <w:r w:rsidRPr="002A3823">
              <w:rPr>
                <w:color w:val="000000"/>
                <w:sz w:val="18"/>
                <w:lang w:val="en-US"/>
              </w:rPr>
              <w:t>egra1 (letter)</w:t>
            </w:r>
          </w:p>
        </w:tc>
        <w:tc>
          <w:tcPr>
            <w:tcW w:w="445" w:type="pct"/>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Beitbridge</w:t>
            </w:r>
          </w:p>
        </w:tc>
        <w:tc>
          <w:tcPr>
            <w:tcW w:w="390" w:type="pct"/>
            <w:tcBorders>
              <w:top w:val="nil"/>
              <w:left w:val="single" w:sz="4" w:space="0" w:color="auto"/>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11.231</w:t>
            </w:r>
          </w:p>
        </w:tc>
        <w:tc>
          <w:tcPr>
            <w:tcW w:w="357" w:type="pct"/>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12.424</w:t>
            </w:r>
          </w:p>
        </w:tc>
        <w:tc>
          <w:tcPr>
            <w:tcW w:w="38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0.671</w:t>
            </w:r>
          </w:p>
        </w:tc>
        <w:tc>
          <w:tcPr>
            <w:tcW w:w="1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 </w:t>
            </w:r>
          </w:p>
        </w:tc>
        <w:tc>
          <w:tcPr>
            <w:tcW w:w="45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20.418</w:t>
            </w:r>
          </w:p>
        </w:tc>
        <w:tc>
          <w:tcPr>
            <w:tcW w:w="523"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22.455</w:t>
            </w:r>
          </w:p>
        </w:tc>
        <w:tc>
          <w:tcPr>
            <w:tcW w:w="38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0.532</w:t>
            </w:r>
          </w:p>
        </w:tc>
        <w:tc>
          <w:tcPr>
            <w:tcW w:w="13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 </w:t>
            </w:r>
          </w:p>
        </w:tc>
        <w:tc>
          <w:tcPr>
            <w:tcW w:w="401"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9.187</w:t>
            </w:r>
          </w:p>
        </w:tc>
        <w:tc>
          <w:tcPr>
            <w:tcW w:w="45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10.030</w:t>
            </w:r>
          </w:p>
        </w:tc>
        <w:tc>
          <w:tcPr>
            <w:tcW w:w="3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0.776</w:t>
            </w:r>
          </w:p>
        </w:tc>
        <w:tc>
          <w:tcPr>
            <w:tcW w:w="9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 </w:t>
            </w:r>
          </w:p>
        </w:tc>
      </w:tr>
      <w:tr w:rsidR="00690CD8" w:rsidRPr="00C2624F" w:rsidTr="00690CD8">
        <w:trPr>
          <w:gridAfter w:val="1"/>
          <w:wAfter w:w="113" w:type="pct"/>
          <w:trHeight w:val="288"/>
        </w:trPr>
        <w:tc>
          <w:tcPr>
            <w:tcW w:w="394" w:type="pct"/>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sz w:val="18"/>
                <w:lang w:val="en-US"/>
              </w:rPr>
            </w:pPr>
          </w:p>
        </w:tc>
        <w:tc>
          <w:tcPr>
            <w:tcW w:w="445" w:type="pct"/>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Binga</w:t>
            </w:r>
          </w:p>
        </w:tc>
        <w:tc>
          <w:tcPr>
            <w:tcW w:w="390" w:type="pct"/>
            <w:tcBorders>
              <w:top w:val="nil"/>
              <w:left w:val="single" w:sz="4" w:space="0" w:color="auto"/>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9.224</w:t>
            </w:r>
          </w:p>
        </w:tc>
        <w:tc>
          <w:tcPr>
            <w:tcW w:w="357" w:type="pct"/>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17.974</w:t>
            </w:r>
          </w:p>
        </w:tc>
        <w:tc>
          <w:tcPr>
            <w:tcW w:w="38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0.005</w:t>
            </w:r>
          </w:p>
        </w:tc>
        <w:tc>
          <w:tcPr>
            <w:tcW w:w="1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w:t>
            </w:r>
          </w:p>
        </w:tc>
        <w:tc>
          <w:tcPr>
            <w:tcW w:w="45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13.541</w:t>
            </w:r>
          </w:p>
        </w:tc>
        <w:tc>
          <w:tcPr>
            <w:tcW w:w="523"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22.179</w:t>
            </w:r>
          </w:p>
        </w:tc>
        <w:tc>
          <w:tcPr>
            <w:tcW w:w="38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0.006</w:t>
            </w:r>
          </w:p>
        </w:tc>
        <w:tc>
          <w:tcPr>
            <w:tcW w:w="13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w:t>
            </w:r>
          </w:p>
        </w:tc>
        <w:tc>
          <w:tcPr>
            <w:tcW w:w="401"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4.317</w:t>
            </w:r>
          </w:p>
        </w:tc>
        <w:tc>
          <w:tcPr>
            <w:tcW w:w="45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4.205</w:t>
            </w:r>
          </w:p>
        </w:tc>
        <w:tc>
          <w:tcPr>
            <w:tcW w:w="3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0.968</w:t>
            </w:r>
          </w:p>
        </w:tc>
        <w:tc>
          <w:tcPr>
            <w:tcW w:w="9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r>
      <w:tr w:rsidR="00690CD8" w:rsidRPr="00C2624F" w:rsidTr="00690CD8">
        <w:trPr>
          <w:gridAfter w:val="1"/>
          <w:wAfter w:w="113" w:type="pct"/>
          <w:trHeight w:val="288"/>
        </w:trPr>
        <w:tc>
          <w:tcPr>
            <w:tcW w:w="394" w:type="pct"/>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sz w:val="18"/>
                <w:lang w:val="en-US"/>
              </w:rPr>
            </w:pPr>
          </w:p>
        </w:tc>
        <w:tc>
          <w:tcPr>
            <w:tcW w:w="445" w:type="pct"/>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Chivi</w:t>
            </w:r>
          </w:p>
        </w:tc>
        <w:tc>
          <w:tcPr>
            <w:tcW w:w="390" w:type="pct"/>
            <w:tcBorders>
              <w:top w:val="nil"/>
              <w:left w:val="single" w:sz="4" w:space="0" w:color="auto"/>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10.277</w:t>
            </w:r>
          </w:p>
        </w:tc>
        <w:tc>
          <w:tcPr>
            <w:tcW w:w="357" w:type="pct"/>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11.798</w:t>
            </w:r>
          </w:p>
        </w:tc>
        <w:tc>
          <w:tcPr>
            <w:tcW w:w="38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0.443</w:t>
            </w:r>
          </w:p>
        </w:tc>
        <w:tc>
          <w:tcPr>
            <w:tcW w:w="1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5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17.468</w:t>
            </w:r>
          </w:p>
        </w:tc>
        <w:tc>
          <w:tcPr>
            <w:tcW w:w="523"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17.141</w:t>
            </w:r>
          </w:p>
        </w:tc>
        <w:tc>
          <w:tcPr>
            <w:tcW w:w="38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0.875</w:t>
            </w:r>
          </w:p>
        </w:tc>
        <w:tc>
          <w:tcPr>
            <w:tcW w:w="13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01"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7.190</w:t>
            </w:r>
          </w:p>
        </w:tc>
        <w:tc>
          <w:tcPr>
            <w:tcW w:w="45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5.343</w:t>
            </w:r>
          </w:p>
        </w:tc>
        <w:tc>
          <w:tcPr>
            <w:tcW w:w="3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0.416</w:t>
            </w:r>
          </w:p>
        </w:tc>
        <w:tc>
          <w:tcPr>
            <w:tcW w:w="9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r>
      <w:tr w:rsidR="00690CD8" w:rsidRPr="00C2624F" w:rsidTr="00690CD8">
        <w:trPr>
          <w:gridAfter w:val="1"/>
          <w:wAfter w:w="113" w:type="pct"/>
          <w:trHeight w:val="288"/>
        </w:trPr>
        <w:tc>
          <w:tcPr>
            <w:tcW w:w="394" w:type="pct"/>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sz w:val="18"/>
                <w:lang w:val="en-US"/>
              </w:rPr>
            </w:pPr>
          </w:p>
        </w:tc>
        <w:tc>
          <w:tcPr>
            <w:tcW w:w="445" w:type="pct"/>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Gokwe North</w:t>
            </w:r>
          </w:p>
        </w:tc>
        <w:tc>
          <w:tcPr>
            <w:tcW w:w="390" w:type="pct"/>
            <w:tcBorders>
              <w:top w:val="nil"/>
              <w:left w:val="single" w:sz="4" w:space="0" w:color="auto"/>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9.812</w:t>
            </w:r>
          </w:p>
        </w:tc>
        <w:tc>
          <w:tcPr>
            <w:tcW w:w="357" w:type="pct"/>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17.485</w:t>
            </w:r>
          </w:p>
        </w:tc>
        <w:tc>
          <w:tcPr>
            <w:tcW w:w="38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0.007</w:t>
            </w:r>
          </w:p>
        </w:tc>
        <w:tc>
          <w:tcPr>
            <w:tcW w:w="1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w:t>
            </w:r>
          </w:p>
        </w:tc>
        <w:tc>
          <w:tcPr>
            <w:tcW w:w="45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15.312</w:t>
            </w:r>
          </w:p>
        </w:tc>
        <w:tc>
          <w:tcPr>
            <w:tcW w:w="523"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18.660</w:t>
            </w:r>
          </w:p>
        </w:tc>
        <w:tc>
          <w:tcPr>
            <w:tcW w:w="38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0.227</w:t>
            </w:r>
          </w:p>
        </w:tc>
        <w:tc>
          <w:tcPr>
            <w:tcW w:w="13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01"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5.500</w:t>
            </w:r>
          </w:p>
        </w:tc>
        <w:tc>
          <w:tcPr>
            <w:tcW w:w="45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1.175</w:t>
            </w:r>
          </w:p>
        </w:tc>
        <w:tc>
          <w:tcPr>
            <w:tcW w:w="3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0.085</w:t>
            </w:r>
          </w:p>
        </w:tc>
        <w:tc>
          <w:tcPr>
            <w:tcW w:w="9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w:t>
            </w:r>
          </w:p>
        </w:tc>
      </w:tr>
      <w:tr w:rsidR="00690CD8" w:rsidRPr="00C2624F" w:rsidTr="00690CD8">
        <w:trPr>
          <w:gridAfter w:val="1"/>
          <w:wAfter w:w="113" w:type="pct"/>
          <w:trHeight w:val="288"/>
        </w:trPr>
        <w:tc>
          <w:tcPr>
            <w:tcW w:w="394" w:type="pct"/>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sz w:val="18"/>
                <w:lang w:val="en-US"/>
              </w:rPr>
            </w:pPr>
          </w:p>
        </w:tc>
        <w:tc>
          <w:tcPr>
            <w:tcW w:w="445" w:type="pct"/>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Gokwe South</w:t>
            </w:r>
          </w:p>
        </w:tc>
        <w:tc>
          <w:tcPr>
            <w:tcW w:w="390" w:type="pct"/>
            <w:tcBorders>
              <w:top w:val="nil"/>
              <w:left w:val="single" w:sz="4" w:space="0" w:color="auto"/>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13.940</w:t>
            </w:r>
          </w:p>
        </w:tc>
        <w:tc>
          <w:tcPr>
            <w:tcW w:w="357" w:type="pct"/>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13.274</w:t>
            </w:r>
          </w:p>
        </w:tc>
        <w:tc>
          <w:tcPr>
            <w:tcW w:w="38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0.660</w:t>
            </w:r>
          </w:p>
        </w:tc>
        <w:tc>
          <w:tcPr>
            <w:tcW w:w="1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5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16.882</w:t>
            </w:r>
          </w:p>
        </w:tc>
        <w:tc>
          <w:tcPr>
            <w:tcW w:w="523"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15.137</w:t>
            </w:r>
          </w:p>
        </w:tc>
        <w:tc>
          <w:tcPr>
            <w:tcW w:w="38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0.259</w:t>
            </w:r>
          </w:p>
        </w:tc>
        <w:tc>
          <w:tcPr>
            <w:tcW w:w="13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01"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2.942</w:t>
            </w:r>
          </w:p>
        </w:tc>
        <w:tc>
          <w:tcPr>
            <w:tcW w:w="45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1.863</w:t>
            </w:r>
          </w:p>
        </w:tc>
        <w:tc>
          <w:tcPr>
            <w:tcW w:w="3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0.466</w:t>
            </w:r>
          </w:p>
        </w:tc>
        <w:tc>
          <w:tcPr>
            <w:tcW w:w="9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r>
      <w:tr w:rsidR="00690CD8" w:rsidRPr="00C2624F" w:rsidTr="00690CD8">
        <w:trPr>
          <w:gridAfter w:val="1"/>
          <w:wAfter w:w="113" w:type="pct"/>
          <w:trHeight w:val="288"/>
        </w:trPr>
        <w:tc>
          <w:tcPr>
            <w:tcW w:w="394" w:type="pct"/>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sz w:val="18"/>
                <w:lang w:val="en-US"/>
              </w:rPr>
            </w:pPr>
          </w:p>
        </w:tc>
        <w:tc>
          <w:tcPr>
            <w:tcW w:w="445" w:type="pct"/>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Insiza</w:t>
            </w:r>
          </w:p>
        </w:tc>
        <w:tc>
          <w:tcPr>
            <w:tcW w:w="390" w:type="pct"/>
            <w:tcBorders>
              <w:top w:val="nil"/>
              <w:left w:val="single" w:sz="4" w:space="0" w:color="auto"/>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9.411</w:t>
            </w:r>
          </w:p>
        </w:tc>
        <w:tc>
          <w:tcPr>
            <w:tcW w:w="357" w:type="pct"/>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12.976</w:t>
            </w:r>
          </w:p>
        </w:tc>
        <w:tc>
          <w:tcPr>
            <w:tcW w:w="38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0.053</w:t>
            </w:r>
          </w:p>
        </w:tc>
        <w:tc>
          <w:tcPr>
            <w:tcW w:w="1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w:t>
            </w:r>
          </w:p>
        </w:tc>
        <w:tc>
          <w:tcPr>
            <w:tcW w:w="45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14.467</w:t>
            </w:r>
          </w:p>
        </w:tc>
        <w:tc>
          <w:tcPr>
            <w:tcW w:w="523"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17.792</w:t>
            </w:r>
          </w:p>
        </w:tc>
        <w:tc>
          <w:tcPr>
            <w:tcW w:w="38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0.108</w:t>
            </w:r>
          </w:p>
        </w:tc>
        <w:tc>
          <w:tcPr>
            <w:tcW w:w="13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01"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5.056</w:t>
            </w:r>
          </w:p>
        </w:tc>
        <w:tc>
          <w:tcPr>
            <w:tcW w:w="45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4.816</w:t>
            </w:r>
          </w:p>
        </w:tc>
        <w:tc>
          <w:tcPr>
            <w:tcW w:w="3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0.889</w:t>
            </w:r>
          </w:p>
        </w:tc>
        <w:tc>
          <w:tcPr>
            <w:tcW w:w="9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r>
      <w:tr w:rsidR="00690CD8" w:rsidRPr="00C2624F" w:rsidTr="00690CD8">
        <w:trPr>
          <w:gridAfter w:val="1"/>
          <w:wAfter w:w="113" w:type="pct"/>
          <w:trHeight w:val="288"/>
        </w:trPr>
        <w:tc>
          <w:tcPr>
            <w:tcW w:w="394" w:type="pct"/>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sz w:val="18"/>
                <w:lang w:val="en-US"/>
              </w:rPr>
            </w:pPr>
          </w:p>
        </w:tc>
        <w:tc>
          <w:tcPr>
            <w:tcW w:w="445" w:type="pct"/>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Lupane</w:t>
            </w:r>
          </w:p>
        </w:tc>
        <w:tc>
          <w:tcPr>
            <w:tcW w:w="390" w:type="pct"/>
            <w:tcBorders>
              <w:top w:val="nil"/>
              <w:left w:val="single" w:sz="4" w:space="0" w:color="auto"/>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10.671</w:t>
            </w:r>
          </w:p>
        </w:tc>
        <w:tc>
          <w:tcPr>
            <w:tcW w:w="357" w:type="pct"/>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6.622</w:t>
            </w:r>
          </w:p>
        </w:tc>
        <w:tc>
          <w:tcPr>
            <w:tcW w:w="38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0.018</w:t>
            </w:r>
          </w:p>
        </w:tc>
        <w:tc>
          <w:tcPr>
            <w:tcW w:w="1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w:t>
            </w:r>
          </w:p>
        </w:tc>
        <w:tc>
          <w:tcPr>
            <w:tcW w:w="45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14.835</w:t>
            </w:r>
          </w:p>
        </w:tc>
        <w:tc>
          <w:tcPr>
            <w:tcW w:w="523"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14.822</w:t>
            </w:r>
          </w:p>
        </w:tc>
        <w:tc>
          <w:tcPr>
            <w:tcW w:w="38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0.995</w:t>
            </w:r>
          </w:p>
        </w:tc>
        <w:tc>
          <w:tcPr>
            <w:tcW w:w="13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01"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4.165</w:t>
            </w:r>
          </w:p>
        </w:tc>
        <w:tc>
          <w:tcPr>
            <w:tcW w:w="45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8.200</w:t>
            </w:r>
          </w:p>
        </w:tc>
        <w:tc>
          <w:tcPr>
            <w:tcW w:w="3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0.060</w:t>
            </w:r>
          </w:p>
        </w:tc>
        <w:tc>
          <w:tcPr>
            <w:tcW w:w="9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w:t>
            </w:r>
          </w:p>
        </w:tc>
      </w:tr>
      <w:tr w:rsidR="00690CD8" w:rsidRPr="00C2624F" w:rsidTr="00690CD8">
        <w:trPr>
          <w:gridAfter w:val="1"/>
          <w:wAfter w:w="113" w:type="pct"/>
          <w:trHeight w:val="288"/>
        </w:trPr>
        <w:tc>
          <w:tcPr>
            <w:tcW w:w="394" w:type="pct"/>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sz w:val="18"/>
                <w:lang w:val="en-US"/>
              </w:rPr>
            </w:pPr>
          </w:p>
        </w:tc>
        <w:tc>
          <w:tcPr>
            <w:tcW w:w="445" w:type="pct"/>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Mangwe</w:t>
            </w:r>
          </w:p>
        </w:tc>
        <w:tc>
          <w:tcPr>
            <w:tcW w:w="390" w:type="pct"/>
            <w:tcBorders>
              <w:top w:val="nil"/>
              <w:left w:val="single" w:sz="4" w:space="0" w:color="auto"/>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11.792</w:t>
            </w:r>
          </w:p>
        </w:tc>
        <w:tc>
          <w:tcPr>
            <w:tcW w:w="357" w:type="pct"/>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7.822</w:t>
            </w:r>
          </w:p>
        </w:tc>
        <w:tc>
          <w:tcPr>
            <w:tcW w:w="38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0.077</w:t>
            </w:r>
          </w:p>
        </w:tc>
        <w:tc>
          <w:tcPr>
            <w:tcW w:w="1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w:t>
            </w:r>
          </w:p>
        </w:tc>
        <w:tc>
          <w:tcPr>
            <w:tcW w:w="45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16.776</w:t>
            </w:r>
          </w:p>
        </w:tc>
        <w:tc>
          <w:tcPr>
            <w:tcW w:w="523"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10.644</w:t>
            </w:r>
          </w:p>
        </w:tc>
        <w:tc>
          <w:tcPr>
            <w:tcW w:w="38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0.008</w:t>
            </w:r>
          </w:p>
        </w:tc>
        <w:tc>
          <w:tcPr>
            <w:tcW w:w="13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w:t>
            </w:r>
          </w:p>
        </w:tc>
        <w:tc>
          <w:tcPr>
            <w:tcW w:w="401"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4.829</w:t>
            </w:r>
          </w:p>
        </w:tc>
        <w:tc>
          <w:tcPr>
            <w:tcW w:w="45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2.822</w:t>
            </w:r>
          </w:p>
        </w:tc>
        <w:tc>
          <w:tcPr>
            <w:tcW w:w="3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0.443</w:t>
            </w:r>
          </w:p>
        </w:tc>
        <w:tc>
          <w:tcPr>
            <w:tcW w:w="9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r>
      <w:tr w:rsidR="00690CD8" w:rsidRPr="00C2624F" w:rsidTr="00690CD8">
        <w:trPr>
          <w:gridAfter w:val="1"/>
          <w:wAfter w:w="113" w:type="pct"/>
          <w:trHeight w:val="288"/>
        </w:trPr>
        <w:tc>
          <w:tcPr>
            <w:tcW w:w="394" w:type="pct"/>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sz w:val="18"/>
                <w:lang w:val="en-US"/>
              </w:rPr>
            </w:pPr>
          </w:p>
        </w:tc>
        <w:tc>
          <w:tcPr>
            <w:tcW w:w="445" w:type="pct"/>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Mberengegwa</w:t>
            </w:r>
          </w:p>
        </w:tc>
        <w:tc>
          <w:tcPr>
            <w:tcW w:w="390" w:type="pct"/>
            <w:tcBorders>
              <w:top w:val="nil"/>
              <w:left w:val="single" w:sz="4" w:space="0" w:color="auto"/>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13.853</w:t>
            </w:r>
          </w:p>
        </w:tc>
        <w:tc>
          <w:tcPr>
            <w:tcW w:w="357" w:type="pct"/>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12.911</w:t>
            </w:r>
          </w:p>
        </w:tc>
        <w:tc>
          <w:tcPr>
            <w:tcW w:w="38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0.474</w:t>
            </w:r>
          </w:p>
        </w:tc>
        <w:tc>
          <w:tcPr>
            <w:tcW w:w="1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5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19.458</w:t>
            </w:r>
          </w:p>
        </w:tc>
        <w:tc>
          <w:tcPr>
            <w:tcW w:w="523"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18.542</w:t>
            </w:r>
          </w:p>
        </w:tc>
        <w:tc>
          <w:tcPr>
            <w:tcW w:w="38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0.610</w:t>
            </w:r>
          </w:p>
        </w:tc>
        <w:tc>
          <w:tcPr>
            <w:tcW w:w="13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01"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5.605</w:t>
            </w:r>
          </w:p>
        </w:tc>
        <w:tc>
          <w:tcPr>
            <w:tcW w:w="45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5.630</w:t>
            </w:r>
          </w:p>
        </w:tc>
        <w:tc>
          <w:tcPr>
            <w:tcW w:w="3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0.988</w:t>
            </w:r>
          </w:p>
        </w:tc>
        <w:tc>
          <w:tcPr>
            <w:tcW w:w="9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r>
      <w:tr w:rsidR="00690CD8" w:rsidRPr="00C2624F" w:rsidTr="00690CD8">
        <w:trPr>
          <w:gridAfter w:val="1"/>
          <w:wAfter w:w="113" w:type="pct"/>
          <w:trHeight w:val="288"/>
        </w:trPr>
        <w:tc>
          <w:tcPr>
            <w:tcW w:w="394" w:type="pct"/>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sz w:val="18"/>
                <w:lang w:val="en-US"/>
              </w:rPr>
            </w:pPr>
          </w:p>
        </w:tc>
        <w:tc>
          <w:tcPr>
            <w:tcW w:w="445" w:type="pct"/>
            <w:tcBorders>
              <w:top w:val="nil"/>
              <w:left w:val="nil"/>
              <w:bottom w:val="single" w:sz="4" w:space="0" w:color="auto"/>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Nkayi</w:t>
            </w:r>
          </w:p>
        </w:tc>
        <w:tc>
          <w:tcPr>
            <w:tcW w:w="390" w:type="pct"/>
            <w:tcBorders>
              <w:top w:val="nil"/>
              <w:left w:val="single" w:sz="4" w:space="0" w:color="auto"/>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10.433</w:t>
            </w:r>
          </w:p>
        </w:tc>
        <w:tc>
          <w:tcPr>
            <w:tcW w:w="357" w:type="pct"/>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10.694</w:t>
            </w:r>
          </w:p>
        </w:tc>
        <w:tc>
          <w:tcPr>
            <w:tcW w:w="387"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0.927</w:t>
            </w:r>
          </w:p>
        </w:tc>
        <w:tc>
          <w:tcPr>
            <w:tcW w:w="132"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 </w:t>
            </w:r>
          </w:p>
        </w:tc>
        <w:tc>
          <w:tcPr>
            <w:tcW w:w="457"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15.981</w:t>
            </w:r>
          </w:p>
        </w:tc>
        <w:tc>
          <w:tcPr>
            <w:tcW w:w="523"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12.611</w:t>
            </w:r>
          </w:p>
        </w:tc>
        <w:tc>
          <w:tcPr>
            <w:tcW w:w="386"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0.132</w:t>
            </w:r>
          </w:p>
        </w:tc>
        <w:tc>
          <w:tcPr>
            <w:tcW w:w="136"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 </w:t>
            </w:r>
          </w:p>
        </w:tc>
        <w:tc>
          <w:tcPr>
            <w:tcW w:w="401"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5.548</w:t>
            </w:r>
          </w:p>
        </w:tc>
        <w:tc>
          <w:tcPr>
            <w:tcW w:w="454"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1.917</w:t>
            </w:r>
          </w:p>
        </w:tc>
        <w:tc>
          <w:tcPr>
            <w:tcW w:w="332"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0.262</w:t>
            </w:r>
          </w:p>
        </w:tc>
        <w:tc>
          <w:tcPr>
            <w:tcW w:w="94"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 </w:t>
            </w:r>
          </w:p>
        </w:tc>
      </w:tr>
      <w:tr w:rsidR="00690CD8" w:rsidRPr="00C2624F" w:rsidTr="00690CD8">
        <w:trPr>
          <w:gridAfter w:val="1"/>
          <w:wAfter w:w="113" w:type="pct"/>
          <w:trHeight w:val="288"/>
        </w:trPr>
        <w:tc>
          <w:tcPr>
            <w:tcW w:w="394" w:type="pct"/>
            <w:vMerge w:val="restart"/>
            <w:tcBorders>
              <w:top w:val="nil"/>
              <w:left w:val="nil"/>
              <w:bottom w:val="single" w:sz="4" w:space="0" w:color="000000"/>
              <w:right w:val="nil"/>
            </w:tcBorders>
            <w:shd w:val="clear" w:color="auto" w:fill="auto"/>
            <w:noWrap/>
            <w:vAlign w:val="center"/>
            <w:hideMark/>
          </w:tcPr>
          <w:p w:rsidR="00690CD8" w:rsidRPr="002A3823" w:rsidRDefault="00690CD8" w:rsidP="00690CD8">
            <w:pPr>
              <w:spacing w:after="0" w:line="240" w:lineRule="auto"/>
              <w:jc w:val="center"/>
              <w:rPr>
                <w:color w:val="000000"/>
                <w:sz w:val="18"/>
                <w:lang w:val="en-US"/>
              </w:rPr>
            </w:pPr>
            <w:r w:rsidRPr="002A3823">
              <w:rPr>
                <w:color w:val="000000"/>
                <w:sz w:val="18"/>
                <w:lang w:val="en-US"/>
              </w:rPr>
              <w:t>egra2 (invent)</w:t>
            </w:r>
          </w:p>
        </w:tc>
        <w:tc>
          <w:tcPr>
            <w:tcW w:w="445" w:type="pct"/>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Beitbridge</w:t>
            </w:r>
          </w:p>
        </w:tc>
        <w:tc>
          <w:tcPr>
            <w:tcW w:w="390" w:type="pct"/>
            <w:tcBorders>
              <w:top w:val="nil"/>
              <w:left w:val="single" w:sz="4" w:space="0" w:color="auto"/>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22.757</w:t>
            </w:r>
          </w:p>
        </w:tc>
        <w:tc>
          <w:tcPr>
            <w:tcW w:w="357" w:type="pct"/>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26.857</w:t>
            </w:r>
          </w:p>
        </w:tc>
        <w:tc>
          <w:tcPr>
            <w:tcW w:w="38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0.209</w:t>
            </w:r>
          </w:p>
        </w:tc>
        <w:tc>
          <w:tcPr>
            <w:tcW w:w="1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 </w:t>
            </w:r>
          </w:p>
        </w:tc>
        <w:tc>
          <w:tcPr>
            <w:tcW w:w="45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28.850</w:t>
            </w:r>
          </w:p>
        </w:tc>
        <w:tc>
          <w:tcPr>
            <w:tcW w:w="523"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37.043</w:t>
            </w:r>
          </w:p>
        </w:tc>
        <w:tc>
          <w:tcPr>
            <w:tcW w:w="38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0.066</w:t>
            </w:r>
          </w:p>
        </w:tc>
        <w:tc>
          <w:tcPr>
            <w:tcW w:w="13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w:t>
            </w:r>
          </w:p>
        </w:tc>
        <w:tc>
          <w:tcPr>
            <w:tcW w:w="401"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6.093</w:t>
            </w:r>
          </w:p>
        </w:tc>
        <w:tc>
          <w:tcPr>
            <w:tcW w:w="45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10.186</w:t>
            </w:r>
          </w:p>
        </w:tc>
        <w:tc>
          <w:tcPr>
            <w:tcW w:w="3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0.162</w:t>
            </w:r>
          </w:p>
        </w:tc>
        <w:tc>
          <w:tcPr>
            <w:tcW w:w="9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 </w:t>
            </w:r>
          </w:p>
        </w:tc>
      </w:tr>
      <w:tr w:rsidR="00690CD8" w:rsidRPr="00C2624F" w:rsidTr="00690CD8">
        <w:trPr>
          <w:gridAfter w:val="1"/>
          <w:wAfter w:w="113" w:type="pct"/>
          <w:trHeight w:val="288"/>
        </w:trPr>
        <w:tc>
          <w:tcPr>
            <w:tcW w:w="394" w:type="pct"/>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sz w:val="18"/>
                <w:lang w:val="en-US"/>
              </w:rPr>
            </w:pPr>
          </w:p>
        </w:tc>
        <w:tc>
          <w:tcPr>
            <w:tcW w:w="445" w:type="pct"/>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Binga</w:t>
            </w:r>
          </w:p>
        </w:tc>
        <w:tc>
          <w:tcPr>
            <w:tcW w:w="390" w:type="pct"/>
            <w:tcBorders>
              <w:top w:val="nil"/>
              <w:left w:val="single" w:sz="4" w:space="0" w:color="auto"/>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21.714</w:t>
            </w:r>
          </w:p>
        </w:tc>
        <w:tc>
          <w:tcPr>
            <w:tcW w:w="357" w:type="pct"/>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27.556</w:t>
            </w:r>
          </w:p>
        </w:tc>
        <w:tc>
          <w:tcPr>
            <w:tcW w:w="38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0.139</w:t>
            </w:r>
          </w:p>
        </w:tc>
        <w:tc>
          <w:tcPr>
            <w:tcW w:w="1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5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27.151</w:t>
            </w:r>
          </w:p>
        </w:tc>
        <w:tc>
          <w:tcPr>
            <w:tcW w:w="523"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33.113</w:t>
            </w:r>
          </w:p>
        </w:tc>
        <w:tc>
          <w:tcPr>
            <w:tcW w:w="38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0.165</w:t>
            </w:r>
          </w:p>
        </w:tc>
        <w:tc>
          <w:tcPr>
            <w:tcW w:w="13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01"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5.437</w:t>
            </w:r>
          </w:p>
        </w:tc>
        <w:tc>
          <w:tcPr>
            <w:tcW w:w="45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5.557</w:t>
            </w:r>
          </w:p>
        </w:tc>
        <w:tc>
          <w:tcPr>
            <w:tcW w:w="3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0.960</w:t>
            </w:r>
          </w:p>
        </w:tc>
        <w:tc>
          <w:tcPr>
            <w:tcW w:w="9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r>
      <w:tr w:rsidR="00690CD8" w:rsidRPr="00C2624F" w:rsidTr="00690CD8">
        <w:trPr>
          <w:gridAfter w:val="1"/>
          <w:wAfter w:w="113" w:type="pct"/>
          <w:trHeight w:val="288"/>
        </w:trPr>
        <w:tc>
          <w:tcPr>
            <w:tcW w:w="394" w:type="pct"/>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sz w:val="18"/>
                <w:lang w:val="en-US"/>
              </w:rPr>
            </w:pPr>
          </w:p>
        </w:tc>
        <w:tc>
          <w:tcPr>
            <w:tcW w:w="445" w:type="pct"/>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Chivi</w:t>
            </w:r>
          </w:p>
        </w:tc>
        <w:tc>
          <w:tcPr>
            <w:tcW w:w="390" w:type="pct"/>
            <w:tcBorders>
              <w:top w:val="nil"/>
              <w:left w:val="single" w:sz="4" w:space="0" w:color="auto"/>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34.340</w:t>
            </w:r>
          </w:p>
        </w:tc>
        <w:tc>
          <w:tcPr>
            <w:tcW w:w="357" w:type="pct"/>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31.180</w:t>
            </w:r>
          </w:p>
        </w:tc>
        <w:tc>
          <w:tcPr>
            <w:tcW w:w="38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0.208</w:t>
            </w:r>
          </w:p>
        </w:tc>
        <w:tc>
          <w:tcPr>
            <w:tcW w:w="1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5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42.029</w:t>
            </w:r>
          </w:p>
        </w:tc>
        <w:tc>
          <w:tcPr>
            <w:tcW w:w="523"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37.738</w:t>
            </w:r>
          </w:p>
        </w:tc>
        <w:tc>
          <w:tcPr>
            <w:tcW w:w="38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0.116</w:t>
            </w:r>
          </w:p>
        </w:tc>
        <w:tc>
          <w:tcPr>
            <w:tcW w:w="13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01"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7.689</w:t>
            </w:r>
          </w:p>
        </w:tc>
        <w:tc>
          <w:tcPr>
            <w:tcW w:w="45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6.558</w:t>
            </w:r>
          </w:p>
        </w:tc>
        <w:tc>
          <w:tcPr>
            <w:tcW w:w="3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0.559</w:t>
            </w:r>
          </w:p>
        </w:tc>
        <w:tc>
          <w:tcPr>
            <w:tcW w:w="9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r>
      <w:tr w:rsidR="00690CD8" w:rsidRPr="00C2624F" w:rsidTr="00690CD8">
        <w:trPr>
          <w:gridAfter w:val="1"/>
          <w:wAfter w:w="113" w:type="pct"/>
          <w:trHeight w:val="288"/>
        </w:trPr>
        <w:tc>
          <w:tcPr>
            <w:tcW w:w="394" w:type="pct"/>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sz w:val="18"/>
                <w:lang w:val="en-US"/>
              </w:rPr>
            </w:pPr>
          </w:p>
        </w:tc>
        <w:tc>
          <w:tcPr>
            <w:tcW w:w="445" w:type="pct"/>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Gokwe North</w:t>
            </w:r>
          </w:p>
        </w:tc>
        <w:tc>
          <w:tcPr>
            <w:tcW w:w="390" w:type="pct"/>
            <w:tcBorders>
              <w:top w:val="nil"/>
              <w:left w:val="single" w:sz="4" w:space="0" w:color="auto"/>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22.295</w:t>
            </w:r>
          </w:p>
        </w:tc>
        <w:tc>
          <w:tcPr>
            <w:tcW w:w="357" w:type="pct"/>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36.255</w:t>
            </w:r>
          </w:p>
        </w:tc>
        <w:tc>
          <w:tcPr>
            <w:tcW w:w="38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0.000</w:t>
            </w:r>
          </w:p>
        </w:tc>
        <w:tc>
          <w:tcPr>
            <w:tcW w:w="1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w:t>
            </w:r>
          </w:p>
        </w:tc>
        <w:tc>
          <w:tcPr>
            <w:tcW w:w="45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26.168</w:t>
            </w:r>
          </w:p>
        </w:tc>
        <w:tc>
          <w:tcPr>
            <w:tcW w:w="523"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37.537</w:t>
            </w:r>
          </w:p>
        </w:tc>
        <w:tc>
          <w:tcPr>
            <w:tcW w:w="38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0.001</w:t>
            </w:r>
          </w:p>
        </w:tc>
        <w:tc>
          <w:tcPr>
            <w:tcW w:w="13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w:t>
            </w:r>
          </w:p>
        </w:tc>
        <w:tc>
          <w:tcPr>
            <w:tcW w:w="401"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3.872</w:t>
            </w:r>
          </w:p>
        </w:tc>
        <w:tc>
          <w:tcPr>
            <w:tcW w:w="45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1.281</w:t>
            </w:r>
          </w:p>
        </w:tc>
        <w:tc>
          <w:tcPr>
            <w:tcW w:w="3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0.213</w:t>
            </w:r>
          </w:p>
        </w:tc>
        <w:tc>
          <w:tcPr>
            <w:tcW w:w="9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r>
      <w:tr w:rsidR="00690CD8" w:rsidRPr="00C2624F" w:rsidTr="00690CD8">
        <w:trPr>
          <w:gridAfter w:val="1"/>
          <w:wAfter w:w="113" w:type="pct"/>
          <w:trHeight w:val="288"/>
        </w:trPr>
        <w:tc>
          <w:tcPr>
            <w:tcW w:w="394" w:type="pct"/>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sz w:val="18"/>
                <w:lang w:val="en-US"/>
              </w:rPr>
            </w:pPr>
          </w:p>
        </w:tc>
        <w:tc>
          <w:tcPr>
            <w:tcW w:w="445" w:type="pct"/>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Gokwe South</w:t>
            </w:r>
          </w:p>
        </w:tc>
        <w:tc>
          <w:tcPr>
            <w:tcW w:w="390" w:type="pct"/>
            <w:tcBorders>
              <w:top w:val="nil"/>
              <w:left w:val="single" w:sz="4" w:space="0" w:color="auto"/>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27.856</w:t>
            </w:r>
          </w:p>
        </w:tc>
        <w:tc>
          <w:tcPr>
            <w:tcW w:w="357" w:type="pct"/>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27.483</w:t>
            </w:r>
          </w:p>
        </w:tc>
        <w:tc>
          <w:tcPr>
            <w:tcW w:w="38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0.847</w:t>
            </w:r>
          </w:p>
        </w:tc>
        <w:tc>
          <w:tcPr>
            <w:tcW w:w="1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5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34.213</w:t>
            </w:r>
          </w:p>
        </w:tc>
        <w:tc>
          <w:tcPr>
            <w:tcW w:w="523"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33.330</w:t>
            </w:r>
          </w:p>
        </w:tc>
        <w:tc>
          <w:tcPr>
            <w:tcW w:w="38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0.670</w:t>
            </w:r>
          </w:p>
        </w:tc>
        <w:tc>
          <w:tcPr>
            <w:tcW w:w="13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01"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6.357</w:t>
            </w:r>
          </w:p>
        </w:tc>
        <w:tc>
          <w:tcPr>
            <w:tcW w:w="45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5.847</w:t>
            </w:r>
          </w:p>
        </w:tc>
        <w:tc>
          <w:tcPr>
            <w:tcW w:w="3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0.703</w:t>
            </w:r>
          </w:p>
        </w:tc>
        <w:tc>
          <w:tcPr>
            <w:tcW w:w="9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r>
      <w:tr w:rsidR="00690CD8" w:rsidRPr="00C2624F" w:rsidTr="00690CD8">
        <w:trPr>
          <w:gridAfter w:val="1"/>
          <w:wAfter w:w="113" w:type="pct"/>
          <w:trHeight w:val="288"/>
        </w:trPr>
        <w:tc>
          <w:tcPr>
            <w:tcW w:w="394" w:type="pct"/>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sz w:val="18"/>
                <w:lang w:val="en-US"/>
              </w:rPr>
            </w:pPr>
          </w:p>
        </w:tc>
        <w:tc>
          <w:tcPr>
            <w:tcW w:w="445" w:type="pct"/>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Insiza</w:t>
            </w:r>
          </w:p>
        </w:tc>
        <w:tc>
          <w:tcPr>
            <w:tcW w:w="390" w:type="pct"/>
            <w:tcBorders>
              <w:top w:val="nil"/>
              <w:left w:val="single" w:sz="4" w:space="0" w:color="auto"/>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21.246</w:t>
            </w:r>
          </w:p>
        </w:tc>
        <w:tc>
          <w:tcPr>
            <w:tcW w:w="357" w:type="pct"/>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22.843</w:t>
            </w:r>
          </w:p>
        </w:tc>
        <w:tc>
          <w:tcPr>
            <w:tcW w:w="38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0.499</w:t>
            </w:r>
          </w:p>
        </w:tc>
        <w:tc>
          <w:tcPr>
            <w:tcW w:w="1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5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28.367</w:t>
            </w:r>
          </w:p>
        </w:tc>
        <w:tc>
          <w:tcPr>
            <w:tcW w:w="523"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28.875</w:t>
            </w:r>
          </w:p>
        </w:tc>
        <w:tc>
          <w:tcPr>
            <w:tcW w:w="38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0.848</w:t>
            </w:r>
          </w:p>
        </w:tc>
        <w:tc>
          <w:tcPr>
            <w:tcW w:w="13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01"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7.121</w:t>
            </w:r>
          </w:p>
        </w:tc>
        <w:tc>
          <w:tcPr>
            <w:tcW w:w="45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6.032</w:t>
            </w:r>
          </w:p>
        </w:tc>
        <w:tc>
          <w:tcPr>
            <w:tcW w:w="3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0.473</w:t>
            </w:r>
          </w:p>
        </w:tc>
        <w:tc>
          <w:tcPr>
            <w:tcW w:w="9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r>
      <w:tr w:rsidR="00690CD8" w:rsidRPr="00C2624F" w:rsidTr="00690CD8">
        <w:trPr>
          <w:gridAfter w:val="1"/>
          <w:wAfter w:w="113" w:type="pct"/>
          <w:trHeight w:val="288"/>
        </w:trPr>
        <w:tc>
          <w:tcPr>
            <w:tcW w:w="394" w:type="pct"/>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sz w:val="18"/>
                <w:lang w:val="en-US"/>
              </w:rPr>
            </w:pPr>
          </w:p>
        </w:tc>
        <w:tc>
          <w:tcPr>
            <w:tcW w:w="445" w:type="pct"/>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Lupane</w:t>
            </w:r>
          </w:p>
        </w:tc>
        <w:tc>
          <w:tcPr>
            <w:tcW w:w="390" w:type="pct"/>
            <w:tcBorders>
              <w:top w:val="nil"/>
              <w:left w:val="single" w:sz="4" w:space="0" w:color="auto"/>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21.266</w:t>
            </w:r>
          </w:p>
        </w:tc>
        <w:tc>
          <w:tcPr>
            <w:tcW w:w="357" w:type="pct"/>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19.556</w:t>
            </w:r>
          </w:p>
        </w:tc>
        <w:tc>
          <w:tcPr>
            <w:tcW w:w="38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0.433</w:t>
            </w:r>
          </w:p>
        </w:tc>
        <w:tc>
          <w:tcPr>
            <w:tcW w:w="1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5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27.262</w:t>
            </w:r>
          </w:p>
        </w:tc>
        <w:tc>
          <w:tcPr>
            <w:tcW w:w="523"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23.013</w:t>
            </w:r>
          </w:p>
        </w:tc>
        <w:tc>
          <w:tcPr>
            <w:tcW w:w="38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0.104</w:t>
            </w:r>
          </w:p>
        </w:tc>
        <w:tc>
          <w:tcPr>
            <w:tcW w:w="13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01"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6.086</w:t>
            </w:r>
          </w:p>
        </w:tc>
        <w:tc>
          <w:tcPr>
            <w:tcW w:w="45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3.457</w:t>
            </w:r>
          </w:p>
        </w:tc>
        <w:tc>
          <w:tcPr>
            <w:tcW w:w="3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0.171</w:t>
            </w:r>
          </w:p>
        </w:tc>
        <w:tc>
          <w:tcPr>
            <w:tcW w:w="9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r>
      <w:tr w:rsidR="00690CD8" w:rsidRPr="00C2624F" w:rsidTr="00690CD8">
        <w:trPr>
          <w:gridAfter w:val="1"/>
          <w:wAfter w:w="113" w:type="pct"/>
          <w:trHeight w:val="288"/>
        </w:trPr>
        <w:tc>
          <w:tcPr>
            <w:tcW w:w="394" w:type="pct"/>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sz w:val="18"/>
                <w:lang w:val="en-US"/>
              </w:rPr>
            </w:pPr>
          </w:p>
        </w:tc>
        <w:tc>
          <w:tcPr>
            <w:tcW w:w="445" w:type="pct"/>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Mangwe</w:t>
            </w:r>
          </w:p>
        </w:tc>
        <w:tc>
          <w:tcPr>
            <w:tcW w:w="390" w:type="pct"/>
            <w:tcBorders>
              <w:top w:val="nil"/>
              <w:left w:val="single" w:sz="4" w:space="0" w:color="auto"/>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22.377</w:t>
            </w:r>
          </w:p>
        </w:tc>
        <w:tc>
          <w:tcPr>
            <w:tcW w:w="357" w:type="pct"/>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21.313</w:t>
            </w:r>
          </w:p>
        </w:tc>
        <w:tc>
          <w:tcPr>
            <w:tcW w:w="38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0.710</w:t>
            </w:r>
          </w:p>
        </w:tc>
        <w:tc>
          <w:tcPr>
            <w:tcW w:w="1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5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30.613</w:t>
            </w:r>
          </w:p>
        </w:tc>
        <w:tc>
          <w:tcPr>
            <w:tcW w:w="523"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28.264</w:t>
            </w:r>
          </w:p>
        </w:tc>
        <w:tc>
          <w:tcPr>
            <w:tcW w:w="38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0.486</w:t>
            </w:r>
          </w:p>
        </w:tc>
        <w:tc>
          <w:tcPr>
            <w:tcW w:w="13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01"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8.021</w:t>
            </w:r>
          </w:p>
        </w:tc>
        <w:tc>
          <w:tcPr>
            <w:tcW w:w="45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6.952</w:t>
            </w:r>
          </w:p>
        </w:tc>
        <w:tc>
          <w:tcPr>
            <w:tcW w:w="3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0.620</w:t>
            </w:r>
          </w:p>
        </w:tc>
        <w:tc>
          <w:tcPr>
            <w:tcW w:w="9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r>
      <w:tr w:rsidR="00690CD8" w:rsidRPr="00C2624F" w:rsidTr="00690CD8">
        <w:trPr>
          <w:gridAfter w:val="1"/>
          <w:wAfter w:w="113" w:type="pct"/>
          <w:trHeight w:val="288"/>
        </w:trPr>
        <w:tc>
          <w:tcPr>
            <w:tcW w:w="394" w:type="pct"/>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sz w:val="18"/>
                <w:lang w:val="en-US"/>
              </w:rPr>
            </w:pPr>
          </w:p>
        </w:tc>
        <w:tc>
          <w:tcPr>
            <w:tcW w:w="445" w:type="pct"/>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Mberengegwa</w:t>
            </w:r>
          </w:p>
        </w:tc>
        <w:tc>
          <w:tcPr>
            <w:tcW w:w="390" w:type="pct"/>
            <w:tcBorders>
              <w:top w:val="nil"/>
              <w:left w:val="single" w:sz="4" w:space="0" w:color="auto"/>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32.034</w:t>
            </w:r>
          </w:p>
        </w:tc>
        <w:tc>
          <w:tcPr>
            <w:tcW w:w="357" w:type="pct"/>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31.618</w:t>
            </w:r>
          </w:p>
        </w:tc>
        <w:tc>
          <w:tcPr>
            <w:tcW w:w="38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0.839</w:t>
            </w:r>
          </w:p>
        </w:tc>
        <w:tc>
          <w:tcPr>
            <w:tcW w:w="1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5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40.382</w:t>
            </w:r>
          </w:p>
        </w:tc>
        <w:tc>
          <w:tcPr>
            <w:tcW w:w="523"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39.947</w:t>
            </w:r>
          </w:p>
        </w:tc>
        <w:tc>
          <w:tcPr>
            <w:tcW w:w="38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0.849</w:t>
            </w:r>
          </w:p>
        </w:tc>
        <w:tc>
          <w:tcPr>
            <w:tcW w:w="13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01"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8.349</w:t>
            </w:r>
          </w:p>
        </w:tc>
        <w:tc>
          <w:tcPr>
            <w:tcW w:w="45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8.330</w:t>
            </w:r>
          </w:p>
        </w:tc>
        <w:tc>
          <w:tcPr>
            <w:tcW w:w="3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0.990</w:t>
            </w:r>
          </w:p>
        </w:tc>
        <w:tc>
          <w:tcPr>
            <w:tcW w:w="9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r>
      <w:tr w:rsidR="00690CD8" w:rsidRPr="00C2624F" w:rsidTr="00690CD8">
        <w:trPr>
          <w:gridAfter w:val="1"/>
          <w:wAfter w:w="113" w:type="pct"/>
          <w:trHeight w:val="288"/>
        </w:trPr>
        <w:tc>
          <w:tcPr>
            <w:tcW w:w="394" w:type="pct"/>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sz w:val="18"/>
                <w:lang w:val="en-US"/>
              </w:rPr>
            </w:pPr>
          </w:p>
        </w:tc>
        <w:tc>
          <w:tcPr>
            <w:tcW w:w="445" w:type="pct"/>
            <w:tcBorders>
              <w:top w:val="nil"/>
              <w:left w:val="nil"/>
              <w:bottom w:val="single" w:sz="4" w:space="0" w:color="auto"/>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Nkayi</w:t>
            </w:r>
          </w:p>
        </w:tc>
        <w:tc>
          <w:tcPr>
            <w:tcW w:w="390" w:type="pct"/>
            <w:tcBorders>
              <w:top w:val="nil"/>
              <w:left w:val="single" w:sz="4" w:space="0" w:color="auto"/>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26.071</w:t>
            </w:r>
          </w:p>
        </w:tc>
        <w:tc>
          <w:tcPr>
            <w:tcW w:w="357" w:type="pct"/>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18.191</w:t>
            </w:r>
          </w:p>
        </w:tc>
        <w:tc>
          <w:tcPr>
            <w:tcW w:w="387"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0.015</w:t>
            </w:r>
          </w:p>
        </w:tc>
        <w:tc>
          <w:tcPr>
            <w:tcW w:w="132"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w:t>
            </w:r>
          </w:p>
        </w:tc>
        <w:tc>
          <w:tcPr>
            <w:tcW w:w="457"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32.457</w:t>
            </w:r>
          </w:p>
        </w:tc>
        <w:tc>
          <w:tcPr>
            <w:tcW w:w="523"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25.121</w:t>
            </w:r>
          </w:p>
        </w:tc>
        <w:tc>
          <w:tcPr>
            <w:tcW w:w="386"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0.027</w:t>
            </w:r>
          </w:p>
        </w:tc>
        <w:tc>
          <w:tcPr>
            <w:tcW w:w="136"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w:t>
            </w:r>
          </w:p>
        </w:tc>
        <w:tc>
          <w:tcPr>
            <w:tcW w:w="401"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6.386</w:t>
            </w:r>
          </w:p>
        </w:tc>
        <w:tc>
          <w:tcPr>
            <w:tcW w:w="454"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6.930</w:t>
            </w:r>
          </w:p>
        </w:tc>
        <w:tc>
          <w:tcPr>
            <w:tcW w:w="332"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0.762</w:t>
            </w:r>
          </w:p>
        </w:tc>
        <w:tc>
          <w:tcPr>
            <w:tcW w:w="94"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 </w:t>
            </w:r>
          </w:p>
        </w:tc>
      </w:tr>
      <w:tr w:rsidR="00690CD8" w:rsidRPr="00C2624F" w:rsidTr="00690CD8">
        <w:trPr>
          <w:gridAfter w:val="1"/>
          <w:wAfter w:w="113" w:type="pct"/>
          <w:trHeight w:val="288"/>
        </w:trPr>
        <w:tc>
          <w:tcPr>
            <w:tcW w:w="394" w:type="pct"/>
            <w:vMerge w:val="restart"/>
            <w:tcBorders>
              <w:top w:val="nil"/>
              <w:left w:val="nil"/>
              <w:bottom w:val="single" w:sz="4" w:space="0" w:color="000000"/>
              <w:right w:val="nil"/>
            </w:tcBorders>
            <w:shd w:val="clear" w:color="auto" w:fill="auto"/>
            <w:noWrap/>
            <w:vAlign w:val="center"/>
            <w:hideMark/>
          </w:tcPr>
          <w:p w:rsidR="00690CD8" w:rsidRPr="002A3823" w:rsidRDefault="00690CD8" w:rsidP="00690CD8">
            <w:pPr>
              <w:spacing w:after="0" w:line="240" w:lineRule="auto"/>
              <w:jc w:val="center"/>
              <w:rPr>
                <w:color w:val="000000"/>
                <w:sz w:val="18"/>
                <w:lang w:val="en-US"/>
              </w:rPr>
            </w:pPr>
            <w:r w:rsidRPr="002A3823">
              <w:rPr>
                <w:color w:val="000000"/>
                <w:sz w:val="18"/>
                <w:lang w:val="en-US"/>
              </w:rPr>
              <w:t>egra3 (orf1)</w:t>
            </w:r>
          </w:p>
        </w:tc>
        <w:tc>
          <w:tcPr>
            <w:tcW w:w="445" w:type="pct"/>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Beitbridge</w:t>
            </w:r>
          </w:p>
        </w:tc>
        <w:tc>
          <w:tcPr>
            <w:tcW w:w="390" w:type="pct"/>
            <w:tcBorders>
              <w:top w:val="nil"/>
              <w:left w:val="single" w:sz="4" w:space="0" w:color="auto"/>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50.242</w:t>
            </w:r>
          </w:p>
        </w:tc>
        <w:tc>
          <w:tcPr>
            <w:tcW w:w="357" w:type="pct"/>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62.265</w:t>
            </w:r>
          </w:p>
        </w:tc>
        <w:tc>
          <w:tcPr>
            <w:tcW w:w="38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0.283</w:t>
            </w:r>
          </w:p>
        </w:tc>
        <w:tc>
          <w:tcPr>
            <w:tcW w:w="1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 </w:t>
            </w:r>
          </w:p>
        </w:tc>
        <w:tc>
          <w:tcPr>
            <w:tcW w:w="45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63.557</w:t>
            </w:r>
          </w:p>
        </w:tc>
        <w:tc>
          <w:tcPr>
            <w:tcW w:w="523"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70.484</w:t>
            </w:r>
          </w:p>
        </w:tc>
        <w:tc>
          <w:tcPr>
            <w:tcW w:w="38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0.520</w:t>
            </w:r>
          </w:p>
        </w:tc>
        <w:tc>
          <w:tcPr>
            <w:tcW w:w="13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 </w:t>
            </w:r>
          </w:p>
        </w:tc>
        <w:tc>
          <w:tcPr>
            <w:tcW w:w="401"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13.315</w:t>
            </w:r>
          </w:p>
        </w:tc>
        <w:tc>
          <w:tcPr>
            <w:tcW w:w="45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8.219</w:t>
            </w:r>
          </w:p>
        </w:tc>
        <w:tc>
          <w:tcPr>
            <w:tcW w:w="3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0.523</w:t>
            </w:r>
          </w:p>
        </w:tc>
        <w:tc>
          <w:tcPr>
            <w:tcW w:w="9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 </w:t>
            </w:r>
          </w:p>
        </w:tc>
      </w:tr>
      <w:tr w:rsidR="00690CD8" w:rsidRPr="00C2624F" w:rsidTr="00690CD8">
        <w:trPr>
          <w:gridAfter w:val="1"/>
          <w:wAfter w:w="113" w:type="pct"/>
          <w:trHeight w:val="288"/>
        </w:trPr>
        <w:tc>
          <w:tcPr>
            <w:tcW w:w="394" w:type="pct"/>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sz w:val="18"/>
                <w:lang w:val="en-US"/>
              </w:rPr>
            </w:pPr>
          </w:p>
        </w:tc>
        <w:tc>
          <w:tcPr>
            <w:tcW w:w="445" w:type="pct"/>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Binga</w:t>
            </w:r>
          </w:p>
        </w:tc>
        <w:tc>
          <w:tcPr>
            <w:tcW w:w="390" w:type="pct"/>
            <w:tcBorders>
              <w:top w:val="nil"/>
              <w:left w:val="single" w:sz="4" w:space="0" w:color="auto"/>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40.892</w:t>
            </w:r>
          </w:p>
        </w:tc>
        <w:tc>
          <w:tcPr>
            <w:tcW w:w="357" w:type="pct"/>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48.414</w:t>
            </w:r>
          </w:p>
        </w:tc>
        <w:tc>
          <w:tcPr>
            <w:tcW w:w="38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0.340</w:t>
            </w:r>
          </w:p>
        </w:tc>
        <w:tc>
          <w:tcPr>
            <w:tcW w:w="1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5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52.085</w:t>
            </w:r>
          </w:p>
        </w:tc>
        <w:tc>
          <w:tcPr>
            <w:tcW w:w="523"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55.263</w:t>
            </w:r>
          </w:p>
        </w:tc>
        <w:tc>
          <w:tcPr>
            <w:tcW w:w="38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0.698</w:t>
            </w:r>
          </w:p>
        </w:tc>
        <w:tc>
          <w:tcPr>
            <w:tcW w:w="13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01"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11.193</w:t>
            </w:r>
          </w:p>
        </w:tc>
        <w:tc>
          <w:tcPr>
            <w:tcW w:w="45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6.849</w:t>
            </w:r>
          </w:p>
        </w:tc>
        <w:tc>
          <w:tcPr>
            <w:tcW w:w="3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0.154</w:t>
            </w:r>
          </w:p>
        </w:tc>
        <w:tc>
          <w:tcPr>
            <w:tcW w:w="9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r>
      <w:tr w:rsidR="00690CD8" w:rsidRPr="00C2624F" w:rsidTr="00690CD8">
        <w:trPr>
          <w:gridAfter w:val="1"/>
          <w:wAfter w:w="113" w:type="pct"/>
          <w:trHeight w:val="288"/>
        </w:trPr>
        <w:tc>
          <w:tcPr>
            <w:tcW w:w="394" w:type="pct"/>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sz w:val="18"/>
                <w:lang w:val="en-US"/>
              </w:rPr>
            </w:pPr>
          </w:p>
        </w:tc>
        <w:tc>
          <w:tcPr>
            <w:tcW w:w="445" w:type="pct"/>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Chivi</w:t>
            </w:r>
          </w:p>
        </w:tc>
        <w:tc>
          <w:tcPr>
            <w:tcW w:w="390" w:type="pct"/>
            <w:tcBorders>
              <w:top w:val="nil"/>
              <w:left w:val="single" w:sz="4" w:space="0" w:color="auto"/>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69.339</w:t>
            </w:r>
          </w:p>
        </w:tc>
        <w:tc>
          <w:tcPr>
            <w:tcW w:w="357" w:type="pct"/>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58.828</w:t>
            </w:r>
          </w:p>
        </w:tc>
        <w:tc>
          <w:tcPr>
            <w:tcW w:w="38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0.147</w:t>
            </w:r>
          </w:p>
        </w:tc>
        <w:tc>
          <w:tcPr>
            <w:tcW w:w="1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5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85.762</w:t>
            </w:r>
          </w:p>
        </w:tc>
        <w:tc>
          <w:tcPr>
            <w:tcW w:w="523"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74.380</w:t>
            </w:r>
          </w:p>
        </w:tc>
        <w:tc>
          <w:tcPr>
            <w:tcW w:w="38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0.100</w:t>
            </w:r>
          </w:p>
        </w:tc>
        <w:tc>
          <w:tcPr>
            <w:tcW w:w="13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01"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16.423</w:t>
            </w:r>
          </w:p>
        </w:tc>
        <w:tc>
          <w:tcPr>
            <w:tcW w:w="45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15.552</w:t>
            </w:r>
          </w:p>
        </w:tc>
        <w:tc>
          <w:tcPr>
            <w:tcW w:w="3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0.790</w:t>
            </w:r>
          </w:p>
        </w:tc>
        <w:tc>
          <w:tcPr>
            <w:tcW w:w="9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r>
      <w:tr w:rsidR="00690CD8" w:rsidRPr="00C2624F" w:rsidTr="00690CD8">
        <w:trPr>
          <w:gridAfter w:val="1"/>
          <w:wAfter w:w="113" w:type="pct"/>
          <w:trHeight w:val="288"/>
        </w:trPr>
        <w:tc>
          <w:tcPr>
            <w:tcW w:w="394" w:type="pct"/>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sz w:val="18"/>
                <w:lang w:val="en-US"/>
              </w:rPr>
            </w:pPr>
          </w:p>
        </w:tc>
        <w:tc>
          <w:tcPr>
            <w:tcW w:w="445" w:type="pct"/>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Gokwe North</w:t>
            </w:r>
          </w:p>
        </w:tc>
        <w:tc>
          <w:tcPr>
            <w:tcW w:w="390" w:type="pct"/>
            <w:tcBorders>
              <w:top w:val="nil"/>
              <w:left w:val="single" w:sz="4" w:space="0" w:color="auto"/>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41.455</w:t>
            </w:r>
          </w:p>
        </w:tc>
        <w:tc>
          <w:tcPr>
            <w:tcW w:w="357" w:type="pct"/>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70.893</w:t>
            </w:r>
          </w:p>
        </w:tc>
        <w:tc>
          <w:tcPr>
            <w:tcW w:w="38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0.001</w:t>
            </w:r>
          </w:p>
        </w:tc>
        <w:tc>
          <w:tcPr>
            <w:tcW w:w="1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w:t>
            </w:r>
          </w:p>
        </w:tc>
        <w:tc>
          <w:tcPr>
            <w:tcW w:w="45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50.890</w:t>
            </w:r>
          </w:p>
        </w:tc>
        <w:tc>
          <w:tcPr>
            <w:tcW w:w="523"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80.473</w:t>
            </w:r>
          </w:p>
        </w:tc>
        <w:tc>
          <w:tcPr>
            <w:tcW w:w="38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0.001</w:t>
            </w:r>
          </w:p>
        </w:tc>
        <w:tc>
          <w:tcPr>
            <w:tcW w:w="13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w:t>
            </w:r>
          </w:p>
        </w:tc>
        <w:tc>
          <w:tcPr>
            <w:tcW w:w="401"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9.435</w:t>
            </w:r>
          </w:p>
        </w:tc>
        <w:tc>
          <w:tcPr>
            <w:tcW w:w="45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9.580</w:t>
            </w:r>
          </w:p>
        </w:tc>
        <w:tc>
          <w:tcPr>
            <w:tcW w:w="3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0.969</w:t>
            </w:r>
          </w:p>
        </w:tc>
        <w:tc>
          <w:tcPr>
            <w:tcW w:w="9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r>
      <w:tr w:rsidR="00690CD8" w:rsidRPr="00C2624F" w:rsidTr="00690CD8">
        <w:trPr>
          <w:gridAfter w:val="1"/>
          <w:wAfter w:w="113" w:type="pct"/>
          <w:trHeight w:val="288"/>
        </w:trPr>
        <w:tc>
          <w:tcPr>
            <w:tcW w:w="394" w:type="pct"/>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sz w:val="18"/>
                <w:lang w:val="en-US"/>
              </w:rPr>
            </w:pPr>
          </w:p>
        </w:tc>
        <w:tc>
          <w:tcPr>
            <w:tcW w:w="445" w:type="pct"/>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Gokwe South</w:t>
            </w:r>
          </w:p>
        </w:tc>
        <w:tc>
          <w:tcPr>
            <w:tcW w:w="390" w:type="pct"/>
            <w:tcBorders>
              <w:top w:val="nil"/>
              <w:left w:val="single" w:sz="4" w:space="0" w:color="auto"/>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62.204</w:t>
            </w:r>
          </w:p>
        </w:tc>
        <w:tc>
          <w:tcPr>
            <w:tcW w:w="357" w:type="pct"/>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54.903</w:t>
            </w:r>
          </w:p>
        </w:tc>
        <w:tc>
          <w:tcPr>
            <w:tcW w:w="38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0.147</w:t>
            </w:r>
          </w:p>
        </w:tc>
        <w:tc>
          <w:tcPr>
            <w:tcW w:w="1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5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75.242</w:t>
            </w:r>
          </w:p>
        </w:tc>
        <w:tc>
          <w:tcPr>
            <w:tcW w:w="523"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68.839</w:t>
            </w:r>
          </w:p>
        </w:tc>
        <w:tc>
          <w:tcPr>
            <w:tcW w:w="38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0.194</w:t>
            </w:r>
          </w:p>
        </w:tc>
        <w:tc>
          <w:tcPr>
            <w:tcW w:w="13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01"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13.038</w:t>
            </w:r>
          </w:p>
        </w:tc>
        <w:tc>
          <w:tcPr>
            <w:tcW w:w="45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13.936</w:t>
            </w:r>
          </w:p>
        </w:tc>
        <w:tc>
          <w:tcPr>
            <w:tcW w:w="3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0.721</w:t>
            </w:r>
          </w:p>
        </w:tc>
        <w:tc>
          <w:tcPr>
            <w:tcW w:w="9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r>
      <w:tr w:rsidR="00690CD8" w:rsidRPr="00C2624F" w:rsidTr="00690CD8">
        <w:trPr>
          <w:gridAfter w:val="1"/>
          <w:wAfter w:w="113" w:type="pct"/>
          <w:trHeight w:val="288"/>
        </w:trPr>
        <w:tc>
          <w:tcPr>
            <w:tcW w:w="394" w:type="pct"/>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sz w:val="18"/>
                <w:lang w:val="en-US"/>
              </w:rPr>
            </w:pPr>
          </w:p>
        </w:tc>
        <w:tc>
          <w:tcPr>
            <w:tcW w:w="445" w:type="pct"/>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Insiza</w:t>
            </w:r>
          </w:p>
        </w:tc>
        <w:tc>
          <w:tcPr>
            <w:tcW w:w="390" w:type="pct"/>
            <w:tcBorders>
              <w:top w:val="nil"/>
              <w:left w:val="single" w:sz="4" w:space="0" w:color="auto"/>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38.741</w:t>
            </w:r>
          </w:p>
        </w:tc>
        <w:tc>
          <w:tcPr>
            <w:tcW w:w="357" w:type="pct"/>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39.077</w:t>
            </w:r>
          </w:p>
        </w:tc>
        <w:tc>
          <w:tcPr>
            <w:tcW w:w="38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0.953</w:t>
            </w:r>
          </w:p>
        </w:tc>
        <w:tc>
          <w:tcPr>
            <w:tcW w:w="1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5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59.338</w:t>
            </w:r>
          </w:p>
        </w:tc>
        <w:tc>
          <w:tcPr>
            <w:tcW w:w="523"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56.759</w:t>
            </w:r>
          </w:p>
        </w:tc>
        <w:tc>
          <w:tcPr>
            <w:tcW w:w="38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0.679</w:t>
            </w:r>
          </w:p>
        </w:tc>
        <w:tc>
          <w:tcPr>
            <w:tcW w:w="13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01"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19.684</w:t>
            </w:r>
          </w:p>
        </w:tc>
        <w:tc>
          <w:tcPr>
            <w:tcW w:w="45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17.681</w:t>
            </w:r>
          </w:p>
        </w:tc>
        <w:tc>
          <w:tcPr>
            <w:tcW w:w="3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0.516</w:t>
            </w:r>
          </w:p>
        </w:tc>
        <w:tc>
          <w:tcPr>
            <w:tcW w:w="9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r>
      <w:tr w:rsidR="00690CD8" w:rsidRPr="00C2624F" w:rsidTr="00690CD8">
        <w:trPr>
          <w:gridAfter w:val="1"/>
          <w:wAfter w:w="113" w:type="pct"/>
          <w:trHeight w:val="288"/>
        </w:trPr>
        <w:tc>
          <w:tcPr>
            <w:tcW w:w="394" w:type="pct"/>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sz w:val="18"/>
                <w:lang w:val="en-US"/>
              </w:rPr>
            </w:pPr>
          </w:p>
        </w:tc>
        <w:tc>
          <w:tcPr>
            <w:tcW w:w="445" w:type="pct"/>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Lupane</w:t>
            </w:r>
          </w:p>
        </w:tc>
        <w:tc>
          <w:tcPr>
            <w:tcW w:w="390" w:type="pct"/>
            <w:tcBorders>
              <w:top w:val="nil"/>
              <w:left w:val="single" w:sz="4" w:space="0" w:color="auto"/>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46.171</w:t>
            </w:r>
          </w:p>
        </w:tc>
        <w:tc>
          <w:tcPr>
            <w:tcW w:w="357" w:type="pct"/>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42.544</w:t>
            </w:r>
          </w:p>
        </w:tc>
        <w:tc>
          <w:tcPr>
            <w:tcW w:w="38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0.481</w:t>
            </w:r>
          </w:p>
        </w:tc>
        <w:tc>
          <w:tcPr>
            <w:tcW w:w="1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5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57.535</w:t>
            </w:r>
          </w:p>
        </w:tc>
        <w:tc>
          <w:tcPr>
            <w:tcW w:w="523"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50.232</w:t>
            </w:r>
          </w:p>
        </w:tc>
        <w:tc>
          <w:tcPr>
            <w:tcW w:w="38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0.167</w:t>
            </w:r>
          </w:p>
        </w:tc>
        <w:tc>
          <w:tcPr>
            <w:tcW w:w="13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01"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11.327</w:t>
            </w:r>
          </w:p>
        </w:tc>
        <w:tc>
          <w:tcPr>
            <w:tcW w:w="45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7.688</w:t>
            </w:r>
          </w:p>
        </w:tc>
        <w:tc>
          <w:tcPr>
            <w:tcW w:w="3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0.218</w:t>
            </w:r>
          </w:p>
        </w:tc>
        <w:tc>
          <w:tcPr>
            <w:tcW w:w="9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r>
      <w:tr w:rsidR="00690CD8" w:rsidRPr="00C2624F" w:rsidTr="00690CD8">
        <w:trPr>
          <w:gridAfter w:val="1"/>
          <w:wAfter w:w="113" w:type="pct"/>
          <w:trHeight w:val="288"/>
        </w:trPr>
        <w:tc>
          <w:tcPr>
            <w:tcW w:w="394" w:type="pct"/>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sz w:val="18"/>
                <w:lang w:val="en-US"/>
              </w:rPr>
            </w:pPr>
          </w:p>
        </w:tc>
        <w:tc>
          <w:tcPr>
            <w:tcW w:w="445" w:type="pct"/>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Mangwe</w:t>
            </w:r>
          </w:p>
        </w:tc>
        <w:tc>
          <w:tcPr>
            <w:tcW w:w="390" w:type="pct"/>
            <w:tcBorders>
              <w:top w:val="nil"/>
              <w:left w:val="single" w:sz="4" w:space="0" w:color="auto"/>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62.010</w:t>
            </w:r>
          </w:p>
        </w:tc>
        <w:tc>
          <w:tcPr>
            <w:tcW w:w="357" w:type="pct"/>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47.479</w:t>
            </w:r>
          </w:p>
        </w:tc>
        <w:tc>
          <w:tcPr>
            <w:tcW w:w="38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0.090</w:t>
            </w:r>
          </w:p>
        </w:tc>
        <w:tc>
          <w:tcPr>
            <w:tcW w:w="1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w:t>
            </w:r>
          </w:p>
        </w:tc>
        <w:tc>
          <w:tcPr>
            <w:tcW w:w="45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80.471</w:t>
            </w:r>
          </w:p>
        </w:tc>
        <w:tc>
          <w:tcPr>
            <w:tcW w:w="523"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58.728</w:t>
            </w:r>
          </w:p>
        </w:tc>
        <w:tc>
          <w:tcPr>
            <w:tcW w:w="38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0.014</w:t>
            </w:r>
          </w:p>
        </w:tc>
        <w:tc>
          <w:tcPr>
            <w:tcW w:w="13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w:t>
            </w:r>
          </w:p>
        </w:tc>
        <w:tc>
          <w:tcPr>
            <w:tcW w:w="401"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18.461</w:t>
            </w:r>
          </w:p>
        </w:tc>
        <w:tc>
          <w:tcPr>
            <w:tcW w:w="45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11.249</w:t>
            </w:r>
          </w:p>
        </w:tc>
        <w:tc>
          <w:tcPr>
            <w:tcW w:w="3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0.029</w:t>
            </w:r>
          </w:p>
        </w:tc>
        <w:tc>
          <w:tcPr>
            <w:tcW w:w="9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w:t>
            </w:r>
          </w:p>
        </w:tc>
      </w:tr>
      <w:tr w:rsidR="00690CD8" w:rsidRPr="00C2624F" w:rsidTr="00690CD8">
        <w:trPr>
          <w:gridAfter w:val="1"/>
          <w:wAfter w:w="113" w:type="pct"/>
          <w:trHeight w:val="288"/>
        </w:trPr>
        <w:tc>
          <w:tcPr>
            <w:tcW w:w="394" w:type="pct"/>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sz w:val="18"/>
                <w:lang w:val="en-US"/>
              </w:rPr>
            </w:pPr>
          </w:p>
        </w:tc>
        <w:tc>
          <w:tcPr>
            <w:tcW w:w="445" w:type="pct"/>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Mberengegwa</w:t>
            </w:r>
          </w:p>
        </w:tc>
        <w:tc>
          <w:tcPr>
            <w:tcW w:w="390" w:type="pct"/>
            <w:tcBorders>
              <w:top w:val="nil"/>
              <w:left w:val="single" w:sz="4" w:space="0" w:color="auto"/>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61.538</w:t>
            </w:r>
          </w:p>
        </w:tc>
        <w:tc>
          <w:tcPr>
            <w:tcW w:w="357" w:type="pct"/>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63.601</w:t>
            </w:r>
          </w:p>
        </w:tc>
        <w:tc>
          <w:tcPr>
            <w:tcW w:w="38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0.699</w:t>
            </w:r>
          </w:p>
        </w:tc>
        <w:tc>
          <w:tcPr>
            <w:tcW w:w="1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5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76.879</w:t>
            </w:r>
          </w:p>
        </w:tc>
        <w:tc>
          <w:tcPr>
            <w:tcW w:w="523"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75.786</w:t>
            </w:r>
          </w:p>
        </w:tc>
        <w:tc>
          <w:tcPr>
            <w:tcW w:w="38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0.834</w:t>
            </w:r>
          </w:p>
        </w:tc>
        <w:tc>
          <w:tcPr>
            <w:tcW w:w="13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01"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15.140</w:t>
            </w:r>
          </w:p>
        </w:tc>
        <w:tc>
          <w:tcPr>
            <w:tcW w:w="45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13.160</w:t>
            </w:r>
          </w:p>
        </w:tc>
        <w:tc>
          <w:tcPr>
            <w:tcW w:w="3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0.442</w:t>
            </w:r>
          </w:p>
        </w:tc>
        <w:tc>
          <w:tcPr>
            <w:tcW w:w="9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r>
      <w:tr w:rsidR="00690CD8" w:rsidRPr="00C2624F" w:rsidTr="00690CD8">
        <w:trPr>
          <w:gridAfter w:val="1"/>
          <w:wAfter w:w="113" w:type="pct"/>
          <w:trHeight w:val="288"/>
        </w:trPr>
        <w:tc>
          <w:tcPr>
            <w:tcW w:w="394" w:type="pct"/>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sz w:val="18"/>
                <w:lang w:val="en-US"/>
              </w:rPr>
            </w:pPr>
          </w:p>
        </w:tc>
        <w:tc>
          <w:tcPr>
            <w:tcW w:w="445" w:type="pct"/>
            <w:tcBorders>
              <w:top w:val="nil"/>
              <w:left w:val="nil"/>
              <w:bottom w:val="single" w:sz="4" w:space="0" w:color="auto"/>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Nkayi</w:t>
            </w:r>
          </w:p>
        </w:tc>
        <w:tc>
          <w:tcPr>
            <w:tcW w:w="390" w:type="pct"/>
            <w:tcBorders>
              <w:top w:val="nil"/>
              <w:left w:val="single" w:sz="4" w:space="0" w:color="auto"/>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64.001</w:t>
            </w:r>
          </w:p>
        </w:tc>
        <w:tc>
          <w:tcPr>
            <w:tcW w:w="357" w:type="pct"/>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32.350</w:t>
            </w:r>
          </w:p>
        </w:tc>
        <w:tc>
          <w:tcPr>
            <w:tcW w:w="387"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0.001</w:t>
            </w:r>
          </w:p>
        </w:tc>
        <w:tc>
          <w:tcPr>
            <w:tcW w:w="132"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w:t>
            </w:r>
          </w:p>
        </w:tc>
        <w:tc>
          <w:tcPr>
            <w:tcW w:w="457"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77.357</w:t>
            </w:r>
          </w:p>
        </w:tc>
        <w:tc>
          <w:tcPr>
            <w:tcW w:w="523"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43.507</w:t>
            </w:r>
          </w:p>
        </w:tc>
        <w:tc>
          <w:tcPr>
            <w:tcW w:w="386"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0.001</w:t>
            </w:r>
          </w:p>
        </w:tc>
        <w:tc>
          <w:tcPr>
            <w:tcW w:w="136"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w:t>
            </w:r>
          </w:p>
        </w:tc>
        <w:tc>
          <w:tcPr>
            <w:tcW w:w="401"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13.356</w:t>
            </w:r>
          </w:p>
        </w:tc>
        <w:tc>
          <w:tcPr>
            <w:tcW w:w="454"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11.157</w:t>
            </w:r>
          </w:p>
        </w:tc>
        <w:tc>
          <w:tcPr>
            <w:tcW w:w="332"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0.579</w:t>
            </w:r>
          </w:p>
        </w:tc>
        <w:tc>
          <w:tcPr>
            <w:tcW w:w="94"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 </w:t>
            </w:r>
          </w:p>
        </w:tc>
      </w:tr>
      <w:tr w:rsidR="00690CD8" w:rsidRPr="00C2624F" w:rsidTr="00690CD8">
        <w:trPr>
          <w:gridAfter w:val="1"/>
          <w:wAfter w:w="113" w:type="pct"/>
          <w:trHeight w:val="288"/>
        </w:trPr>
        <w:tc>
          <w:tcPr>
            <w:tcW w:w="394" w:type="pct"/>
            <w:vMerge w:val="restart"/>
            <w:tcBorders>
              <w:top w:val="nil"/>
              <w:left w:val="nil"/>
              <w:bottom w:val="single" w:sz="4" w:space="0" w:color="000000"/>
              <w:right w:val="nil"/>
            </w:tcBorders>
            <w:shd w:val="clear" w:color="auto" w:fill="auto"/>
            <w:noWrap/>
            <w:vAlign w:val="center"/>
            <w:hideMark/>
          </w:tcPr>
          <w:p w:rsidR="00690CD8" w:rsidRPr="002A3823" w:rsidRDefault="00690CD8" w:rsidP="00690CD8">
            <w:pPr>
              <w:spacing w:after="0" w:line="240" w:lineRule="auto"/>
              <w:jc w:val="center"/>
              <w:rPr>
                <w:color w:val="000000"/>
                <w:sz w:val="18"/>
                <w:lang w:val="en-US"/>
              </w:rPr>
            </w:pPr>
            <w:r w:rsidRPr="002A3823">
              <w:rPr>
                <w:color w:val="000000"/>
                <w:sz w:val="18"/>
                <w:lang w:val="en-US"/>
              </w:rPr>
              <w:t>egra4 (orf2)</w:t>
            </w:r>
          </w:p>
        </w:tc>
        <w:tc>
          <w:tcPr>
            <w:tcW w:w="445" w:type="pct"/>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Beitbridge</w:t>
            </w:r>
          </w:p>
        </w:tc>
        <w:tc>
          <w:tcPr>
            <w:tcW w:w="390" w:type="pct"/>
            <w:tcBorders>
              <w:top w:val="nil"/>
              <w:left w:val="single" w:sz="4" w:space="0" w:color="auto"/>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74.211</w:t>
            </w:r>
          </w:p>
        </w:tc>
        <w:tc>
          <w:tcPr>
            <w:tcW w:w="357" w:type="pct"/>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116.166</w:t>
            </w:r>
          </w:p>
        </w:tc>
        <w:tc>
          <w:tcPr>
            <w:tcW w:w="38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0.001</w:t>
            </w:r>
          </w:p>
        </w:tc>
        <w:tc>
          <w:tcPr>
            <w:tcW w:w="1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w:t>
            </w:r>
          </w:p>
        </w:tc>
        <w:tc>
          <w:tcPr>
            <w:tcW w:w="45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69.314</w:t>
            </w:r>
          </w:p>
        </w:tc>
        <w:tc>
          <w:tcPr>
            <w:tcW w:w="523"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117.485</w:t>
            </w:r>
          </w:p>
        </w:tc>
        <w:tc>
          <w:tcPr>
            <w:tcW w:w="38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0.001</w:t>
            </w:r>
          </w:p>
        </w:tc>
        <w:tc>
          <w:tcPr>
            <w:tcW w:w="13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w:t>
            </w:r>
          </w:p>
        </w:tc>
        <w:tc>
          <w:tcPr>
            <w:tcW w:w="401"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-5.359</w:t>
            </w:r>
          </w:p>
        </w:tc>
        <w:tc>
          <w:tcPr>
            <w:tcW w:w="45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1.319</w:t>
            </w:r>
          </w:p>
        </w:tc>
        <w:tc>
          <w:tcPr>
            <w:tcW w:w="3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0.212</w:t>
            </w:r>
          </w:p>
        </w:tc>
        <w:tc>
          <w:tcPr>
            <w:tcW w:w="9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 </w:t>
            </w:r>
          </w:p>
        </w:tc>
      </w:tr>
      <w:tr w:rsidR="00690CD8" w:rsidRPr="00C2624F" w:rsidTr="00690CD8">
        <w:trPr>
          <w:gridAfter w:val="1"/>
          <w:wAfter w:w="113" w:type="pct"/>
          <w:trHeight w:val="288"/>
        </w:trPr>
        <w:tc>
          <w:tcPr>
            <w:tcW w:w="394" w:type="pct"/>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sz w:val="18"/>
                <w:lang w:val="en-US"/>
              </w:rPr>
            </w:pPr>
          </w:p>
        </w:tc>
        <w:tc>
          <w:tcPr>
            <w:tcW w:w="445" w:type="pct"/>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Binga</w:t>
            </w:r>
          </w:p>
        </w:tc>
        <w:tc>
          <w:tcPr>
            <w:tcW w:w="390" w:type="pct"/>
            <w:tcBorders>
              <w:top w:val="nil"/>
              <w:left w:val="single" w:sz="4" w:space="0" w:color="auto"/>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101.804</w:t>
            </w:r>
          </w:p>
        </w:tc>
        <w:tc>
          <w:tcPr>
            <w:tcW w:w="357" w:type="pct"/>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102.045</w:t>
            </w:r>
          </w:p>
        </w:tc>
        <w:tc>
          <w:tcPr>
            <w:tcW w:w="38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0.982</w:t>
            </w:r>
          </w:p>
        </w:tc>
        <w:tc>
          <w:tcPr>
            <w:tcW w:w="1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5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88.917</w:t>
            </w:r>
          </w:p>
        </w:tc>
        <w:tc>
          <w:tcPr>
            <w:tcW w:w="523"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103.792</w:t>
            </w:r>
          </w:p>
        </w:tc>
        <w:tc>
          <w:tcPr>
            <w:tcW w:w="38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0.199</w:t>
            </w:r>
          </w:p>
        </w:tc>
        <w:tc>
          <w:tcPr>
            <w:tcW w:w="13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01"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-12.639</w:t>
            </w:r>
          </w:p>
        </w:tc>
        <w:tc>
          <w:tcPr>
            <w:tcW w:w="45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1.746</w:t>
            </w:r>
          </w:p>
        </w:tc>
        <w:tc>
          <w:tcPr>
            <w:tcW w:w="3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0.014</w:t>
            </w:r>
          </w:p>
        </w:tc>
        <w:tc>
          <w:tcPr>
            <w:tcW w:w="9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w:t>
            </w:r>
          </w:p>
        </w:tc>
      </w:tr>
      <w:tr w:rsidR="00690CD8" w:rsidRPr="00C2624F" w:rsidTr="00690CD8">
        <w:trPr>
          <w:gridAfter w:val="1"/>
          <w:wAfter w:w="113" w:type="pct"/>
          <w:trHeight w:val="288"/>
        </w:trPr>
        <w:tc>
          <w:tcPr>
            <w:tcW w:w="394" w:type="pct"/>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sz w:val="18"/>
                <w:lang w:val="en-US"/>
              </w:rPr>
            </w:pPr>
          </w:p>
        </w:tc>
        <w:tc>
          <w:tcPr>
            <w:tcW w:w="445" w:type="pct"/>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Chivi</w:t>
            </w:r>
          </w:p>
        </w:tc>
        <w:tc>
          <w:tcPr>
            <w:tcW w:w="390" w:type="pct"/>
            <w:tcBorders>
              <w:top w:val="nil"/>
              <w:left w:val="single" w:sz="4" w:space="0" w:color="auto"/>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113.863</w:t>
            </w:r>
          </w:p>
        </w:tc>
        <w:tc>
          <w:tcPr>
            <w:tcW w:w="357" w:type="pct"/>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117.448</w:t>
            </w:r>
          </w:p>
        </w:tc>
        <w:tc>
          <w:tcPr>
            <w:tcW w:w="38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0.532</w:t>
            </w:r>
          </w:p>
        </w:tc>
        <w:tc>
          <w:tcPr>
            <w:tcW w:w="1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5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106.262</w:t>
            </w:r>
          </w:p>
        </w:tc>
        <w:tc>
          <w:tcPr>
            <w:tcW w:w="523"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105.444</w:t>
            </w:r>
          </w:p>
        </w:tc>
        <w:tc>
          <w:tcPr>
            <w:tcW w:w="38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0.888</w:t>
            </w:r>
          </w:p>
        </w:tc>
        <w:tc>
          <w:tcPr>
            <w:tcW w:w="13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01"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-9.465</w:t>
            </w:r>
          </w:p>
        </w:tc>
        <w:tc>
          <w:tcPr>
            <w:tcW w:w="45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-12.137</w:t>
            </w:r>
          </w:p>
        </w:tc>
        <w:tc>
          <w:tcPr>
            <w:tcW w:w="3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0.342</w:t>
            </w:r>
          </w:p>
        </w:tc>
        <w:tc>
          <w:tcPr>
            <w:tcW w:w="9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r>
      <w:tr w:rsidR="00690CD8" w:rsidRPr="00C2624F" w:rsidTr="00690CD8">
        <w:trPr>
          <w:gridAfter w:val="1"/>
          <w:wAfter w:w="113" w:type="pct"/>
          <w:trHeight w:val="288"/>
        </w:trPr>
        <w:tc>
          <w:tcPr>
            <w:tcW w:w="394" w:type="pct"/>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sz w:val="18"/>
                <w:lang w:val="en-US"/>
              </w:rPr>
            </w:pPr>
          </w:p>
        </w:tc>
        <w:tc>
          <w:tcPr>
            <w:tcW w:w="445" w:type="pct"/>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Gokwe North</w:t>
            </w:r>
          </w:p>
        </w:tc>
        <w:tc>
          <w:tcPr>
            <w:tcW w:w="390" w:type="pct"/>
            <w:tcBorders>
              <w:top w:val="nil"/>
              <w:left w:val="single" w:sz="4" w:space="0" w:color="auto"/>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80.786</w:t>
            </w:r>
          </w:p>
        </w:tc>
        <w:tc>
          <w:tcPr>
            <w:tcW w:w="357" w:type="pct"/>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127.417</w:t>
            </w:r>
          </w:p>
        </w:tc>
        <w:tc>
          <w:tcPr>
            <w:tcW w:w="38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0.001</w:t>
            </w:r>
          </w:p>
        </w:tc>
        <w:tc>
          <w:tcPr>
            <w:tcW w:w="1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w:t>
            </w:r>
          </w:p>
        </w:tc>
        <w:tc>
          <w:tcPr>
            <w:tcW w:w="45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72.156</w:t>
            </w:r>
          </w:p>
        </w:tc>
        <w:tc>
          <w:tcPr>
            <w:tcW w:w="523"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133.046</w:t>
            </w:r>
          </w:p>
        </w:tc>
        <w:tc>
          <w:tcPr>
            <w:tcW w:w="38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0.000</w:t>
            </w:r>
          </w:p>
        </w:tc>
        <w:tc>
          <w:tcPr>
            <w:tcW w:w="13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w:t>
            </w:r>
          </w:p>
        </w:tc>
        <w:tc>
          <w:tcPr>
            <w:tcW w:w="401"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-2.558</w:t>
            </w:r>
          </w:p>
        </w:tc>
        <w:tc>
          <w:tcPr>
            <w:tcW w:w="45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-2.180</w:t>
            </w:r>
          </w:p>
        </w:tc>
        <w:tc>
          <w:tcPr>
            <w:tcW w:w="3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0.957</w:t>
            </w:r>
          </w:p>
        </w:tc>
        <w:tc>
          <w:tcPr>
            <w:tcW w:w="9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r>
      <w:tr w:rsidR="00690CD8" w:rsidRPr="00C2624F" w:rsidTr="00690CD8">
        <w:trPr>
          <w:gridAfter w:val="1"/>
          <w:wAfter w:w="113" w:type="pct"/>
          <w:trHeight w:val="288"/>
        </w:trPr>
        <w:tc>
          <w:tcPr>
            <w:tcW w:w="394" w:type="pct"/>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sz w:val="18"/>
                <w:lang w:val="en-US"/>
              </w:rPr>
            </w:pPr>
          </w:p>
        </w:tc>
        <w:tc>
          <w:tcPr>
            <w:tcW w:w="445" w:type="pct"/>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Gokwe South</w:t>
            </w:r>
          </w:p>
        </w:tc>
        <w:tc>
          <w:tcPr>
            <w:tcW w:w="390" w:type="pct"/>
            <w:tcBorders>
              <w:top w:val="nil"/>
              <w:left w:val="single" w:sz="4" w:space="0" w:color="auto"/>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107.479</w:t>
            </w:r>
          </w:p>
        </w:tc>
        <w:tc>
          <w:tcPr>
            <w:tcW w:w="357" w:type="pct"/>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102.045</w:t>
            </w:r>
          </w:p>
        </w:tc>
        <w:tc>
          <w:tcPr>
            <w:tcW w:w="38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0.462</w:t>
            </w:r>
          </w:p>
        </w:tc>
        <w:tc>
          <w:tcPr>
            <w:tcW w:w="1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5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98.674</w:t>
            </w:r>
          </w:p>
        </w:tc>
        <w:tc>
          <w:tcPr>
            <w:tcW w:w="523"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96.843</w:t>
            </w:r>
          </w:p>
        </w:tc>
        <w:tc>
          <w:tcPr>
            <w:tcW w:w="38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0.809</w:t>
            </w:r>
          </w:p>
        </w:tc>
        <w:tc>
          <w:tcPr>
            <w:tcW w:w="13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01"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-7.840</w:t>
            </w:r>
          </w:p>
        </w:tc>
        <w:tc>
          <w:tcPr>
            <w:tcW w:w="45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-7.384</w:t>
            </w:r>
          </w:p>
        </w:tc>
        <w:tc>
          <w:tcPr>
            <w:tcW w:w="3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0.893</w:t>
            </w:r>
          </w:p>
        </w:tc>
        <w:tc>
          <w:tcPr>
            <w:tcW w:w="9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r>
      <w:tr w:rsidR="00690CD8" w:rsidRPr="00C2624F" w:rsidTr="00690CD8">
        <w:trPr>
          <w:gridAfter w:val="1"/>
          <w:wAfter w:w="113" w:type="pct"/>
          <w:trHeight w:val="288"/>
        </w:trPr>
        <w:tc>
          <w:tcPr>
            <w:tcW w:w="394" w:type="pct"/>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sz w:val="18"/>
                <w:lang w:val="en-US"/>
              </w:rPr>
            </w:pPr>
          </w:p>
        </w:tc>
        <w:tc>
          <w:tcPr>
            <w:tcW w:w="445" w:type="pct"/>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Insiza</w:t>
            </w:r>
          </w:p>
        </w:tc>
        <w:tc>
          <w:tcPr>
            <w:tcW w:w="390" w:type="pct"/>
            <w:tcBorders>
              <w:top w:val="nil"/>
              <w:left w:val="single" w:sz="4" w:space="0" w:color="auto"/>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88.422</w:t>
            </w:r>
          </w:p>
        </w:tc>
        <w:tc>
          <w:tcPr>
            <w:tcW w:w="357" w:type="pct"/>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92.029</w:t>
            </w:r>
          </w:p>
        </w:tc>
        <w:tc>
          <w:tcPr>
            <w:tcW w:w="38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0.698</w:t>
            </w:r>
          </w:p>
        </w:tc>
        <w:tc>
          <w:tcPr>
            <w:tcW w:w="1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5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84.104</w:t>
            </w:r>
          </w:p>
        </w:tc>
        <w:tc>
          <w:tcPr>
            <w:tcW w:w="523"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91.671</w:t>
            </w:r>
          </w:p>
        </w:tc>
        <w:tc>
          <w:tcPr>
            <w:tcW w:w="38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0.383</w:t>
            </w:r>
          </w:p>
        </w:tc>
        <w:tc>
          <w:tcPr>
            <w:tcW w:w="13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01"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-3.723</w:t>
            </w:r>
          </w:p>
        </w:tc>
        <w:tc>
          <w:tcPr>
            <w:tcW w:w="45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-0.950</w:t>
            </w:r>
          </w:p>
        </w:tc>
        <w:tc>
          <w:tcPr>
            <w:tcW w:w="3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0.441</w:t>
            </w:r>
          </w:p>
        </w:tc>
        <w:tc>
          <w:tcPr>
            <w:tcW w:w="9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r>
      <w:tr w:rsidR="00690CD8" w:rsidRPr="00C2624F" w:rsidTr="00690CD8">
        <w:trPr>
          <w:gridAfter w:val="1"/>
          <w:wAfter w:w="113" w:type="pct"/>
          <w:trHeight w:val="288"/>
        </w:trPr>
        <w:tc>
          <w:tcPr>
            <w:tcW w:w="394" w:type="pct"/>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sz w:val="18"/>
                <w:lang w:val="en-US"/>
              </w:rPr>
            </w:pPr>
          </w:p>
        </w:tc>
        <w:tc>
          <w:tcPr>
            <w:tcW w:w="445" w:type="pct"/>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Lupane</w:t>
            </w:r>
          </w:p>
        </w:tc>
        <w:tc>
          <w:tcPr>
            <w:tcW w:w="390" w:type="pct"/>
            <w:tcBorders>
              <w:top w:val="nil"/>
              <w:left w:val="single" w:sz="4" w:space="0" w:color="auto"/>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85.866</w:t>
            </w:r>
          </w:p>
        </w:tc>
        <w:tc>
          <w:tcPr>
            <w:tcW w:w="357" w:type="pct"/>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69.081</w:t>
            </w:r>
          </w:p>
        </w:tc>
        <w:tc>
          <w:tcPr>
            <w:tcW w:w="38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0.303</w:t>
            </w:r>
          </w:p>
        </w:tc>
        <w:tc>
          <w:tcPr>
            <w:tcW w:w="1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5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80.801</w:t>
            </w:r>
          </w:p>
        </w:tc>
        <w:tc>
          <w:tcPr>
            <w:tcW w:w="523"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60.782</w:t>
            </w:r>
          </w:p>
        </w:tc>
        <w:tc>
          <w:tcPr>
            <w:tcW w:w="38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0.179</w:t>
            </w:r>
          </w:p>
        </w:tc>
        <w:tc>
          <w:tcPr>
            <w:tcW w:w="13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01"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-5.064</w:t>
            </w:r>
          </w:p>
        </w:tc>
        <w:tc>
          <w:tcPr>
            <w:tcW w:w="45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-10.044</w:t>
            </w:r>
          </w:p>
        </w:tc>
        <w:tc>
          <w:tcPr>
            <w:tcW w:w="3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0.562</w:t>
            </w:r>
          </w:p>
        </w:tc>
        <w:tc>
          <w:tcPr>
            <w:tcW w:w="9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r>
      <w:tr w:rsidR="00690CD8" w:rsidRPr="00C2624F" w:rsidTr="00690CD8">
        <w:trPr>
          <w:gridAfter w:val="1"/>
          <w:wAfter w:w="113" w:type="pct"/>
          <w:trHeight w:val="288"/>
        </w:trPr>
        <w:tc>
          <w:tcPr>
            <w:tcW w:w="394" w:type="pct"/>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sz w:val="18"/>
                <w:lang w:val="en-US"/>
              </w:rPr>
            </w:pPr>
          </w:p>
        </w:tc>
        <w:tc>
          <w:tcPr>
            <w:tcW w:w="445" w:type="pct"/>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Mangwe^</w:t>
            </w:r>
          </w:p>
        </w:tc>
        <w:tc>
          <w:tcPr>
            <w:tcW w:w="390" w:type="pct"/>
            <w:tcBorders>
              <w:top w:val="nil"/>
              <w:left w:val="single" w:sz="4" w:space="0" w:color="auto"/>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111.882</w:t>
            </w:r>
          </w:p>
        </w:tc>
        <w:tc>
          <w:tcPr>
            <w:tcW w:w="357" w:type="pct"/>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85.335</w:t>
            </w:r>
          </w:p>
        </w:tc>
        <w:tc>
          <w:tcPr>
            <w:tcW w:w="38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0.113</w:t>
            </w:r>
          </w:p>
        </w:tc>
        <w:tc>
          <w:tcPr>
            <w:tcW w:w="1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5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115.208</w:t>
            </w:r>
          </w:p>
        </w:tc>
        <w:tc>
          <w:tcPr>
            <w:tcW w:w="523"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87.779</w:t>
            </w:r>
          </w:p>
        </w:tc>
        <w:tc>
          <w:tcPr>
            <w:tcW w:w="38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0.046</w:t>
            </w:r>
          </w:p>
        </w:tc>
        <w:tc>
          <w:tcPr>
            <w:tcW w:w="13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w:t>
            </w:r>
          </w:p>
        </w:tc>
        <w:tc>
          <w:tcPr>
            <w:tcW w:w="401"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-4.216</w:t>
            </w:r>
          </w:p>
        </w:tc>
        <w:tc>
          <w:tcPr>
            <w:tcW w:w="45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2.444</w:t>
            </w:r>
          </w:p>
        </w:tc>
        <w:tc>
          <w:tcPr>
            <w:tcW w:w="3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0.345</w:t>
            </w:r>
          </w:p>
        </w:tc>
        <w:tc>
          <w:tcPr>
            <w:tcW w:w="9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r>
      <w:tr w:rsidR="00690CD8" w:rsidRPr="00C2624F" w:rsidTr="00690CD8">
        <w:trPr>
          <w:gridAfter w:val="1"/>
          <w:wAfter w:w="113" w:type="pct"/>
          <w:trHeight w:val="288"/>
        </w:trPr>
        <w:tc>
          <w:tcPr>
            <w:tcW w:w="394" w:type="pct"/>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sz w:val="18"/>
                <w:lang w:val="en-US"/>
              </w:rPr>
            </w:pPr>
          </w:p>
        </w:tc>
        <w:tc>
          <w:tcPr>
            <w:tcW w:w="445" w:type="pct"/>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Mberengegwa</w:t>
            </w:r>
          </w:p>
        </w:tc>
        <w:tc>
          <w:tcPr>
            <w:tcW w:w="390" w:type="pct"/>
            <w:tcBorders>
              <w:top w:val="nil"/>
              <w:left w:val="single" w:sz="4" w:space="0" w:color="auto"/>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114.265</w:t>
            </w:r>
          </w:p>
        </w:tc>
        <w:tc>
          <w:tcPr>
            <w:tcW w:w="357" w:type="pct"/>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117.730</w:t>
            </w:r>
          </w:p>
        </w:tc>
        <w:tc>
          <w:tcPr>
            <w:tcW w:w="38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0.502</w:t>
            </w:r>
          </w:p>
        </w:tc>
        <w:tc>
          <w:tcPr>
            <w:tcW w:w="1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5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107.310</w:t>
            </w:r>
          </w:p>
        </w:tc>
        <w:tc>
          <w:tcPr>
            <w:tcW w:w="523"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108.321</w:t>
            </w:r>
          </w:p>
        </w:tc>
        <w:tc>
          <w:tcPr>
            <w:tcW w:w="38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0.839</w:t>
            </w:r>
          </w:p>
        </w:tc>
        <w:tc>
          <w:tcPr>
            <w:tcW w:w="13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01"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-7.999</w:t>
            </w:r>
          </w:p>
        </w:tc>
        <w:tc>
          <w:tcPr>
            <w:tcW w:w="45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-9.052</w:t>
            </w:r>
          </w:p>
        </w:tc>
        <w:tc>
          <w:tcPr>
            <w:tcW w:w="3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0.687</w:t>
            </w:r>
          </w:p>
        </w:tc>
        <w:tc>
          <w:tcPr>
            <w:tcW w:w="9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r>
      <w:tr w:rsidR="00690CD8" w:rsidRPr="00C2624F" w:rsidTr="00690CD8">
        <w:trPr>
          <w:gridAfter w:val="1"/>
          <w:wAfter w:w="113" w:type="pct"/>
          <w:trHeight w:val="288"/>
        </w:trPr>
        <w:tc>
          <w:tcPr>
            <w:tcW w:w="394" w:type="pct"/>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sz w:val="18"/>
                <w:lang w:val="en-US"/>
              </w:rPr>
            </w:pPr>
          </w:p>
        </w:tc>
        <w:tc>
          <w:tcPr>
            <w:tcW w:w="445" w:type="pct"/>
            <w:tcBorders>
              <w:top w:val="nil"/>
              <w:left w:val="nil"/>
              <w:bottom w:val="single" w:sz="4" w:space="0" w:color="auto"/>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Nkayi</w:t>
            </w:r>
          </w:p>
        </w:tc>
        <w:tc>
          <w:tcPr>
            <w:tcW w:w="390" w:type="pct"/>
            <w:tcBorders>
              <w:top w:val="nil"/>
              <w:left w:val="single" w:sz="4" w:space="0" w:color="auto"/>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99.850</w:t>
            </w:r>
          </w:p>
        </w:tc>
        <w:tc>
          <w:tcPr>
            <w:tcW w:w="357" w:type="pct"/>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86.373</w:t>
            </w:r>
          </w:p>
        </w:tc>
        <w:tc>
          <w:tcPr>
            <w:tcW w:w="387"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0.293</w:t>
            </w:r>
          </w:p>
        </w:tc>
        <w:tc>
          <w:tcPr>
            <w:tcW w:w="132"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 </w:t>
            </w:r>
          </w:p>
        </w:tc>
        <w:tc>
          <w:tcPr>
            <w:tcW w:w="457"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94.529</w:t>
            </w:r>
          </w:p>
        </w:tc>
        <w:tc>
          <w:tcPr>
            <w:tcW w:w="523"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89.895</w:t>
            </w:r>
          </w:p>
        </w:tc>
        <w:tc>
          <w:tcPr>
            <w:tcW w:w="386"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0.735</w:t>
            </w:r>
          </w:p>
        </w:tc>
        <w:tc>
          <w:tcPr>
            <w:tcW w:w="136"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 </w:t>
            </w:r>
          </w:p>
        </w:tc>
        <w:tc>
          <w:tcPr>
            <w:tcW w:w="401"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-6.563</w:t>
            </w:r>
          </w:p>
        </w:tc>
        <w:tc>
          <w:tcPr>
            <w:tcW w:w="454"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3.522</w:t>
            </w:r>
          </w:p>
        </w:tc>
        <w:tc>
          <w:tcPr>
            <w:tcW w:w="332"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0.125</w:t>
            </w:r>
          </w:p>
        </w:tc>
        <w:tc>
          <w:tcPr>
            <w:tcW w:w="94"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 </w:t>
            </w:r>
          </w:p>
        </w:tc>
      </w:tr>
      <w:tr w:rsidR="00690CD8" w:rsidRPr="00C2624F" w:rsidTr="00690CD8">
        <w:trPr>
          <w:gridAfter w:val="1"/>
          <w:wAfter w:w="113" w:type="pct"/>
          <w:trHeight w:val="288"/>
        </w:trPr>
        <w:tc>
          <w:tcPr>
            <w:tcW w:w="394" w:type="pct"/>
            <w:vMerge w:val="restart"/>
            <w:tcBorders>
              <w:top w:val="nil"/>
              <w:left w:val="nil"/>
              <w:bottom w:val="single" w:sz="4" w:space="0" w:color="000000"/>
              <w:right w:val="nil"/>
            </w:tcBorders>
            <w:shd w:val="clear" w:color="auto" w:fill="auto"/>
            <w:noWrap/>
            <w:vAlign w:val="center"/>
            <w:hideMark/>
          </w:tcPr>
          <w:p w:rsidR="00690CD8" w:rsidRPr="002A3823" w:rsidRDefault="00690CD8" w:rsidP="00690CD8">
            <w:pPr>
              <w:spacing w:after="0" w:line="240" w:lineRule="auto"/>
              <w:jc w:val="center"/>
              <w:rPr>
                <w:color w:val="000000"/>
                <w:sz w:val="18"/>
                <w:lang w:val="en-US"/>
              </w:rPr>
            </w:pPr>
            <w:r w:rsidRPr="002A3823">
              <w:rPr>
                <w:color w:val="000000"/>
                <w:sz w:val="18"/>
                <w:lang w:val="en-US"/>
              </w:rPr>
              <w:t>egra5 (comp)</w:t>
            </w:r>
          </w:p>
        </w:tc>
        <w:tc>
          <w:tcPr>
            <w:tcW w:w="445" w:type="pct"/>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Beitbridge</w:t>
            </w:r>
          </w:p>
        </w:tc>
        <w:tc>
          <w:tcPr>
            <w:tcW w:w="390" w:type="pct"/>
            <w:tcBorders>
              <w:top w:val="nil"/>
              <w:left w:val="single" w:sz="4" w:space="0" w:color="auto"/>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1.360</w:t>
            </w:r>
          </w:p>
        </w:tc>
        <w:tc>
          <w:tcPr>
            <w:tcW w:w="357" w:type="pct"/>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1.848</w:t>
            </w:r>
          </w:p>
        </w:tc>
        <w:tc>
          <w:tcPr>
            <w:tcW w:w="38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0.141</w:t>
            </w:r>
          </w:p>
        </w:tc>
        <w:tc>
          <w:tcPr>
            <w:tcW w:w="1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 </w:t>
            </w:r>
          </w:p>
        </w:tc>
        <w:tc>
          <w:tcPr>
            <w:tcW w:w="45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1.744</w:t>
            </w:r>
          </w:p>
        </w:tc>
        <w:tc>
          <w:tcPr>
            <w:tcW w:w="523"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2.188</w:t>
            </w:r>
          </w:p>
        </w:tc>
        <w:tc>
          <w:tcPr>
            <w:tcW w:w="38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0.250</w:t>
            </w:r>
          </w:p>
        </w:tc>
        <w:tc>
          <w:tcPr>
            <w:tcW w:w="13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 </w:t>
            </w:r>
          </w:p>
        </w:tc>
        <w:tc>
          <w:tcPr>
            <w:tcW w:w="401"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0.413</w:t>
            </w:r>
          </w:p>
        </w:tc>
        <w:tc>
          <w:tcPr>
            <w:tcW w:w="45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0.406</w:t>
            </w:r>
          </w:p>
        </w:tc>
        <w:tc>
          <w:tcPr>
            <w:tcW w:w="3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0.981</w:t>
            </w:r>
          </w:p>
        </w:tc>
        <w:tc>
          <w:tcPr>
            <w:tcW w:w="9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 </w:t>
            </w:r>
          </w:p>
        </w:tc>
      </w:tr>
      <w:tr w:rsidR="00690CD8" w:rsidRPr="00C2624F" w:rsidTr="00690CD8">
        <w:trPr>
          <w:gridAfter w:val="1"/>
          <w:wAfter w:w="113" w:type="pct"/>
          <w:trHeight w:val="288"/>
        </w:trPr>
        <w:tc>
          <w:tcPr>
            <w:tcW w:w="394" w:type="pct"/>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sz w:val="18"/>
                <w:lang w:val="en-US"/>
              </w:rPr>
            </w:pPr>
          </w:p>
        </w:tc>
        <w:tc>
          <w:tcPr>
            <w:tcW w:w="445" w:type="pct"/>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Binga</w:t>
            </w:r>
          </w:p>
        </w:tc>
        <w:tc>
          <w:tcPr>
            <w:tcW w:w="390" w:type="pct"/>
            <w:tcBorders>
              <w:top w:val="nil"/>
              <w:left w:val="single" w:sz="4" w:space="0" w:color="auto"/>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1.656</w:t>
            </w:r>
          </w:p>
        </w:tc>
        <w:tc>
          <w:tcPr>
            <w:tcW w:w="357" w:type="pct"/>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2.088</w:t>
            </w:r>
          </w:p>
        </w:tc>
        <w:tc>
          <w:tcPr>
            <w:tcW w:w="38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0.158</w:t>
            </w:r>
          </w:p>
        </w:tc>
        <w:tc>
          <w:tcPr>
            <w:tcW w:w="1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5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2.066</w:t>
            </w:r>
          </w:p>
        </w:tc>
        <w:tc>
          <w:tcPr>
            <w:tcW w:w="523"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2.314</w:t>
            </w:r>
          </w:p>
        </w:tc>
        <w:tc>
          <w:tcPr>
            <w:tcW w:w="38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0.434</w:t>
            </w:r>
          </w:p>
        </w:tc>
        <w:tc>
          <w:tcPr>
            <w:tcW w:w="13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01"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0.770</w:t>
            </w:r>
          </w:p>
        </w:tc>
        <w:tc>
          <w:tcPr>
            <w:tcW w:w="45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0.303</w:t>
            </w:r>
          </w:p>
        </w:tc>
        <w:tc>
          <w:tcPr>
            <w:tcW w:w="3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0.061</w:t>
            </w:r>
          </w:p>
        </w:tc>
        <w:tc>
          <w:tcPr>
            <w:tcW w:w="9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w:t>
            </w:r>
          </w:p>
        </w:tc>
      </w:tr>
      <w:tr w:rsidR="00690CD8" w:rsidRPr="00C2624F" w:rsidTr="00690CD8">
        <w:trPr>
          <w:gridAfter w:val="1"/>
          <w:wAfter w:w="113" w:type="pct"/>
          <w:trHeight w:val="288"/>
        </w:trPr>
        <w:tc>
          <w:tcPr>
            <w:tcW w:w="394" w:type="pct"/>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sz w:val="18"/>
                <w:lang w:val="en-US"/>
              </w:rPr>
            </w:pPr>
          </w:p>
        </w:tc>
        <w:tc>
          <w:tcPr>
            <w:tcW w:w="445" w:type="pct"/>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Chivi</w:t>
            </w:r>
          </w:p>
        </w:tc>
        <w:tc>
          <w:tcPr>
            <w:tcW w:w="390" w:type="pct"/>
            <w:tcBorders>
              <w:top w:val="nil"/>
              <w:left w:val="single" w:sz="4" w:space="0" w:color="auto"/>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1.568</w:t>
            </w:r>
          </w:p>
        </w:tc>
        <w:tc>
          <w:tcPr>
            <w:tcW w:w="357" w:type="pct"/>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1.521</w:t>
            </w:r>
          </w:p>
        </w:tc>
        <w:tc>
          <w:tcPr>
            <w:tcW w:w="38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0.807</w:t>
            </w:r>
          </w:p>
        </w:tc>
        <w:tc>
          <w:tcPr>
            <w:tcW w:w="1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5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2.515</w:t>
            </w:r>
          </w:p>
        </w:tc>
        <w:tc>
          <w:tcPr>
            <w:tcW w:w="523"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2.196</w:t>
            </w:r>
          </w:p>
        </w:tc>
        <w:tc>
          <w:tcPr>
            <w:tcW w:w="38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0.115</w:t>
            </w:r>
          </w:p>
        </w:tc>
        <w:tc>
          <w:tcPr>
            <w:tcW w:w="13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01"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0.970</w:t>
            </w:r>
          </w:p>
        </w:tc>
        <w:tc>
          <w:tcPr>
            <w:tcW w:w="45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0.745</w:t>
            </w:r>
          </w:p>
        </w:tc>
        <w:tc>
          <w:tcPr>
            <w:tcW w:w="3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0.153</w:t>
            </w:r>
          </w:p>
        </w:tc>
        <w:tc>
          <w:tcPr>
            <w:tcW w:w="9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r>
      <w:tr w:rsidR="00690CD8" w:rsidRPr="00C2624F" w:rsidTr="00690CD8">
        <w:trPr>
          <w:gridAfter w:val="1"/>
          <w:wAfter w:w="113" w:type="pct"/>
          <w:trHeight w:val="288"/>
        </w:trPr>
        <w:tc>
          <w:tcPr>
            <w:tcW w:w="394" w:type="pct"/>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sz w:val="18"/>
                <w:lang w:val="en-US"/>
              </w:rPr>
            </w:pPr>
          </w:p>
        </w:tc>
        <w:tc>
          <w:tcPr>
            <w:tcW w:w="445" w:type="pct"/>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Gokwe North</w:t>
            </w:r>
          </w:p>
        </w:tc>
        <w:tc>
          <w:tcPr>
            <w:tcW w:w="390" w:type="pct"/>
            <w:tcBorders>
              <w:top w:val="nil"/>
              <w:left w:val="single" w:sz="4" w:space="0" w:color="auto"/>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1.174</w:t>
            </w:r>
          </w:p>
        </w:tc>
        <w:tc>
          <w:tcPr>
            <w:tcW w:w="357" w:type="pct"/>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2.069</w:t>
            </w:r>
          </w:p>
        </w:tc>
        <w:tc>
          <w:tcPr>
            <w:tcW w:w="38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0.001</w:t>
            </w:r>
          </w:p>
        </w:tc>
        <w:tc>
          <w:tcPr>
            <w:tcW w:w="1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w:t>
            </w:r>
          </w:p>
        </w:tc>
        <w:tc>
          <w:tcPr>
            <w:tcW w:w="45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1.377</w:t>
            </w:r>
          </w:p>
        </w:tc>
        <w:tc>
          <w:tcPr>
            <w:tcW w:w="523"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2.553</w:t>
            </w:r>
          </w:p>
        </w:tc>
        <w:tc>
          <w:tcPr>
            <w:tcW w:w="38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0.000</w:t>
            </w:r>
          </w:p>
        </w:tc>
        <w:tc>
          <w:tcPr>
            <w:tcW w:w="13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w:t>
            </w:r>
          </w:p>
        </w:tc>
        <w:tc>
          <w:tcPr>
            <w:tcW w:w="401"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0.413</w:t>
            </w:r>
          </w:p>
        </w:tc>
        <w:tc>
          <w:tcPr>
            <w:tcW w:w="45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0.600</w:t>
            </w:r>
          </w:p>
        </w:tc>
        <w:tc>
          <w:tcPr>
            <w:tcW w:w="3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0.344</w:t>
            </w:r>
          </w:p>
        </w:tc>
        <w:tc>
          <w:tcPr>
            <w:tcW w:w="9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r>
      <w:tr w:rsidR="00690CD8" w:rsidRPr="00C2624F" w:rsidTr="00690CD8">
        <w:trPr>
          <w:gridAfter w:val="1"/>
          <w:wAfter w:w="113" w:type="pct"/>
          <w:trHeight w:val="288"/>
        </w:trPr>
        <w:tc>
          <w:tcPr>
            <w:tcW w:w="394" w:type="pct"/>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sz w:val="18"/>
                <w:lang w:val="en-US"/>
              </w:rPr>
            </w:pPr>
          </w:p>
        </w:tc>
        <w:tc>
          <w:tcPr>
            <w:tcW w:w="445" w:type="pct"/>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Gokwe South</w:t>
            </w:r>
          </w:p>
        </w:tc>
        <w:tc>
          <w:tcPr>
            <w:tcW w:w="390" w:type="pct"/>
            <w:tcBorders>
              <w:top w:val="nil"/>
              <w:left w:val="single" w:sz="4" w:space="0" w:color="auto"/>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1.773</w:t>
            </w:r>
          </w:p>
        </w:tc>
        <w:tc>
          <w:tcPr>
            <w:tcW w:w="357" w:type="pct"/>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1.628</w:t>
            </w:r>
          </w:p>
        </w:tc>
        <w:tc>
          <w:tcPr>
            <w:tcW w:w="38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0.374</w:t>
            </w:r>
          </w:p>
        </w:tc>
        <w:tc>
          <w:tcPr>
            <w:tcW w:w="1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5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2.336</w:t>
            </w:r>
          </w:p>
        </w:tc>
        <w:tc>
          <w:tcPr>
            <w:tcW w:w="523"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2.190</w:t>
            </w:r>
          </w:p>
        </w:tc>
        <w:tc>
          <w:tcPr>
            <w:tcW w:w="38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0.366</w:t>
            </w:r>
          </w:p>
        </w:tc>
        <w:tc>
          <w:tcPr>
            <w:tcW w:w="13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01"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0.673</w:t>
            </w:r>
          </w:p>
        </w:tc>
        <w:tc>
          <w:tcPr>
            <w:tcW w:w="45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0.701</w:t>
            </w:r>
          </w:p>
        </w:tc>
        <w:tc>
          <w:tcPr>
            <w:tcW w:w="3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0.827</w:t>
            </w:r>
          </w:p>
        </w:tc>
        <w:tc>
          <w:tcPr>
            <w:tcW w:w="9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r>
      <w:tr w:rsidR="00690CD8" w:rsidRPr="00C2624F" w:rsidTr="00690CD8">
        <w:trPr>
          <w:gridAfter w:val="1"/>
          <w:wAfter w:w="113" w:type="pct"/>
          <w:trHeight w:val="288"/>
        </w:trPr>
        <w:tc>
          <w:tcPr>
            <w:tcW w:w="394" w:type="pct"/>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sz w:val="18"/>
                <w:lang w:val="en-US"/>
              </w:rPr>
            </w:pPr>
          </w:p>
        </w:tc>
        <w:tc>
          <w:tcPr>
            <w:tcW w:w="445" w:type="pct"/>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Insiza</w:t>
            </w:r>
          </w:p>
        </w:tc>
        <w:tc>
          <w:tcPr>
            <w:tcW w:w="390" w:type="pct"/>
            <w:tcBorders>
              <w:top w:val="nil"/>
              <w:left w:val="single" w:sz="4" w:space="0" w:color="auto"/>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1.404</w:t>
            </w:r>
          </w:p>
        </w:tc>
        <w:tc>
          <w:tcPr>
            <w:tcW w:w="357" w:type="pct"/>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1.547</w:t>
            </w:r>
          </w:p>
        </w:tc>
        <w:tc>
          <w:tcPr>
            <w:tcW w:w="38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0.481</w:t>
            </w:r>
          </w:p>
        </w:tc>
        <w:tc>
          <w:tcPr>
            <w:tcW w:w="1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5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2.331</w:t>
            </w:r>
          </w:p>
        </w:tc>
        <w:tc>
          <w:tcPr>
            <w:tcW w:w="523"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1.935</w:t>
            </w:r>
          </w:p>
        </w:tc>
        <w:tc>
          <w:tcPr>
            <w:tcW w:w="38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0.068</w:t>
            </w:r>
          </w:p>
        </w:tc>
        <w:tc>
          <w:tcPr>
            <w:tcW w:w="13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w:t>
            </w:r>
          </w:p>
        </w:tc>
        <w:tc>
          <w:tcPr>
            <w:tcW w:w="401"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1.113</w:t>
            </w:r>
          </w:p>
        </w:tc>
        <w:tc>
          <w:tcPr>
            <w:tcW w:w="45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0.692</w:t>
            </w:r>
          </w:p>
        </w:tc>
        <w:tc>
          <w:tcPr>
            <w:tcW w:w="3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0.022</w:t>
            </w:r>
          </w:p>
        </w:tc>
        <w:tc>
          <w:tcPr>
            <w:tcW w:w="9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w:t>
            </w:r>
          </w:p>
        </w:tc>
      </w:tr>
      <w:tr w:rsidR="00690CD8" w:rsidRPr="00C2624F" w:rsidTr="00690CD8">
        <w:trPr>
          <w:gridAfter w:val="1"/>
          <w:wAfter w:w="113" w:type="pct"/>
          <w:trHeight w:val="288"/>
        </w:trPr>
        <w:tc>
          <w:tcPr>
            <w:tcW w:w="394" w:type="pct"/>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sz w:val="18"/>
                <w:lang w:val="en-US"/>
              </w:rPr>
            </w:pPr>
          </w:p>
        </w:tc>
        <w:tc>
          <w:tcPr>
            <w:tcW w:w="445" w:type="pct"/>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Lupane</w:t>
            </w:r>
          </w:p>
        </w:tc>
        <w:tc>
          <w:tcPr>
            <w:tcW w:w="390" w:type="pct"/>
            <w:tcBorders>
              <w:top w:val="nil"/>
              <w:left w:val="single" w:sz="4" w:space="0" w:color="auto"/>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1.233</w:t>
            </w:r>
          </w:p>
        </w:tc>
        <w:tc>
          <w:tcPr>
            <w:tcW w:w="357" w:type="pct"/>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0.792</w:t>
            </w:r>
          </w:p>
        </w:tc>
        <w:tc>
          <w:tcPr>
            <w:tcW w:w="38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0.020</w:t>
            </w:r>
          </w:p>
        </w:tc>
        <w:tc>
          <w:tcPr>
            <w:tcW w:w="1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w:t>
            </w:r>
          </w:p>
        </w:tc>
        <w:tc>
          <w:tcPr>
            <w:tcW w:w="45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1.713</w:t>
            </w:r>
          </w:p>
        </w:tc>
        <w:tc>
          <w:tcPr>
            <w:tcW w:w="523"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1.208</w:t>
            </w:r>
          </w:p>
        </w:tc>
        <w:tc>
          <w:tcPr>
            <w:tcW w:w="38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0.025</w:t>
            </w:r>
          </w:p>
        </w:tc>
        <w:tc>
          <w:tcPr>
            <w:tcW w:w="13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w:t>
            </w:r>
          </w:p>
        </w:tc>
        <w:tc>
          <w:tcPr>
            <w:tcW w:w="401"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0.685</w:t>
            </w:r>
          </w:p>
        </w:tc>
        <w:tc>
          <w:tcPr>
            <w:tcW w:w="45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0.537</w:t>
            </w:r>
          </w:p>
        </w:tc>
        <w:tc>
          <w:tcPr>
            <w:tcW w:w="3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0.458</w:t>
            </w:r>
          </w:p>
        </w:tc>
        <w:tc>
          <w:tcPr>
            <w:tcW w:w="9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r>
      <w:tr w:rsidR="00690CD8" w:rsidRPr="00C2624F" w:rsidTr="00690CD8">
        <w:trPr>
          <w:gridAfter w:val="1"/>
          <w:wAfter w:w="113" w:type="pct"/>
          <w:trHeight w:val="288"/>
        </w:trPr>
        <w:tc>
          <w:tcPr>
            <w:tcW w:w="394" w:type="pct"/>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sz w:val="18"/>
                <w:lang w:val="en-US"/>
              </w:rPr>
            </w:pPr>
          </w:p>
        </w:tc>
        <w:tc>
          <w:tcPr>
            <w:tcW w:w="445" w:type="pct"/>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Mangwe</w:t>
            </w:r>
          </w:p>
        </w:tc>
        <w:tc>
          <w:tcPr>
            <w:tcW w:w="390" w:type="pct"/>
            <w:tcBorders>
              <w:top w:val="nil"/>
              <w:left w:val="single" w:sz="4" w:space="0" w:color="auto"/>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1.391</w:t>
            </w:r>
          </w:p>
        </w:tc>
        <w:tc>
          <w:tcPr>
            <w:tcW w:w="357" w:type="pct"/>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1.559</w:t>
            </w:r>
          </w:p>
        </w:tc>
        <w:tc>
          <w:tcPr>
            <w:tcW w:w="38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0.557</w:t>
            </w:r>
          </w:p>
        </w:tc>
        <w:tc>
          <w:tcPr>
            <w:tcW w:w="1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5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2.263</w:t>
            </w:r>
          </w:p>
        </w:tc>
        <w:tc>
          <w:tcPr>
            <w:tcW w:w="523"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2.095</w:t>
            </w:r>
          </w:p>
        </w:tc>
        <w:tc>
          <w:tcPr>
            <w:tcW w:w="38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0.567</w:t>
            </w:r>
          </w:p>
        </w:tc>
        <w:tc>
          <w:tcPr>
            <w:tcW w:w="13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01"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1.043</w:t>
            </w:r>
          </w:p>
        </w:tc>
        <w:tc>
          <w:tcPr>
            <w:tcW w:w="45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0.586</w:t>
            </w:r>
          </w:p>
        </w:tc>
        <w:tc>
          <w:tcPr>
            <w:tcW w:w="3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0.060</w:t>
            </w:r>
          </w:p>
        </w:tc>
        <w:tc>
          <w:tcPr>
            <w:tcW w:w="9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w:t>
            </w:r>
          </w:p>
        </w:tc>
      </w:tr>
      <w:tr w:rsidR="00690CD8" w:rsidRPr="00C2624F" w:rsidTr="00690CD8">
        <w:trPr>
          <w:gridAfter w:val="1"/>
          <w:wAfter w:w="113" w:type="pct"/>
          <w:trHeight w:val="288"/>
        </w:trPr>
        <w:tc>
          <w:tcPr>
            <w:tcW w:w="394" w:type="pct"/>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sz w:val="18"/>
                <w:lang w:val="en-US"/>
              </w:rPr>
            </w:pPr>
          </w:p>
        </w:tc>
        <w:tc>
          <w:tcPr>
            <w:tcW w:w="445" w:type="pct"/>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Mberengegwa</w:t>
            </w:r>
          </w:p>
        </w:tc>
        <w:tc>
          <w:tcPr>
            <w:tcW w:w="390" w:type="pct"/>
            <w:tcBorders>
              <w:top w:val="nil"/>
              <w:left w:val="single" w:sz="4" w:space="0" w:color="auto"/>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1.809</w:t>
            </w:r>
          </w:p>
        </w:tc>
        <w:tc>
          <w:tcPr>
            <w:tcW w:w="357" w:type="pct"/>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1.908</w:t>
            </w:r>
          </w:p>
        </w:tc>
        <w:tc>
          <w:tcPr>
            <w:tcW w:w="38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0.525</w:t>
            </w:r>
          </w:p>
        </w:tc>
        <w:tc>
          <w:tcPr>
            <w:tcW w:w="1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c>
          <w:tcPr>
            <w:tcW w:w="457"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2.048</w:t>
            </w:r>
          </w:p>
        </w:tc>
        <w:tc>
          <w:tcPr>
            <w:tcW w:w="523"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2.323</w:t>
            </w:r>
          </w:p>
        </w:tc>
        <w:tc>
          <w:tcPr>
            <w:tcW w:w="38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0.082</w:t>
            </w:r>
          </w:p>
        </w:tc>
        <w:tc>
          <w:tcPr>
            <w:tcW w:w="136"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w:t>
            </w:r>
          </w:p>
        </w:tc>
        <w:tc>
          <w:tcPr>
            <w:tcW w:w="401"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0.260</w:t>
            </w:r>
          </w:p>
        </w:tc>
        <w:tc>
          <w:tcPr>
            <w:tcW w:w="45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0.450</w:t>
            </w:r>
          </w:p>
        </w:tc>
        <w:tc>
          <w:tcPr>
            <w:tcW w:w="332"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0.137</w:t>
            </w:r>
          </w:p>
        </w:tc>
        <w:tc>
          <w:tcPr>
            <w:tcW w:w="94" w:type="pct"/>
            <w:gridSpan w:val="2"/>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p>
        </w:tc>
      </w:tr>
      <w:tr w:rsidR="00690CD8" w:rsidRPr="00C2624F" w:rsidTr="00690CD8">
        <w:trPr>
          <w:gridAfter w:val="1"/>
          <w:wAfter w:w="113" w:type="pct"/>
          <w:trHeight w:val="288"/>
        </w:trPr>
        <w:tc>
          <w:tcPr>
            <w:tcW w:w="394" w:type="pct"/>
            <w:vMerge/>
            <w:tcBorders>
              <w:top w:val="nil"/>
              <w:left w:val="nil"/>
              <w:bottom w:val="single" w:sz="4" w:space="0" w:color="auto"/>
              <w:right w:val="nil"/>
            </w:tcBorders>
            <w:vAlign w:val="center"/>
            <w:hideMark/>
          </w:tcPr>
          <w:p w:rsidR="00690CD8" w:rsidRPr="002A3823" w:rsidRDefault="00690CD8" w:rsidP="00690CD8">
            <w:pPr>
              <w:spacing w:after="0" w:line="240" w:lineRule="auto"/>
              <w:rPr>
                <w:color w:val="000000"/>
                <w:sz w:val="18"/>
                <w:lang w:val="en-US"/>
              </w:rPr>
            </w:pPr>
          </w:p>
        </w:tc>
        <w:tc>
          <w:tcPr>
            <w:tcW w:w="445" w:type="pct"/>
            <w:tcBorders>
              <w:top w:val="nil"/>
              <w:left w:val="nil"/>
              <w:bottom w:val="single" w:sz="4" w:space="0" w:color="auto"/>
              <w:right w:val="nil"/>
            </w:tcBorders>
            <w:shd w:val="clear" w:color="auto" w:fill="auto"/>
            <w:noWrap/>
            <w:vAlign w:val="bottom"/>
            <w:hideMark/>
          </w:tcPr>
          <w:p w:rsidR="00690CD8" w:rsidRPr="002A3823" w:rsidRDefault="00690CD8" w:rsidP="00690CD8">
            <w:pPr>
              <w:spacing w:after="0" w:line="240" w:lineRule="auto"/>
              <w:rPr>
                <w:color w:val="000000"/>
                <w:sz w:val="18"/>
                <w:lang w:val="en-US"/>
              </w:rPr>
            </w:pPr>
            <w:r w:rsidRPr="002A3823">
              <w:rPr>
                <w:color w:val="000000"/>
                <w:sz w:val="18"/>
                <w:lang w:val="en-US"/>
              </w:rPr>
              <w:t>Nkayi</w:t>
            </w:r>
          </w:p>
        </w:tc>
        <w:tc>
          <w:tcPr>
            <w:tcW w:w="390" w:type="pct"/>
            <w:tcBorders>
              <w:top w:val="nil"/>
              <w:left w:val="single" w:sz="4" w:space="0" w:color="auto"/>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1.589</w:t>
            </w:r>
          </w:p>
        </w:tc>
        <w:tc>
          <w:tcPr>
            <w:tcW w:w="357" w:type="pct"/>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0.885</w:t>
            </w:r>
          </w:p>
        </w:tc>
        <w:tc>
          <w:tcPr>
            <w:tcW w:w="387"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0.009</w:t>
            </w:r>
          </w:p>
        </w:tc>
        <w:tc>
          <w:tcPr>
            <w:tcW w:w="132"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w:t>
            </w:r>
          </w:p>
        </w:tc>
        <w:tc>
          <w:tcPr>
            <w:tcW w:w="457"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2.377</w:t>
            </w:r>
          </w:p>
        </w:tc>
        <w:tc>
          <w:tcPr>
            <w:tcW w:w="523"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1.121</w:t>
            </w:r>
          </w:p>
        </w:tc>
        <w:tc>
          <w:tcPr>
            <w:tcW w:w="386"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0.000</w:t>
            </w:r>
          </w:p>
        </w:tc>
        <w:tc>
          <w:tcPr>
            <w:tcW w:w="136"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w:t>
            </w:r>
          </w:p>
        </w:tc>
        <w:tc>
          <w:tcPr>
            <w:tcW w:w="401"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0.948</w:t>
            </w:r>
          </w:p>
        </w:tc>
        <w:tc>
          <w:tcPr>
            <w:tcW w:w="454"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0.500</w:t>
            </w:r>
          </w:p>
        </w:tc>
        <w:tc>
          <w:tcPr>
            <w:tcW w:w="332"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0.022</w:t>
            </w:r>
          </w:p>
        </w:tc>
        <w:tc>
          <w:tcPr>
            <w:tcW w:w="94" w:type="pct"/>
            <w:gridSpan w:val="2"/>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sz w:val="18"/>
                <w:lang w:val="en-US"/>
              </w:rPr>
            </w:pPr>
            <w:r>
              <w:rPr>
                <w:rFonts w:ascii="Calibri" w:hAnsi="Calibri" w:cs="Calibri"/>
                <w:color w:val="000000"/>
                <w:sz w:val="22"/>
                <w:szCs w:val="22"/>
              </w:rPr>
              <w:t>*</w:t>
            </w:r>
          </w:p>
        </w:tc>
      </w:tr>
      <w:tr w:rsidR="008076B0" w:rsidRPr="006C5321" w:rsidTr="00AC3C81">
        <w:trPr>
          <w:trHeight w:val="288"/>
        </w:trPr>
        <w:tc>
          <w:tcPr>
            <w:tcW w:w="5000" w:type="pct"/>
            <w:gridSpan w:val="25"/>
            <w:tcBorders>
              <w:top w:val="single" w:sz="4" w:space="0" w:color="auto"/>
              <w:left w:val="nil"/>
              <w:right w:val="nil"/>
            </w:tcBorders>
            <w:vAlign w:val="center"/>
          </w:tcPr>
          <w:p w:rsidR="006C5321" w:rsidRPr="006C5321" w:rsidRDefault="00811AD7" w:rsidP="00C2624F">
            <w:pPr>
              <w:spacing w:after="0" w:line="240" w:lineRule="auto"/>
              <w:rPr>
                <w:rFonts w:eastAsia="Times New Roman" w:cs="Arial"/>
                <w:color w:val="000000"/>
                <w:sz w:val="18"/>
                <w:lang w:val="en-US" w:eastAsia="en-US"/>
              </w:rPr>
            </w:pPr>
            <w:r w:rsidRPr="006B7D79">
              <w:rPr>
                <w:rFonts w:eastAsia="Times New Roman" w:cs="Arial"/>
                <w:color w:val="000000"/>
                <w:lang w:val="en-US" w:eastAsia="en-US"/>
              </w:rPr>
              <w:t>*** p&lt;0.0</w:t>
            </w:r>
            <w:r>
              <w:rPr>
                <w:rFonts w:eastAsia="Times New Roman" w:cs="Arial"/>
                <w:color w:val="000000"/>
                <w:lang w:val="en-US" w:eastAsia="en-US"/>
              </w:rPr>
              <w:t>0</w:t>
            </w:r>
            <w:r w:rsidRPr="006B7D79">
              <w:rPr>
                <w:rFonts w:eastAsia="Times New Roman" w:cs="Arial"/>
                <w:color w:val="000000"/>
                <w:lang w:val="en-US" w:eastAsia="en-US"/>
              </w:rPr>
              <w:t>1, ** p&lt;0.0</w:t>
            </w:r>
            <w:r>
              <w:rPr>
                <w:rFonts w:eastAsia="Times New Roman" w:cs="Arial"/>
                <w:color w:val="000000"/>
                <w:lang w:val="en-US" w:eastAsia="en-US"/>
              </w:rPr>
              <w:t>1</w:t>
            </w:r>
            <w:r w:rsidRPr="006B7D79">
              <w:rPr>
                <w:rFonts w:eastAsia="Times New Roman" w:cs="Arial"/>
                <w:color w:val="000000"/>
                <w:lang w:val="en-US" w:eastAsia="en-US"/>
              </w:rPr>
              <w:t>, * p&lt;0.</w:t>
            </w:r>
            <w:r>
              <w:rPr>
                <w:rFonts w:eastAsia="Times New Roman" w:cs="Arial"/>
                <w:color w:val="000000"/>
                <w:lang w:val="en-US" w:eastAsia="en-US"/>
              </w:rPr>
              <w:t>05, + p&lt;0.1</w:t>
            </w:r>
          </w:p>
        </w:tc>
      </w:tr>
    </w:tbl>
    <w:p w:rsidR="00F77BE2" w:rsidRPr="00622F2A" w:rsidRDefault="00A56B49" w:rsidP="00AC3C81">
      <w:pPr>
        <w:spacing w:after="0" w:line="240" w:lineRule="auto"/>
        <w:sectPr w:rsidR="00F77BE2" w:rsidRPr="00622F2A" w:rsidSect="00F77BE2">
          <w:pgSz w:w="16838" w:h="11906" w:orient="landscape" w:code="9"/>
          <w:pgMar w:top="1440" w:right="737" w:bottom="1440" w:left="1440" w:header="567" w:footer="142" w:gutter="0"/>
          <w:cols w:space="708"/>
          <w:titlePg/>
          <w:docGrid w:linePitch="360"/>
        </w:sectPr>
      </w:pPr>
      <w:r w:rsidRPr="002A3823">
        <w:t>^Mangwe had less than 10 observations for the egra4, so these results should be interpreted with caution</w:t>
      </w:r>
    </w:p>
    <w:p w:rsidR="00E23C83" w:rsidRPr="00622F2A" w:rsidRDefault="00E23C83" w:rsidP="00E1522C">
      <w:pPr>
        <w:pStyle w:val="CoffeyBullet1"/>
        <w:numPr>
          <w:ilvl w:val="0"/>
          <w:numId w:val="0"/>
        </w:numPr>
        <w:spacing w:before="0" w:after="0" w:line="240" w:lineRule="auto"/>
        <w:rPr>
          <w:szCs w:val="20"/>
        </w:rPr>
      </w:pPr>
    </w:p>
    <w:p w:rsidR="00A56B49" w:rsidRDefault="00A56B49" w:rsidP="00F77BE2">
      <w:pPr>
        <w:pStyle w:val="Caption"/>
        <w:keepNext/>
        <w:rPr>
          <w:sz w:val="20"/>
          <w:szCs w:val="20"/>
          <w:lang w:val="en-GB"/>
        </w:rPr>
      </w:pPr>
      <w:bookmarkStart w:id="61" w:name="_Ref473885724"/>
    </w:p>
    <w:p w:rsidR="0080028C" w:rsidRPr="00A56B49" w:rsidRDefault="00F77BE2" w:rsidP="00A56B49">
      <w:pPr>
        <w:pStyle w:val="Caption"/>
        <w:keepNext/>
        <w:rPr>
          <w:sz w:val="20"/>
          <w:szCs w:val="20"/>
          <w:lang w:val="en-GB"/>
        </w:rPr>
      </w:pPr>
      <w:bookmarkStart w:id="62" w:name="_Ref475612270"/>
      <w:bookmarkStart w:id="63" w:name="_Toc481084027"/>
      <w:r w:rsidRPr="00622F2A">
        <w:rPr>
          <w:sz w:val="20"/>
          <w:szCs w:val="20"/>
          <w:lang w:val="en-GB"/>
        </w:rPr>
        <w:t xml:space="preserve">Table </w:t>
      </w:r>
      <w:r w:rsidR="00C03892" w:rsidRPr="00622F2A">
        <w:rPr>
          <w:sz w:val="20"/>
          <w:szCs w:val="20"/>
          <w:lang w:val="en-GB"/>
        </w:rPr>
        <w:fldChar w:fldCharType="begin"/>
      </w:r>
      <w:r w:rsidRPr="00622F2A">
        <w:rPr>
          <w:sz w:val="20"/>
          <w:szCs w:val="20"/>
          <w:lang w:val="en-GB"/>
        </w:rPr>
        <w:instrText xml:space="preserve"> SEQ Table \* ARABIC </w:instrText>
      </w:r>
      <w:r w:rsidR="00C03892" w:rsidRPr="00622F2A">
        <w:rPr>
          <w:sz w:val="20"/>
          <w:szCs w:val="20"/>
          <w:lang w:val="en-GB"/>
        </w:rPr>
        <w:fldChar w:fldCharType="separate"/>
      </w:r>
      <w:r w:rsidR="007A69BC">
        <w:rPr>
          <w:noProof/>
          <w:sz w:val="20"/>
          <w:szCs w:val="20"/>
          <w:lang w:val="en-GB"/>
        </w:rPr>
        <w:t>11</w:t>
      </w:r>
      <w:r w:rsidR="00C03892" w:rsidRPr="00622F2A">
        <w:rPr>
          <w:sz w:val="20"/>
          <w:szCs w:val="20"/>
          <w:lang w:val="en-GB"/>
        </w:rPr>
        <w:fldChar w:fldCharType="end"/>
      </w:r>
      <w:bookmarkEnd w:id="61"/>
      <w:bookmarkEnd w:id="62"/>
      <w:r w:rsidRPr="00622F2A">
        <w:rPr>
          <w:sz w:val="20"/>
          <w:szCs w:val="20"/>
          <w:lang w:val="en-GB"/>
        </w:rPr>
        <w:t>: Change over time in literacy outcomes by treatment status</w:t>
      </w:r>
      <w:r w:rsidR="001941BC" w:rsidRPr="00622F2A">
        <w:rPr>
          <w:sz w:val="20"/>
          <w:szCs w:val="20"/>
          <w:lang w:val="en-GB"/>
        </w:rPr>
        <w:t xml:space="preserve"> and district</w:t>
      </w:r>
      <w:r w:rsidR="006B2D2F">
        <w:rPr>
          <w:sz w:val="20"/>
          <w:szCs w:val="20"/>
          <w:lang w:val="en-GB"/>
        </w:rPr>
        <w:t xml:space="preserve"> for re-contacted girls</w:t>
      </w:r>
      <w:bookmarkEnd w:id="63"/>
    </w:p>
    <w:tbl>
      <w:tblPr>
        <w:tblW w:w="9893" w:type="dxa"/>
        <w:tblLayout w:type="fixed"/>
        <w:tblLook w:val="04A0" w:firstRow="1" w:lastRow="0" w:firstColumn="1" w:lastColumn="0" w:noHBand="0" w:noVBand="1"/>
      </w:tblPr>
      <w:tblGrid>
        <w:gridCol w:w="1027"/>
        <w:gridCol w:w="1601"/>
        <w:gridCol w:w="990"/>
        <w:gridCol w:w="990"/>
        <w:gridCol w:w="769"/>
        <w:gridCol w:w="779"/>
        <w:gridCol w:w="972"/>
        <w:gridCol w:w="1080"/>
        <w:gridCol w:w="900"/>
        <w:gridCol w:w="785"/>
      </w:tblGrid>
      <w:tr w:rsidR="008076B0" w:rsidRPr="0080028C" w:rsidTr="00AC3C81">
        <w:trPr>
          <w:trHeight w:val="300"/>
        </w:trPr>
        <w:tc>
          <w:tcPr>
            <w:tcW w:w="1027" w:type="dxa"/>
            <w:tcBorders>
              <w:top w:val="single" w:sz="4" w:space="0" w:color="auto"/>
              <w:left w:val="nil"/>
              <w:bottom w:val="single" w:sz="4" w:space="0" w:color="auto"/>
              <w:right w:val="nil"/>
            </w:tcBorders>
            <w:shd w:val="clear" w:color="auto" w:fill="auto"/>
            <w:noWrap/>
            <w:vAlign w:val="bottom"/>
            <w:hideMark/>
          </w:tcPr>
          <w:p w:rsidR="0080028C" w:rsidRPr="002A3823" w:rsidRDefault="0080028C" w:rsidP="0080028C">
            <w:pPr>
              <w:spacing w:after="0" w:line="240" w:lineRule="auto"/>
              <w:rPr>
                <w:color w:val="000000"/>
                <w:lang w:val="en-US"/>
              </w:rPr>
            </w:pPr>
            <w:r w:rsidRPr="002A3823">
              <w:rPr>
                <w:color w:val="000000"/>
                <w:lang w:val="en-US"/>
              </w:rPr>
              <w:t> </w:t>
            </w:r>
          </w:p>
        </w:tc>
        <w:tc>
          <w:tcPr>
            <w:tcW w:w="1601" w:type="dxa"/>
            <w:tcBorders>
              <w:top w:val="single" w:sz="4" w:space="0" w:color="auto"/>
              <w:left w:val="nil"/>
              <w:bottom w:val="single" w:sz="4" w:space="0" w:color="auto"/>
            </w:tcBorders>
            <w:shd w:val="clear" w:color="auto" w:fill="auto"/>
            <w:noWrap/>
            <w:vAlign w:val="bottom"/>
            <w:hideMark/>
          </w:tcPr>
          <w:p w:rsidR="0080028C" w:rsidRPr="002A3823" w:rsidRDefault="0080028C" w:rsidP="0080028C">
            <w:pPr>
              <w:spacing w:after="0" w:line="240" w:lineRule="auto"/>
              <w:rPr>
                <w:color w:val="000000"/>
                <w:lang w:val="en-US"/>
              </w:rPr>
            </w:pPr>
            <w:r w:rsidRPr="002A3823">
              <w:rPr>
                <w:color w:val="000000"/>
                <w:lang w:val="en-US"/>
              </w:rPr>
              <w:t> </w:t>
            </w:r>
          </w:p>
        </w:tc>
        <w:tc>
          <w:tcPr>
            <w:tcW w:w="3528" w:type="dxa"/>
            <w:gridSpan w:val="4"/>
            <w:tcBorders>
              <w:top w:val="single" w:sz="4" w:space="0" w:color="auto"/>
              <w:left w:val="nil"/>
              <w:bottom w:val="single" w:sz="4" w:space="0" w:color="auto"/>
              <w:right w:val="nil"/>
            </w:tcBorders>
            <w:shd w:val="clear" w:color="auto" w:fill="auto"/>
            <w:vAlign w:val="bottom"/>
            <w:hideMark/>
          </w:tcPr>
          <w:p w:rsidR="0080028C" w:rsidRPr="002A3823" w:rsidRDefault="0080028C" w:rsidP="0080028C">
            <w:pPr>
              <w:spacing w:after="0" w:line="240" w:lineRule="auto"/>
              <w:jc w:val="center"/>
              <w:rPr>
                <w:b/>
                <w:color w:val="000000"/>
                <w:lang w:val="en-US"/>
              </w:rPr>
            </w:pPr>
            <w:r w:rsidRPr="002A3823">
              <w:rPr>
                <w:b/>
                <w:color w:val="000000"/>
                <w:lang w:val="en-US"/>
              </w:rPr>
              <w:t>Treatment</w:t>
            </w:r>
          </w:p>
        </w:tc>
        <w:tc>
          <w:tcPr>
            <w:tcW w:w="3737" w:type="dxa"/>
            <w:gridSpan w:val="4"/>
            <w:tcBorders>
              <w:top w:val="single" w:sz="4" w:space="0" w:color="auto"/>
              <w:left w:val="nil"/>
              <w:bottom w:val="single" w:sz="4" w:space="0" w:color="auto"/>
              <w:right w:val="nil"/>
            </w:tcBorders>
            <w:shd w:val="clear" w:color="auto" w:fill="auto"/>
            <w:vAlign w:val="bottom"/>
            <w:hideMark/>
          </w:tcPr>
          <w:p w:rsidR="0080028C" w:rsidRPr="002A3823" w:rsidRDefault="0080028C" w:rsidP="0080028C">
            <w:pPr>
              <w:spacing w:after="0" w:line="240" w:lineRule="auto"/>
              <w:jc w:val="center"/>
              <w:rPr>
                <w:b/>
                <w:color w:val="000000"/>
                <w:lang w:val="en-US"/>
              </w:rPr>
            </w:pPr>
            <w:r w:rsidRPr="002A3823">
              <w:rPr>
                <w:b/>
                <w:color w:val="000000"/>
                <w:lang w:val="en-US"/>
              </w:rPr>
              <w:t>Control</w:t>
            </w:r>
          </w:p>
        </w:tc>
      </w:tr>
      <w:tr w:rsidR="008076B0" w:rsidRPr="0080028C" w:rsidTr="00AC3C81">
        <w:trPr>
          <w:trHeight w:val="600"/>
        </w:trPr>
        <w:tc>
          <w:tcPr>
            <w:tcW w:w="1027" w:type="dxa"/>
            <w:tcBorders>
              <w:top w:val="nil"/>
              <w:left w:val="nil"/>
              <w:bottom w:val="single" w:sz="4" w:space="0" w:color="auto"/>
              <w:right w:val="nil"/>
            </w:tcBorders>
            <w:shd w:val="clear" w:color="auto" w:fill="auto"/>
            <w:noWrap/>
            <w:vAlign w:val="bottom"/>
            <w:hideMark/>
          </w:tcPr>
          <w:p w:rsidR="0080028C" w:rsidRPr="002A3823" w:rsidRDefault="0080028C" w:rsidP="0080028C">
            <w:pPr>
              <w:spacing w:after="0" w:line="240" w:lineRule="auto"/>
              <w:rPr>
                <w:color w:val="000000"/>
                <w:lang w:val="en-US"/>
              </w:rPr>
            </w:pPr>
            <w:r w:rsidRPr="002A3823">
              <w:rPr>
                <w:color w:val="000000"/>
                <w:lang w:val="en-US"/>
              </w:rPr>
              <w:t>Outcome Variable</w:t>
            </w:r>
          </w:p>
        </w:tc>
        <w:tc>
          <w:tcPr>
            <w:tcW w:w="1601" w:type="dxa"/>
            <w:tcBorders>
              <w:top w:val="single" w:sz="4" w:space="0" w:color="auto"/>
              <w:left w:val="nil"/>
              <w:bottom w:val="single" w:sz="4" w:space="0" w:color="auto"/>
            </w:tcBorders>
            <w:shd w:val="clear" w:color="auto" w:fill="auto"/>
            <w:noWrap/>
            <w:vAlign w:val="bottom"/>
            <w:hideMark/>
          </w:tcPr>
          <w:p w:rsidR="0080028C" w:rsidRPr="002A3823" w:rsidRDefault="0080028C" w:rsidP="0080028C">
            <w:pPr>
              <w:spacing w:after="0" w:line="240" w:lineRule="auto"/>
              <w:rPr>
                <w:color w:val="000000"/>
                <w:lang w:val="en-US"/>
              </w:rPr>
            </w:pPr>
            <w:r w:rsidRPr="002A3823">
              <w:rPr>
                <w:color w:val="000000"/>
                <w:lang w:val="en-US"/>
              </w:rPr>
              <w:t>District</w:t>
            </w:r>
          </w:p>
        </w:tc>
        <w:tc>
          <w:tcPr>
            <w:tcW w:w="990" w:type="dxa"/>
            <w:tcBorders>
              <w:top w:val="nil"/>
              <w:left w:val="nil"/>
              <w:bottom w:val="single" w:sz="4" w:space="0" w:color="auto"/>
              <w:right w:val="nil"/>
            </w:tcBorders>
            <w:shd w:val="clear" w:color="auto" w:fill="auto"/>
            <w:vAlign w:val="bottom"/>
            <w:hideMark/>
          </w:tcPr>
          <w:p w:rsidR="0080028C" w:rsidRPr="002A3823" w:rsidRDefault="0080028C" w:rsidP="00756476">
            <w:pPr>
              <w:spacing w:after="0" w:line="240" w:lineRule="auto"/>
              <w:jc w:val="center"/>
              <w:rPr>
                <w:color w:val="000000"/>
                <w:lang w:val="en-US"/>
              </w:rPr>
            </w:pPr>
            <w:r w:rsidRPr="002A3823">
              <w:rPr>
                <w:color w:val="000000"/>
                <w:lang w:val="en-US"/>
              </w:rPr>
              <w:t xml:space="preserve">Midline </w:t>
            </w:r>
            <w:r w:rsidRPr="002A3823">
              <w:rPr>
                <w:color w:val="000000"/>
                <w:lang w:val="en-US"/>
              </w:rPr>
              <w:br/>
              <w:t>Mean</w:t>
            </w:r>
          </w:p>
        </w:tc>
        <w:tc>
          <w:tcPr>
            <w:tcW w:w="990" w:type="dxa"/>
            <w:tcBorders>
              <w:top w:val="nil"/>
              <w:left w:val="nil"/>
              <w:bottom w:val="single" w:sz="4" w:space="0" w:color="auto"/>
              <w:right w:val="nil"/>
            </w:tcBorders>
            <w:shd w:val="clear" w:color="auto" w:fill="auto"/>
            <w:vAlign w:val="bottom"/>
            <w:hideMark/>
          </w:tcPr>
          <w:p w:rsidR="0080028C" w:rsidRPr="002A3823" w:rsidRDefault="0080028C" w:rsidP="00756476">
            <w:pPr>
              <w:spacing w:after="0" w:line="240" w:lineRule="auto"/>
              <w:jc w:val="center"/>
              <w:rPr>
                <w:color w:val="000000"/>
                <w:lang w:val="en-US"/>
              </w:rPr>
            </w:pPr>
            <w:r w:rsidRPr="002A3823">
              <w:rPr>
                <w:color w:val="000000"/>
                <w:lang w:val="en-US"/>
              </w:rPr>
              <w:t xml:space="preserve">Endline </w:t>
            </w:r>
            <w:r w:rsidRPr="002A3823">
              <w:rPr>
                <w:color w:val="000000"/>
                <w:lang w:val="en-US"/>
              </w:rPr>
              <w:br/>
              <w:t>Mean</w:t>
            </w:r>
          </w:p>
        </w:tc>
        <w:tc>
          <w:tcPr>
            <w:tcW w:w="769" w:type="dxa"/>
            <w:tcBorders>
              <w:top w:val="nil"/>
              <w:left w:val="nil"/>
              <w:bottom w:val="single" w:sz="4" w:space="0" w:color="auto"/>
              <w:right w:val="nil"/>
            </w:tcBorders>
            <w:shd w:val="clear" w:color="auto" w:fill="auto"/>
            <w:vAlign w:val="bottom"/>
            <w:hideMark/>
          </w:tcPr>
          <w:p w:rsidR="0080028C" w:rsidRPr="002A3823" w:rsidRDefault="0080028C" w:rsidP="00913237">
            <w:pPr>
              <w:spacing w:after="0" w:line="240" w:lineRule="auto"/>
              <w:jc w:val="center"/>
              <w:rPr>
                <w:color w:val="000000"/>
                <w:lang w:val="en-US"/>
              </w:rPr>
            </w:pPr>
            <w:r w:rsidRPr="002A3823">
              <w:rPr>
                <w:color w:val="000000"/>
                <w:lang w:val="en-US"/>
              </w:rPr>
              <w:t>p-value</w:t>
            </w:r>
          </w:p>
        </w:tc>
        <w:tc>
          <w:tcPr>
            <w:tcW w:w="779" w:type="dxa"/>
            <w:tcBorders>
              <w:top w:val="nil"/>
              <w:left w:val="nil"/>
              <w:bottom w:val="single" w:sz="4" w:space="0" w:color="auto"/>
              <w:right w:val="nil"/>
            </w:tcBorders>
            <w:shd w:val="clear" w:color="auto" w:fill="auto"/>
            <w:vAlign w:val="bottom"/>
            <w:hideMark/>
          </w:tcPr>
          <w:p w:rsidR="0080028C" w:rsidRPr="002A3823" w:rsidRDefault="0080028C" w:rsidP="00A53FD1">
            <w:pPr>
              <w:spacing w:after="0" w:line="240" w:lineRule="auto"/>
              <w:jc w:val="center"/>
              <w:rPr>
                <w:color w:val="000000"/>
                <w:lang w:val="en-US"/>
              </w:rPr>
            </w:pPr>
            <w:r w:rsidRPr="002A3823">
              <w:rPr>
                <w:color w:val="000000"/>
                <w:lang w:val="en-US"/>
              </w:rPr>
              <w:t>Sig</w:t>
            </w:r>
          </w:p>
        </w:tc>
        <w:tc>
          <w:tcPr>
            <w:tcW w:w="972" w:type="dxa"/>
            <w:tcBorders>
              <w:top w:val="nil"/>
              <w:left w:val="nil"/>
              <w:bottom w:val="single" w:sz="4" w:space="0" w:color="auto"/>
              <w:right w:val="nil"/>
            </w:tcBorders>
            <w:shd w:val="clear" w:color="auto" w:fill="auto"/>
            <w:vAlign w:val="bottom"/>
            <w:hideMark/>
          </w:tcPr>
          <w:p w:rsidR="0080028C" w:rsidRPr="002A3823" w:rsidRDefault="0080028C" w:rsidP="002E0155">
            <w:pPr>
              <w:spacing w:after="0" w:line="240" w:lineRule="auto"/>
              <w:jc w:val="center"/>
              <w:rPr>
                <w:color w:val="000000"/>
                <w:lang w:val="en-US"/>
              </w:rPr>
            </w:pPr>
            <w:r w:rsidRPr="002A3823">
              <w:rPr>
                <w:color w:val="000000"/>
                <w:lang w:val="en-US"/>
              </w:rPr>
              <w:t xml:space="preserve">Midline </w:t>
            </w:r>
            <w:r w:rsidRPr="002A3823">
              <w:rPr>
                <w:color w:val="000000"/>
                <w:lang w:val="en-US"/>
              </w:rPr>
              <w:br/>
              <w:t>Mean</w:t>
            </w:r>
          </w:p>
        </w:tc>
        <w:tc>
          <w:tcPr>
            <w:tcW w:w="1080" w:type="dxa"/>
            <w:tcBorders>
              <w:top w:val="nil"/>
              <w:left w:val="nil"/>
              <w:bottom w:val="single" w:sz="4" w:space="0" w:color="auto"/>
              <w:right w:val="nil"/>
            </w:tcBorders>
            <w:shd w:val="clear" w:color="auto" w:fill="auto"/>
            <w:vAlign w:val="bottom"/>
            <w:hideMark/>
          </w:tcPr>
          <w:p w:rsidR="0080028C" w:rsidRPr="002A3823" w:rsidRDefault="0080028C" w:rsidP="002E0155">
            <w:pPr>
              <w:spacing w:after="0" w:line="240" w:lineRule="auto"/>
              <w:jc w:val="center"/>
              <w:rPr>
                <w:color w:val="000000"/>
                <w:lang w:val="en-US"/>
              </w:rPr>
            </w:pPr>
            <w:r w:rsidRPr="002A3823">
              <w:rPr>
                <w:color w:val="000000"/>
                <w:lang w:val="en-US"/>
              </w:rPr>
              <w:t xml:space="preserve">Endline </w:t>
            </w:r>
            <w:r w:rsidRPr="002A3823">
              <w:rPr>
                <w:color w:val="000000"/>
                <w:lang w:val="en-US"/>
              </w:rPr>
              <w:br/>
              <w:t>Mean</w:t>
            </w:r>
          </w:p>
        </w:tc>
        <w:tc>
          <w:tcPr>
            <w:tcW w:w="900" w:type="dxa"/>
            <w:tcBorders>
              <w:top w:val="nil"/>
              <w:left w:val="nil"/>
              <w:bottom w:val="single" w:sz="4" w:space="0" w:color="auto"/>
              <w:right w:val="nil"/>
            </w:tcBorders>
            <w:shd w:val="clear" w:color="auto" w:fill="auto"/>
            <w:vAlign w:val="bottom"/>
            <w:hideMark/>
          </w:tcPr>
          <w:p w:rsidR="0080028C" w:rsidRPr="002A3823" w:rsidRDefault="0080028C" w:rsidP="00782B93">
            <w:pPr>
              <w:spacing w:after="0" w:line="240" w:lineRule="auto"/>
              <w:jc w:val="center"/>
              <w:rPr>
                <w:color w:val="000000"/>
                <w:lang w:val="en-US"/>
              </w:rPr>
            </w:pPr>
            <w:r w:rsidRPr="002A3823">
              <w:rPr>
                <w:color w:val="000000"/>
                <w:lang w:val="en-US"/>
              </w:rPr>
              <w:t>p-value</w:t>
            </w:r>
          </w:p>
        </w:tc>
        <w:tc>
          <w:tcPr>
            <w:tcW w:w="785" w:type="dxa"/>
            <w:tcBorders>
              <w:top w:val="nil"/>
              <w:left w:val="nil"/>
              <w:bottom w:val="single" w:sz="4" w:space="0" w:color="auto"/>
              <w:right w:val="nil"/>
            </w:tcBorders>
            <w:shd w:val="clear" w:color="auto" w:fill="auto"/>
            <w:vAlign w:val="bottom"/>
            <w:hideMark/>
          </w:tcPr>
          <w:p w:rsidR="0080028C" w:rsidRPr="002A3823" w:rsidRDefault="0080028C" w:rsidP="00782B93">
            <w:pPr>
              <w:spacing w:after="0" w:line="240" w:lineRule="auto"/>
              <w:jc w:val="center"/>
              <w:rPr>
                <w:color w:val="000000"/>
                <w:lang w:val="en-US"/>
              </w:rPr>
            </w:pPr>
            <w:r w:rsidRPr="002A3823">
              <w:rPr>
                <w:color w:val="000000"/>
                <w:lang w:val="en-US"/>
              </w:rPr>
              <w:t>Sig</w:t>
            </w:r>
          </w:p>
        </w:tc>
      </w:tr>
      <w:tr w:rsidR="00690CD8" w:rsidRPr="0080028C" w:rsidTr="00AC3C81">
        <w:trPr>
          <w:trHeight w:val="300"/>
        </w:trPr>
        <w:tc>
          <w:tcPr>
            <w:tcW w:w="1027" w:type="dxa"/>
            <w:vMerge w:val="restart"/>
            <w:tcBorders>
              <w:top w:val="nil"/>
              <w:left w:val="nil"/>
              <w:bottom w:val="single" w:sz="4" w:space="0" w:color="000000"/>
              <w:right w:val="nil"/>
            </w:tcBorders>
            <w:shd w:val="clear" w:color="auto" w:fill="auto"/>
            <w:noWrap/>
            <w:vAlign w:val="center"/>
            <w:hideMark/>
          </w:tcPr>
          <w:p w:rsidR="00690CD8" w:rsidRPr="002A3823" w:rsidRDefault="00690CD8" w:rsidP="00690CD8">
            <w:pPr>
              <w:spacing w:after="0" w:line="240" w:lineRule="auto"/>
              <w:jc w:val="center"/>
              <w:rPr>
                <w:color w:val="000000"/>
                <w:lang w:val="en-US"/>
              </w:rPr>
            </w:pPr>
            <w:r w:rsidRPr="002A3823">
              <w:rPr>
                <w:color w:val="000000"/>
                <w:lang w:val="en-US"/>
              </w:rPr>
              <w:t>egra1 (letter)</w:t>
            </w:r>
          </w:p>
        </w:tc>
        <w:tc>
          <w:tcPr>
            <w:tcW w:w="1601" w:type="dxa"/>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Beitbridge</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11.231</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20.418</w:t>
            </w:r>
          </w:p>
        </w:tc>
        <w:tc>
          <w:tcPr>
            <w:tcW w:w="76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0.000</w:t>
            </w:r>
          </w:p>
        </w:tc>
        <w:tc>
          <w:tcPr>
            <w:tcW w:w="77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c>
          <w:tcPr>
            <w:tcW w:w="972"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12.424</w:t>
            </w:r>
          </w:p>
        </w:tc>
        <w:tc>
          <w:tcPr>
            <w:tcW w:w="108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22.455</w:t>
            </w:r>
          </w:p>
        </w:tc>
        <w:tc>
          <w:tcPr>
            <w:tcW w:w="90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0.009</w:t>
            </w:r>
          </w:p>
        </w:tc>
        <w:tc>
          <w:tcPr>
            <w:tcW w:w="785"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r>
      <w:tr w:rsidR="00690CD8" w:rsidRPr="0080028C" w:rsidTr="00AC3C81">
        <w:trPr>
          <w:trHeight w:val="300"/>
        </w:trPr>
        <w:tc>
          <w:tcPr>
            <w:tcW w:w="1027" w:type="dxa"/>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lang w:val="en-US"/>
              </w:rPr>
            </w:pPr>
          </w:p>
        </w:tc>
        <w:tc>
          <w:tcPr>
            <w:tcW w:w="1601" w:type="dxa"/>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Binga</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9.224</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13.541</w:t>
            </w:r>
          </w:p>
        </w:tc>
        <w:tc>
          <w:tcPr>
            <w:tcW w:w="76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0.003</w:t>
            </w:r>
          </w:p>
        </w:tc>
        <w:tc>
          <w:tcPr>
            <w:tcW w:w="77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c>
          <w:tcPr>
            <w:tcW w:w="972"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17.974</w:t>
            </w:r>
          </w:p>
        </w:tc>
        <w:tc>
          <w:tcPr>
            <w:tcW w:w="108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22.179</w:t>
            </w:r>
          </w:p>
        </w:tc>
        <w:tc>
          <w:tcPr>
            <w:tcW w:w="90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0.294</w:t>
            </w:r>
          </w:p>
        </w:tc>
        <w:tc>
          <w:tcPr>
            <w:tcW w:w="785"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p>
        </w:tc>
      </w:tr>
      <w:tr w:rsidR="00690CD8" w:rsidRPr="0080028C" w:rsidTr="00AC3C81">
        <w:trPr>
          <w:trHeight w:val="300"/>
        </w:trPr>
        <w:tc>
          <w:tcPr>
            <w:tcW w:w="1027" w:type="dxa"/>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lang w:val="en-US"/>
              </w:rPr>
            </w:pPr>
          </w:p>
        </w:tc>
        <w:tc>
          <w:tcPr>
            <w:tcW w:w="1601" w:type="dxa"/>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Chivi</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10.277</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17.468</w:t>
            </w:r>
          </w:p>
        </w:tc>
        <w:tc>
          <w:tcPr>
            <w:tcW w:w="76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0.000</w:t>
            </w:r>
          </w:p>
        </w:tc>
        <w:tc>
          <w:tcPr>
            <w:tcW w:w="77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c>
          <w:tcPr>
            <w:tcW w:w="972"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11.798</w:t>
            </w:r>
          </w:p>
        </w:tc>
        <w:tc>
          <w:tcPr>
            <w:tcW w:w="108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17.141</w:t>
            </w:r>
          </w:p>
        </w:tc>
        <w:tc>
          <w:tcPr>
            <w:tcW w:w="90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0.032</w:t>
            </w:r>
          </w:p>
        </w:tc>
        <w:tc>
          <w:tcPr>
            <w:tcW w:w="785"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r>
      <w:tr w:rsidR="00690CD8" w:rsidRPr="0080028C" w:rsidTr="00AC3C81">
        <w:trPr>
          <w:trHeight w:val="300"/>
        </w:trPr>
        <w:tc>
          <w:tcPr>
            <w:tcW w:w="1027" w:type="dxa"/>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lang w:val="en-US"/>
              </w:rPr>
            </w:pPr>
          </w:p>
        </w:tc>
        <w:tc>
          <w:tcPr>
            <w:tcW w:w="1601" w:type="dxa"/>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Gokwe North</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9.812</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15.312</w:t>
            </w:r>
          </w:p>
        </w:tc>
        <w:tc>
          <w:tcPr>
            <w:tcW w:w="76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0.064</w:t>
            </w:r>
          </w:p>
        </w:tc>
        <w:tc>
          <w:tcPr>
            <w:tcW w:w="77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c>
          <w:tcPr>
            <w:tcW w:w="972"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17.485</w:t>
            </w:r>
          </w:p>
        </w:tc>
        <w:tc>
          <w:tcPr>
            <w:tcW w:w="108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18.660</w:t>
            </w:r>
          </w:p>
        </w:tc>
        <w:tc>
          <w:tcPr>
            <w:tcW w:w="90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0.656</w:t>
            </w:r>
          </w:p>
        </w:tc>
        <w:tc>
          <w:tcPr>
            <w:tcW w:w="785"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p>
        </w:tc>
      </w:tr>
      <w:tr w:rsidR="00690CD8" w:rsidRPr="0080028C" w:rsidTr="00AC3C81">
        <w:trPr>
          <w:trHeight w:val="300"/>
        </w:trPr>
        <w:tc>
          <w:tcPr>
            <w:tcW w:w="1027" w:type="dxa"/>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lang w:val="en-US"/>
              </w:rPr>
            </w:pPr>
          </w:p>
        </w:tc>
        <w:tc>
          <w:tcPr>
            <w:tcW w:w="1601" w:type="dxa"/>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Gokwe South</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13.940</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16.882</w:t>
            </w:r>
          </w:p>
        </w:tc>
        <w:tc>
          <w:tcPr>
            <w:tcW w:w="76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0.014</w:t>
            </w:r>
          </w:p>
        </w:tc>
        <w:tc>
          <w:tcPr>
            <w:tcW w:w="77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c>
          <w:tcPr>
            <w:tcW w:w="972"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13.274</w:t>
            </w:r>
          </w:p>
        </w:tc>
        <w:tc>
          <w:tcPr>
            <w:tcW w:w="108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15.137</w:t>
            </w:r>
          </w:p>
        </w:tc>
        <w:tc>
          <w:tcPr>
            <w:tcW w:w="90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0.300</w:t>
            </w:r>
          </w:p>
        </w:tc>
        <w:tc>
          <w:tcPr>
            <w:tcW w:w="785"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p>
        </w:tc>
      </w:tr>
      <w:tr w:rsidR="00690CD8" w:rsidRPr="0080028C" w:rsidTr="00AC3C81">
        <w:trPr>
          <w:trHeight w:val="300"/>
        </w:trPr>
        <w:tc>
          <w:tcPr>
            <w:tcW w:w="1027" w:type="dxa"/>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lang w:val="en-US"/>
              </w:rPr>
            </w:pPr>
          </w:p>
        </w:tc>
        <w:tc>
          <w:tcPr>
            <w:tcW w:w="1601" w:type="dxa"/>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Insiza</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9.411</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14.467</w:t>
            </w:r>
          </w:p>
        </w:tc>
        <w:tc>
          <w:tcPr>
            <w:tcW w:w="76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0.000</w:t>
            </w:r>
          </w:p>
        </w:tc>
        <w:tc>
          <w:tcPr>
            <w:tcW w:w="77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c>
          <w:tcPr>
            <w:tcW w:w="972"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12.976</w:t>
            </w:r>
          </w:p>
        </w:tc>
        <w:tc>
          <w:tcPr>
            <w:tcW w:w="108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17.792</w:t>
            </w:r>
          </w:p>
        </w:tc>
        <w:tc>
          <w:tcPr>
            <w:tcW w:w="90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0.043</w:t>
            </w:r>
          </w:p>
        </w:tc>
        <w:tc>
          <w:tcPr>
            <w:tcW w:w="785"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r>
      <w:tr w:rsidR="00690CD8" w:rsidRPr="0080028C" w:rsidTr="00AC3C81">
        <w:trPr>
          <w:trHeight w:val="300"/>
        </w:trPr>
        <w:tc>
          <w:tcPr>
            <w:tcW w:w="1027" w:type="dxa"/>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lang w:val="en-US"/>
              </w:rPr>
            </w:pPr>
          </w:p>
        </w:tc>
        <w:tc>
          <w:tcPr>
            <w:tcW w:w="1601" w:type="dxa"/>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Lupane</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10.671</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14.835</w:t>
            </w:r>
          </w:p>
        </w:tc>
        <w:tc>
          <w:tcPr>
            <w:tcW w:w="76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0.004</w:t>
            </w:r>
          </w:p>
        </w:tc>
        <w:tc>
          <w:tcPr>
            <w:tcW w:w="77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c>
          <w:tcPr>
            <w:tcW w:w="972"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6.622</w:t>
            </w:r>
          </w:p>
        </w:tc>
        <w:tc>
          <w:tcPr>
            <w:tcW w:w="108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14.822</w:t>
            </w:r>
          </w:p>
        </w:tc>
        <w:tc>
          <w:tcPr>
            <w:tcW w:w="90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0.000</w:t>
            </w:r>
          </w:p>
        </w:tc>
        <w:tc>
          <w:tcPr>
            <w:tcW w:w="785"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r>
      <w:tr w:rsidR="00690CD8" w:rsidRPr="0080028C" w:rsidTr="00AC3C81">
        <w:trPr>
          <w:trHeight w:val="300"/>
        </w:trPr>
        <w:tc>
          <w:tcPr>
            <w:tcW w:w="1027" w:type="dxa"/>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lang w:val="en-US"/>
              </w:rPr>
            </w:pPr>
          </w:p>
        </w:tc>
        <w:tc>
          <w:tcPr>
            <w:tcW w:w="1601" w:type="dxa"/>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Mangwe</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11.792</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16.776</w:t>
            </w:r>
          </w:p>
        </w:tc>
        <w:tc>
          <w:tcPr>
            <w:tcW w:w="76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0.052</w:t>
            </w:r>
          </w:p>
        </w:tc>
        <w:tc>
          <w:tcPr>
            <w:tcW w:w="77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c>
          <w:tcPr>
            <w:tcW w:w="972"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7.822</w:t>
            </w:r>
          </w:p>
        </w:tc>
        <w:tc>
          <w:tcPr>
            <w:tcW w:w="108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10.644</w:t>
            </w:r>
          </w:p>
        </w:tc>
        <w:tc>
          <w:tcPr>
            <w:tcW w:w="90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0.141</w:t>
            </w:r>
          </w:p>
        </w:tc>
        <w:tc>
          <w:tcPr>
            <w:tcW w:w="785"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p>
        </w:tc>
      </w:tr>
      <w:tr w:rsidR="00690CD8" w:rsidRPr="0080028C" w:rsidTr="00AC3C81">
        <w:trPr>
          <w:trHeight w:val="300"/>
        </w:trPr>
        <w:tc>
          <w:tcPr>
            <w:tcW w:w="1027" w:type="dxa"/>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lang w:val="en-US"/>
              </w:rPr>
            </w:pPr>
          </w:p>
        </w:tc>
        <w:tc>
          <w:tcPr>
            <w:tcW w:w="1601" w:type="dxa"/>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Mberengegwa</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13.853</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19.458</w:t>
            </w:r>
          </w:p>
        </w:tc>
        <w:tc>
          <w:tcPr>
            <w:tcW w:w="76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0.000</w:t>
            </w:r>
          </w:p>
        </w:tc>
        <w:tc>
          <w:tcPr>
            <w:tcW w:w="77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c>
          <w:tcPr>
            <w:tcW w:w="972"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12.911</w:t>
            </w:r>
          </w:p>
        </w:tc>
        <w:tc>
          <w:tcPr>
            <w:tcW w:w="108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18.542</w:t>
            </w:r>
          </w:p>
        </w:tc>
        <w:tc>
          <w:tcPr>
            <w:tcW w:w="90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0.001</w:t>
            </w:r>
          </w:p>
        </w:tc>
        <w:tc>
          <w:tcPr>
            <w:tcW w:w="785"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r>
      <w:tr w:rsidR="00690CD8" w:rsidRPr="0080028C" w:rsidTr="00AC3C81">
        <w:trPr>
          <w:trHeight w:val="300"/>
        </w:trPr>
        <w:tc>
          <w:tcPr>
            <w:tcW w:w="1027" w:type="dxa"/>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lang w:val="en-US"/>
              </w:rPr>
            </w:pPr>
          </w:p>
        </w:tc>
        <w:tc>
          <w:tcPr>
            <w:tcW w:w="1601" w:type="dxa"/>
            <w:tcBorders>
              <w:top w:val="nil"/>
              <w:left w:val="nil"/>
              <w:bottom w:val="single" w:sz="4" w:space="0" w:color="auto"/>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Nkayi</w:t>
            </w:r>
          </w:p>
        </w:tc>
        <w:tc>
          <w:tcPr>
            <w:tcW w:w="990" w:type="dxa"/>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10.433</w:t>
            </w:r>
          </w:p>
        </w:tc>
        <w:tc>
          <w:tcPr>
            <w:tcW w:w="990" w:type="dxa"/>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15.981</w:t>
            </w:r>
          </w:p>
        </w:tc>
        <w:tc>
          <w:tcPr>
            <w:tcW w:w="769" w:type="dxa"/>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0.000</w:t>
            </w:r>
          </w:p>
        </w:tc>
        <w:tc>
          <w:tcPr>
            <w:tcW w:w="779" w:type="dxa"/>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c>
          <w:tcPr>
            <w:tcW w:w="972" w:type="dxa"/>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10.694</w:t>
            </w:r>
          </w:p>
        </w:tc>
        <w:tc>
          <w:tcPr>
            <w:tcW w:w="1080" w:type="dxa"/>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12.611</w:t>
            </w:r>
          </w:p>
        </w:tc>
        <w:tc>
          <w:tcPr>
            <w:tcW w:w="900" w:type="dxa"/>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0.560</w:t>
            </w:r>
          </w:p>
        </w:tc>
        <w:tc>
          <w:tcPr>
            <w:tcW w:w="785" w:type="dxa"/>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 </w:t>
            </w:r>
          </w:p>
        </w:tc>
      </w:tr>
      <w:tr w:rsidR="00690CD8" w:rsidRPr="0080028C" w:rsidTr="00AC3C81">
        <w:trPr>
          <w:trHeight w:val="300"/>
        </w:trPr>
        <w:tc>
          <w:tcPr>
            <w:tcW w:w="1027" w:type="dxa"/>
            <w:vMerge w:val="restart"/>
            <w:tcBorders>
              <w:top w:val="nil"/>
              <w:left w:val="nil"/>
              <w:bottom w:val="single" w:sz="4" w:space="0" w:color="000000"/>
              <w:right w:val="nil"/>
            </w:tcBorders>
            <w:shd w:val="clear" w:color="auto" w:fill="auto"/>
            <w:noWrap/>
            <w:vAlign w:val="center"/>
            <w:hideMark/>
          </w:tcPr>
          <w:p w:rsidR="00690CD8" w:rsidRPr="002A3823" w:rsidRDefault="00690CD8" w:rsidP="00690CD8">
            <w:pPr>
              <w:spacing w:after="0" w:line="240" w:lineRule="auto"/>
              <w:jc w:val="center"/>
              <w:rPr>
                <w:color w:val="000000"/>
                <w:lang w:val="en-US"/>
              </w:rPr>
            </w:pPr>
            <w:r w:rsidRPr="002A3823">
              <w:rPr>
                <w:color w:val="000000"/>
                <w:lang w:val="en-US"/>
              </w:rPr>
              <w:t>egra2 (invent)</w:t>
            </w:r>
          </w:p>
        </w:tc>
        <w:tc>
          <w:tcPr>
            <w:tcW w:w="1601" w:type="dxa"/>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Beitbridge</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22.757</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28.850</w:t>
            </w:r>
          </w:p>
        </w:tc>
        <w:tc>
          <w:tcPr>
            <w:tcW w:w="76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0.006</w:t>
            </w:r>
          </w:p>
        </w:tc>
        <w:tc>
          <w:tcPr>
            <w:tcW w:w="77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c>
          <w:tcPr>
            <w:tcW w:w="972"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26.857</w:t>
            </w:r>
          </w:p>
        </w:tc>
        <w:tc>
          <w:tcPr>
            <w:tcW w:w="108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37.043</w:t>
            </w:r>
          </w:p>
        </w:tc>
        <w:tc>
          <w:tcPr>
            <w:tcW w:w="90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0.044</w:t>
            </w:r>
          </w:p>
        </w:tc>
        <w:tc>
          <w:tcPr>
            <w:tcW w:w="785"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r>
      <w:tr w:rsidR="00690CD8" w:rsidRPr="0080028C" w:rsidTr="00AC3C81">
        <w:trPr>
          <w:trHeight w:val="300"/>
        </w:trPr>
        <w:tc>
          <w:tcPr>
            <w:tcW w:w="1027" w:type="dxa"/>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lang w:val="en-US"/>
              </w:rPr>
            </w:pPr>
          </w:p>
        </w:tc>
        <w:tc>
          <w:tcPr>
            <w:tcW w:w="1601" w:type="dxa"/>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Binga</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21.714</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27.151</w:t>
            </w:r>
          </w:p>
        </w:tc>
        <w:tc>
          <w:tcPr>
            <w:tcW w:w="76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0.015</w:t>
            </w:r>
          </w:p>
        </w:tc>
        <w:tc>
          <w:tcPr>
            <w:tcW w:w="77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c>
          <w:tcPr>
            <w:tcW w:w="972"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27.556</w:t>
            </w:r>
          </w:p>
        </w:tc>
        <w:tc>
          <w:tcPr>
            <w:tcW w:w="108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33.113</w:t>
            </w:r>
          </w:p>
        </w:tc>
        <w:tc>
          <w:tcPr>
            <w:tcW w:w="90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0.298</w:t>
            </w:r>
          </w:p>
        </w:tc>
        <w:tc>
          <w:tcPr>
            <w:tcW w:w="785"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p>
        </w:tc>
      </w:tr>
      <w:tr w:rsidR="00690CD8" w:rsidRPr="0080028C" w:rsidTr="00AC3C81">
        <w:trPr>
          <w:trHeight w:val="300"/>
        </w:trPr>
        <w:tc>
          <w:tcPr>
            <w:tcW w:w="1027" w:type="dxa"/>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lang w:val="en-US"/>
              </w:rPr>
            </w:pPr>
          </w:p>
        </w:tc>
        <w:tc>
          <w:tcPr>
            <w:tcW w:w="1601" w:type="dxa"/>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Chivi</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34.340</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42.029</w:t>
            </w:r>
          </w:p>
        </w:tc>
        <w:tc>
          <w:tcPr>
            <w:tcW w:w="76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0.000</w:t>
            </w:r>
          </w:p>
        </w:tc>
        <w:tc>
          <w:tcPr>
            <w:tcW w:w="77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c>
          <w:tcPr>
            <w:tcW w:w="972"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31.180</w:t>
            </w:r>
          </w:p>
        </w:tc>
        <w:tc>
          <w:tcPr>
            <w:tcW w:w="108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37.738</w:t>
            </w:r>
          </w:p>
        </w:tc>
        <w:tc>
          <w:tcPr>
            <w:tcW w:w="90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0.035</w:t>
            </w:r>
          </w:p>
        </w:tc>
        <w:tc>
          <w:tcPr>
            <w:tcW w:w="785"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r>
      <w:tr w:rsidR="00690CD8" w:rsidRPr="0080028C" w:rsidTr="00AC3C81">
        <w:trPr>
          <w:trHeight w:val="300"/>
        </w:trPr>
        <w:tc>
          <w:tcPr>
            <w:tcW w:w="1027" w:type="dxa"/>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lang w:val="en-US"/>
              </w:rPr>
            </w:pPr>
          </w:p>
        </w:tc>
        <w:tc>
          <w:tcPr>
            <w:tcW w:w="1601" w:type="dxa"/>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Gokwe North</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22.295</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26.168</w:t>
            </w:r>
          </w:p>
        </w:tc>
        <w:tc>
          <w:tcPr>
            <w:tcW w:w="76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0.311</w:t>
            </w:r>
          </w:p>
        </w:tc>
        <w:tc>
          <w:tcPr>
            <w:tcW w:w="77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p>
        </w:tc>
        <w:tc>
          <w:tcPr>
            <w:tcW w:w="972"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36.255</w:t>
            </w:r>
          </w:p>
        </w:tc>
        <w:tc>
          <w:tcPr>
            <w:tcW w:w="108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37.537</w:t>
            </w:r>
          </w:p>
        </w:tc>
        <w:tc>
          <w:tcPr>
            <w:tcW w:w="90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0.685</w:t>
            </w:r>
          </w:p>
        </w:tc>
        <w:tc>
          <w:tcPr>
            <w:tcW w:w="785"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p>
        </w:tc>
      </w:tr>
      <w:tr w:rsidR="00690CD8" w:rsidRPr="0080028C" w:rsidTr="00AC3C81">
        <w:trPr>
          <w:trHeight w:val="300"/>
        </w:trPr>
        <w:tc>
          <w:tcPr>
            <w:tcW w:w="1027" w:type="dxa"/>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lang w:val="en-US"/>
              </w:rPr>
            </w:pPr>
          </w:p>
        </w:tc>
        <w:tc>
          <w:tcPr>
            <w:tcW w:w="1601" w:type="dxa"/>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Gokwe South</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27.856</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34.213</w:t>
            </w:r>
          </w:p>
        </w:tc>
        <w:tc>
          <w:tcPr>
            <w:tcW w:w="76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0.000</w:t>
            </w:r>
          </w:p>
        </w:tc>
        <w:tc>
          <w:tcPr>
            <w:tcW w:w="77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c>
          <w:tcPr>
            <w:tcW w:w="972"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27.483</w:t>
            </w:r>
          </w:p>
        </w:tc>
        <w:tc>
          <w:tcPr>
            <w:tcW w:w="108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33.330</w:t>
            </w:r>
          </w:p>
        </w:tc>
        <w:tc>
          <w:tcPr>
            <w:tcW w:w="90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0.015</w:t>
            </w:r>
          </w:p>
        </w:tc>
        <w:tc>
          <w:tcPr>
            <w:tcW w:w="785"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r>
      <w:tr w:rsidR="00690CD8" w:rsidRPr="0080028C" w:rsidTr="00AC3C81">
        <w:trPr>
          <w:trHeight w:val="300"/>
        </w:trPr>
        <w:tc>
          <w:tcPr>
            <w:tcW w:w="1027" w:type="dxa"/>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lang w:val="en-US"/>
              </w:rPr>
            </w:pPr>
          </w:p>
        </w:tc>
        <w:tc>
          <w:tcPr>
            <w:tcW w:w="1601" w:type="dxa"/>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Insiza</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21.246</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28.367</w:t>
            </w:r>
          </w:p>
        </w:tc>
        <w:tc>
          <w:tcPr>
            <w:tcW w:w="76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0.001</w:t>
            </w:r>
          </w:p>
        </w:tc>
        <w:tc>
          <w:tcPr>
            <w:tcW w:w="77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c>
          <w:tcPr>
            <w:tcW w:w="972"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22.843</w:t>
            </w:r>
          </w:p>
        </w:tc>
        <w:tc>
          <w:tcPr>
            <w:tcW w:w="108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28.875</w:t>
            </w:r>
          </w:p>
        </w:tc>
        <w:tc>
          <w:tcPr>
            <w:tcW w:w="90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0.038</w:t>
            </w:r>
          </w:p>
        </w:tc>
        <w:tc>
          <w:tcPr>
            <w:tcW w:w="785"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r>
      <w:tr w:rsidR="00690CD8" w:rsidRPr="0080028C" w:rsidTr="00AC3C81">
        <w:trPr>
          <w:trHeight w:val="300"/>
        </w:trPr>
        <w:tc>
          <w:tcPr>
            <w:tcW w:w="1027" w:type="dxa"/>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lang w:val="en-US"/>
              </w:rPr>
            </w:pPr>
          </w:p>
        </w:tc>
        <w:tc>
          <w:tcPr>
            <w:tcW w:w="1601" w:type="dxa"/>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Lupane</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21.266</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27.262</w:t>
            </w:r>
          </w:p>
        </w:tc>
        <w:tc>
          <w:tcPr>
            <w:tcW w:w="76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0.002</w:t>
            </w:r>
          </w:p>
        </w:tc>
        <w:tc>
          <w:tcPr>
            <w:tcW w:w="77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c>
          <w:tcPr>
            <w:tcW w:w="972"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19.556</w:t>
            </w:r>
          </w:p>
        </w:tc>
        <w:tc>
          <w:tcPr>
            <w:tcW w:w="108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23.013</w:t>
            </w:r>
          </w:p>
        </w:tc>
        <w:tc>
          <w:tcPr>
            <w:tcW w:w="90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0.217</w:t>
            </w:r>
          </w:p>
        </w:tc>
        <w:tc>
          <w:tcPr>
            <w:tcW w:w="785"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p>
        </w:tc>
      </w:tr>
      <w:tr w:rsidR="00690CD8" w:rsidRPr="0080028C" w:rsidTr="00AC3C81">
        <w:trPr>
          <w:trHeight w:val="300"/>
        </w:trPr>
        <w:tc>
          <w:tcPr>
            <w:tcW w:w="1027" w:type="dxa"/>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lang w:val="en-US"/>
              </w:rPr>
            </w:pPr>
          </w:p>
        </w:tc>
        <w:tc>
          <w:tcPr>
            <w:tcW w:w="1601" w:type="dxa"/>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Mangwe</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22.377</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30.613</w:t>
            </w:r>
          </w:p>
        </w:tc>
        <w:tc>
          <w:tcPr>
            <w:tcW w:w="76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0.005</w:t>
            </w:r>
          </w:p>
        </w:tc>
        <w:tc>
          <w:tcPr>
            <w:tcW w:w="77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c>
          <w:tcPr>
            <w:tcW w:w="972"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21.313</w:t>
            </w:r>
          </w:p>
        </w:tc>
        <w:tc>
          <w:tcPr>
            <w:tcW w:w="108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28.264</w:t>
            </w:r>
          </w:p>
        </w:tc>
        <w:tc>
          <w:tcPr>
            <w:tcW w:w="90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0.039</w:t>
            </w:r>
          </w:p>
        </w:tc>
        <w:tc>
          <w:tcPr>
            <w:tcW w:w="785"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r>
      <w:tr w:rsidR="00690CD8" w:rsidRPr="0080028C" w:rsidTr="00AC3C81">
        <w:trPr>
          <w:trHeight w:val="300"/>
        </w:trPr>
        <w:tc>
          <w:tcPr>
            <w:tcW w:w="1027" w:type="dxa"/>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lang w:val="en-US"/>
              </w:rPr>
            </w:pPr>
          </w:p>
        </w:tc>
        <w:tc>
          <w:tcPr>
            <w:tcW w:w="1601" w:type="dxa"/>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Mberengegwa</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32.034</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40.382</w:t>
            </w:r>
          </w:p>
        </w:tc>
        <w:tc>
          <w:tcPr>
            <w:tcW w:w="76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0.000</w:t>
            </w:r>
          </w:p>
        </w:tc>
        <w:tc>
          <w:tcPr>
            <w:tcW w:w="77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c>
          <w:tcPr>
            <w:tcW w:w="972"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31.618</w:t>
            </w:r>
          </w:p>
        </w:tc>
        <w:tc>
          <w:tcPr>
            <w:tcW w:w="108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39.947</w:t>
            </w:r>
          </w:p>
        </w:tc>
        <w:tc>
          <w:tcPr>
            <w:tcW w:w="90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0.000</w:t>
            </w:r>
          </w:p>
        </w:tc>
        <w:tc>
          <w:tcPr>
            <w:tcW w:w="785"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r>
      <w:tr w:rsidR="00690CD8" w:rsidRPr="0080028C" w:rsidTr="00AC3C81">
        <w:trPr>
          <w:trHeight w:val="300"/>
        </w:trPr>
        <w:tc>
          <w:tcPr>
            <w:tcW w:w="1027" w:type="dxa"/>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lang w:val="en-US"/>
              </w:rPr>
            </w:pPr>
          </w:p>
        </w:tc>
        <w:tc>
          <w:tcPr>
            <w:tcW w:w="1601" w:type="dxa"/>
            <w:tcBorders>
              <w:top w:val="nil"/>
              <w:left w:val="nil"/>
              <w:bottom w:val="single" w:sz="4" w:space="0" w:color="auto"/>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Nkayi</w:t>
            </w:r>
          </w:p>
        </w:tc>
        <w:tc>
          <w:tcPr>
            <w:tcW w:w="990" w:type="dxa"/>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26.071</w:t>
            </w:r>
          </w:p>
        </w:tc>
        <w:tc>
          <w:tcPr>
            <w:tcW w:w="990" w:type="dxa"/>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32.457</w:t>
            </w:r>
          </w:p>
        </w:tc>
        <w:tc>
          <w:tcPr>
            <w:tcW w:w="769" w:type="dxa"/>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0.001</w:t>
            </w:r>
          </w:p>
        </w:tc>
        <w:tc>
          <w:tcPr>
            <w:tcW w:w="779" w:type="dxa"/>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c>
          <w:tcPr>
            <w:tcW w:w="972" w:type="dxa"/>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18.191</w:t>
            </w:r>
          </w:p>
        </w:tc>
        <w:tc>
          <w:tcPr>
            <w:tcW w:w="1080" w:type="dxa"/>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25.121</w:t>
            </w:r>
          </w:p>
        </w:tc>
        <w:tc>
          <w:tcPr>
            <w:tcW w:w="900" w:type="dxa"/>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0.091</w:t>
            </w:r>
          </w:p>
        </w:tc>
        <w:tc>
          <w:tcPr>
            <w:tcW w:w="785" w:type="dxa"/>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r>
      <w:tr w:rsidR="00690CD8" w:rsidRPr="0080028C" w:rsidTr="00AC3C81">
        <w:trPr>
          <w:trHeight w:val="300"/>
        </w:trPr>
        <w:tc>
          <w:tcPr>
            <w:tcW w:w="1027" w:type="dxa"/>
            <w:vMerge w:val="restart"/>
            <w:tcBorders>
              <w:top w:val="nil"/>
              <w:left w:val="nil"/>
              <w:bottom w:val="single" w:sz="4" w:space="0" w:color="000000"/>
              <w:right w:val="nil"/>
            </w:tcBorders>
            <w:shd w:val="clear" w:color="auto" w:fill="auto"/>
            <w:noWrap/>
            <w:vAlign w:val="center"/>
            <w:hideMark/>
          </w:tcPr>
          <w:p w:rsidR="00690CD8" w:rsidRPr="002A3823" w:rsidRDefault="00690CD8" w:rsidP="00690CD8">
            <w:pPr>
              <w:spacing w:after="0" w:line="240" w:lineRule="auto"/>
              <w:jc w:val="center"/>
              <w:rPr>
                <w:color w:val="000000"/>
                <w:lang w:val="en-US"/>
              </w:rPr>
            </w:pPr>
            <w:r w:rsidRPr="002A3823">
              <w:rPr>
                <w:color w:val="000000"/>
                <w:lang w:val="en-US"/>
              </w:rPr>
              <w:t>egra3 (orf1)</w:t>
            </w:r>
          </w:p>
        </w:tc>
        <w:tc>
          <w:tcPr>
            <w:tcW w:w="1601" w:type="dxa"/>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Beitbridge</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50.242</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63.557</w:t>
            </w:r>
          </w:p>
        </w:tc>
        <w:tc>
          <w:tcPr>
            <w:tcW w:w="76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0.015</w:t>
            </w:r>
          </w:p>
        </w:tc>
        <w:tc>
          <w:tcPr>
            <w:tcW w:w="77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c>
          <w:tcPr>
            <w:tcW w:w="972"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62.265</w:t>
            </w:r>
          </w:p>
        </w:tc>
        <w:tc>
          <w:tcPr>
            <w:tcW w:w="108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70.484</w:t>
            </w:r>
          </w:p>
        </w:tc>
        <w:tc>
          <w:tcPr>
            <w:tcW w:w="90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0.568</w:t>
            </w:r>
          </w:p>
        </w:tc>
        <w:tc>
          <w:tcPr>
            <w:tcW w:w="785"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 </w:t>
            </w:r>
          </w:p>
        </w:tc>
      </w:tr>
      <w:tr w:rsidR="00690CD8" w:rsidRPr="0080028C" w:rsidTr="00AC3C81">
        <w:trPr>
          <w:trHeight w:val="300"/>
        </w:trPr>
        <w:tc>
          <w:tcPr>
            <w:tcW w:w="1027" w:type="dxa"/>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lang w:val="en-US"/>
              </w:rPr>
            </w:pPr>
          </w:p>
        </w:tc>
        <w:tc>
          <w:tcPr>
            <w:tcW w:w="1601" w:type="dxa"/>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Binga</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40.892</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52.085</w:t>
            </w:r>
          </w:p>
        </w:tc>
        <w:tc>
          <w:tcPr>
            <w:tcW w:w="76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0.024</w:t>
            </w:r>
          </w:p>
        </w:tc>
        <w:tc>
          <w:tcPr>
            <w:tcW w:w="77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c>
          <w:tcPr>
            <w:tcW w:w="972"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48.414</w:t>
            </w:r>
          </w:p>
        </w:tc>
        <w:tc>
          <w:tcPr>
            <w:tcW w:w="108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55.263</w:t>
            </w:r>
          </w:p>
        </w:tc>
        <w:tc>
          <w:tcPr>
            <w:tcW w:w="90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0.501</w:t>
            </w:r>
          </w:p>
        </w:tc>
        <w:tc>
          <w:tcPr>
            <w:tcW w:w="785"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p>
        </w:tc>
      </w:tr>
      <w:tr w:rsidR="00690CD8" w:rsidRPr="0080028C" w:rsidTr="00AC3C81">
        <w:trPr>
          <w:trHeight w:val="300"/>
        </w:trPr>
        <w:tc>
          <w:tcPr>
            <w:tcW w:w="1027" w:type="dxa"/>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lang w:val="en-US"/>
              </w:rPr>
            </w:pPr>
          </w:p>
        </w:tc>
        <w:tc>
          <w:tcPr>
            <w:tcW w:w="1601" w:type="dxa"/>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Chivi</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69.339</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85.762</w:t>
            </w:r>
          </w:p>
        </w:tc>
        <w:tc>
          <w:tcPr>
            <w:tcW w:w="76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0.004</w:t>
            </w:r>
          </w:p>
        </w:tc>
        <w:tc>
          <w:tcPr>
            <w:tcW w:w="77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c>
          <w:tcPr>
            <w:tcW w:w="972"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58.828</w:t>
            </w:r>
          </w:p>
        </w:tc>
        <w:tc>
          <w:tcPr>
            <w:tcW w:w="108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74.380</w:t>
            </w:r>
          </w:p>
        </w:tc>
        <w:tc>
          <w:tcPr>
            <w:tcW w:w="90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0.059</w:t>
            </w:r>
          </w:p>
        </w:tc>
        <w:tc>
          <w:tcPr>
            <w:tcW w:w="785"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r>
      <w:tr w:rsidR="00690CD8" w:rsidRPr="0080028C" w:rsidTr="00AC3C81">
        <w:trPr>
          <w:trHeight w:val="300"/>
        </w:trPr>
        <w:tc>
          <w:tcPr>
            <w:tcW w:w="1027" w:type="dxa"/>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lang w:val="en-US"/>
              </w:rPr>
            </w:pPr>
          </w:p>
        </w:tc>
        <w:tc>
          <w:tcPr>
            <w:tcW w:w="1601" w:type="dxa"/>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Gokwe North</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41.455</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50.890</w:t>
            </w:r>
          </w:p>
        </w:tc>
        <w:tc>
          <w:tcPr>
            <w:tcW w:w="76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0.286</w:t>
            </w:r>
          </w:p>
        </w:tc>
        <w:tc>
          <w:tcPr>
            <w:tcW w:w="77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p>
        </w:tc>
        <w:tc>
          <w:tcPr>
            <w:tcW w:w="972"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70.893</w:t>
            </w:r>
          </w:p>
        </w:tc>
        <w:tc>
          <w:tcPr>
            <w:tcW w:w="108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80.473</w:t>
            </w:r>
          </w:p>
        </w:tc>
        <w:tc>
          <w:tcPr>
            <w:tcW w:w="90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0.252</w:t>
            </w:r>
          </w:p>
        </w:tc>
        <w:tc>
          <w:tcPr>
            <w:tcW w:w="785"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p>
        </w:tc>
      </w:tr>
      <w:tr w:rsidR="00690CD8" w:rsidRPr="0080028C" w:rsidTr="00AC3C81">
        <w:trPr>
          <w:trHeight w:val="300"/>
        </w:trPr>
        <w:tc>
          <w:tcPr>
            <w:tcW w:w="1027" w:type="dxa"/>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lang w:val="en-US"/>
              </w:rPr>
            </w:pPr>
          </w:p>
        </w:tc>
        <w:tc>
          <w:tcPr>
            <w:tcW w:w="1601" w:type="dxa"/>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Gokwe South</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62.204</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75.242</w:t>
            </w:r>
          </w:p>
        </w:tc>
        <w:tc>
          <w:tcPr>
            <w:tcW w:w="76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0.002</w:t>
            </w:r>
          </w:p>
        </w:tc>
        <w:tc>
          <w:tcPr>
            <w:tcW w:w="77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c>
          <w:tcPr>
            <w:tcW w:w="972"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54.903</w:t>
            </w:r>
          </w:p>
        </w:tc>
        <w:tc>
          <w:tcPr>
            <w:tcW w:w="108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68.839</w:t>
            </w:r>
          </w:p>
        </w:tc>
        <w:tc>
          <w:tcPr>
            <w:tcW w:w="90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0.015</w:t>
            </w:r>
          </w:p>
        </w:tc>
        <w:tc>
          <w:tcPr>
            <w:tcW w:w="785"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r>
      <w:tr w:rsidR="00690CD8" w:rsidRPr="0080028C" w:rsidTr="00AC3C81">
        <w:trPr>
          <w:trHeight w:val="300"/>
        </w:trPr>
        <w:tc>
          <w:tcPr>
            <w:tcW w:w="1027" w:type="dxa"/>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lang w:val="en-US"/>
              </w:rPr>
            </w:pPr>
          </w:p>
        </w:tc>
        <w:tc>
          <w:tcPr>
            <w:tcW w:w="1601" w:type="dxa"/>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Insiza</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38.741</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59.338</w:t>
            </w:r>
          </w:p>
        </w:tc>
        <w:tc>
          <w:tcPr>
            <w:tcW w:w="76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0.000</w:t>
            </w:r>
          </w:p>
        </w:tc>
        <w:tc>
          <w:tcPr>
            <w:tcW w:w="77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c>
          <w:tcPr>
            <w:tcW w:w="972"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39.077</w:t>
            </w:r>
          </w:p>
        </w:tc>
        <w:tc>
          <w:tcPr>
            <w:tcW w:w="108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56.759</w:t>
            </w:r>
          </w:p>
        </w:tc>
        <w:tc>
          <w:tcPr>
            <w:tcW w:w="90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0.008</w:t>
            </w:r>
          </w:p>
        </w:tc>
        <w:tc>
          <w:tcPr>
            <w:tcW w:w="785"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r>
      <w:tr w:rsidR="00690CD8" w:rsidRPr="0080028C" w:rsidTr="00AC3C81">
        <w:trPr>
          <w:trHeight w:val="300"/>
        </w:trPr>
        <w:tc>
          <w:tcPr>
            <w:tcW w:w="1027" w:type="dxa"/>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lang w:val="en-US"/>
              </w:rPr>
            </w:pPr>
          </w:p>
        </w:tc>
        <w:tc>
          <w:tcPr>
            <w:tcW w:w="1601" w:type="dxa"/>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Lupane</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46.171</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57.535</w:t>
            </w:r>
          </w:p>
        </w:tc>
        <w:tc>
          <w:tcPr>
            <w:tcW w:w="76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0.017</w:t>
            </w:r>
          </w:p>
        </w:tc>
        <w:tc>
          <w:tcPr>
            <w:tcW w:w="77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c>
          <w:tcPr>
            <w:tcW w:w="972"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42.544</w:t>
            </w:r>
          </w:p>
        </w:tc>
        <w:tc>
          <w:tcPr>
            <w:tcW w:w="108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50.232</w:t>
            </w:r>
          </w:p>
        </w:tc>
        <w:tc>
          <w:tcPr>
            <w:tcW w:w="90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0.174</w:t>
            </w:r>
          </w:p>
        </w:tc>
        <w:tc>
          <w:tcPr>
            <w:tcW w:w="785"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p>
        </w:tc>
      </w:tr>
      <w:tr w:rsidR="00690CD8" w:rsidRPr="0080028C" w:rsidTr="00AC3C81">
        <w:trPr>
          <w:trHeight w:val="300"/>
        </w:trPr>
        <w:tc>
          <w:tcPr>
            <w:tcW w:w="1027" w:type="dxa"/>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lang w:val="en-US"/>
              </w:rPr>
            </w:pPr>
          </w:p>
        </w:tc>
        <w:tc>
          <w:tcPr>
            <w:tcW w:w="1601" w:type="dxa"/>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Mangwe</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62.010</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80.471</w:t>
            </w:r>
          </w:p>
        </w:tc>
        <w:tc>
          <w:tcPr>
            <w:tcW w:w="76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0.015</w:t>
            </w:r>
          </w:p>
        </w:tc>
        <w:tc>
          <w:tcPr>
            <w:tcW w:w="77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c>
          <w:tcPr>
            <w:tcW w:w="972"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47.479</w:t>
            </w:r>
          </w:p>
        </w:tc>
        <w:tc>
          <w:tcPr>
            <w:tcW w:w="108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58.728</w:t>
            </w:r>
          </w:p>
        </w:tc>
        <w:tc>
          <w:tcPr>
            <w:tcW w:w="90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0.240</w:t>
            </w:r>
          </w:p>
        </w:tc>
        <w:tc>
          <w:tcPr>
            <w:tcW w:w="785"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p>
        </w:tc>
      </w:tr>
      <w:tr w:rsidR="00690CD8" w:rsidRPr="0080028C" w:rsidTr="00AC3C81">
        <w:trPr>
          <w:trHeight w:val="300"/>
        </w:trPr>
        <w:tc>
          <w:tcPr>
            <w:tcW w:w="1027" w:type="dxa"/>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lang w:val="en-US"/>
              </w:rPr>
            </w:pPr>
          </w:p>
        </w:tc>
        <w:tc>
          <w:tcPr>
            <w:tcW w:w="1601" w:type="dxa"/>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Mberengegwa</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61.538</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76.879</w:t>
            </w:r>
          </w:p>
        </w:tc>
        <w:tc>
          <w:tcPr>
            <w:tcW w:w="76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0.001</w:t>
            </w:r>
          </w:p>
        </w:tc>
        <w:tc>
          <w:tcPr>
            <w:tcW w:w="77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c>
          <w:tcPr>
            <w:tcW w:w="972"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63.601</w:t>
            </w:r>
          </w:p>
        </w:tc>
        <w:tc>
          <w:tcPr>
            <w:tcW w:w="108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75.786</w:t>
            </w:r>
          </w:p>
        </w:tc>
        <w:tc>
          <w:tcPr>
            <w:tcW w:w="90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0.039</w:t>
            </w:r>
          </w:p>
        </w:tc>
        <w:tc>
          <w:tcPr>
            <w:tcW w:w="785"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r>
      <w:tr w:rsidR="00690CD8" w:rsidRPr="0080028C" w:rsidTr="00AC3C81">
        <w:trPr>
          <w:trHeight w:val="300"/>
        </w:trPr>
        <w:tc>
          <w:tcPr>
            <w:tcW w:w="1027" w:type="dxa"/>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lang w:val="en-US"/>
              </w:rPr>
            </w:pPr>
          </w:p>
        </w:tc>
        <w:tc>
          <w:tcPr>
            <w:tcW w:w="1601" w:type="dxa"/>
            <w:tcBorders>
              <w:top w:val="nil"/>
              <w:left w:val="nil"/>
              <w:bottom w:val="single" w:sz="4" w:space="0" w:color="auto"/>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Nkayi</w:t>
            </w:r>
          </w:p>
        </w:tc>
        <w:tc>
          <w:tcPr>
            <w:tcW w:w="990" w:type="dxa"/>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64.001</w:t>
            </w:r>
          </w:p>
        </w:tc>
        <w:tc>
          <w:tcPr>
            <w:tcW w:w="990" w:type="dxa"/>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77.357</w:t>
            </w:r>
          </w:p>
        </w:tc>
        <w:tc>
          <w:tcPr>
            <w:tcW w:w="769" w:type="dxa"/>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0.010</w:t>
            </w:r>
          </w:p>
        </w:tc>
        <w:tc>
          <w:tcPr>
            <w:tcW w:w="779" w:type="dxa"/>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c>
          <w:tcPr>
            <w:tcW w:w="972" w:type="dxa"/>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32.350</w:t>
            </w:r>
          </w:p>
        </w:tc>
        <w:tc>
          <w:tcPr>
            <w:tcW w:w="1080" w:type="dxa"/>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43.507</w:t>
            </w:r>
          </w:p>
        </w:tc>
        <w:tc>
          <w:tcPr>
            <w:tcW w:w="900" w:type="dxa"/>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0.335</w:t>
            </w:r>
          </w:p>
        </w:tc>
        <w:tc>
          <w:tcPr>
            <w:tcW w:w="785" w:type="dxa"/>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 </w:t>
            </w:r>
          </w:p>
        </w:tc>
      </w:tr>
      <w:tr w:rsidR="00690CD8" w:rsidRPr="0080028C" w:rsidTr="00AC3C81">
        <w:trPr>
          <w:trHeight w:val="300"/>
        </w:trPr>
        <w:tc>
          <w:tcPr>
            <w:tcW w:w="1027" w:type="dxa"/>
            <w:vMerge w:val="restart"/>
            <w:tcBorders>
              <w:top w:val="nil"/>
              <w:left w:val="nil"/>
              <w:bottom w:val="single" w:sz="4" w:space="0" w:color="000000"/>
              <w:right w:val="nil"/>
            </w:tcBorders>
            <w:shd w:val="clear" w:color="auto" w:fill="auto"/>
            <w:noWrap/>
            <w:vAlign w:val="center"/>
            <w:hideMark/>
          </w:tcPr>
          <w:p w:rsidR="00690CD8" w:rsidRPr="002A3823" w:rsidRDefault="00690CD8" w:rsidP="00690CD8">
            <w:pPr>
              <w:spacing w:after="0" w:line="240" w:lineRule="auto"/>
              <w:jc w:val="center"/>
              <w:rPr>
                <w:color w:val="000000"/>
                <w:lang w:val="en-US"/>
              </w:rPr>
            </w:pPr>
            <w:r w:rsidRPr="002A3823">
              <w:rPr>
                <w:color w:val="000000"/>
                <w:lang w:val="en-US"/>
              </w:rPr>
              <w:t>egra4 (orf2)</w:t>
            </w:r>
          </w:p>
        </w:tc>
        <w:tc>
          <w:tcPr>
            <w:tcW w:w="1601" w:type="dxa"/>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Beitbridge</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74.211</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69.314</w:t>
            </w:r>
          </w:p>
        </w:tc>
        <w:tc>
          <w:tcPr>
            <w:tcW w:w="76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0.598</w:t>
            </w:r>
          </w:p>
        </w:tc>
        <w:tc>
          <w:tcPr>
            <w:tcW w:w="77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 </w:t>
            </w:r>
          </w:p>
        </w:tc>
        <w:tc>
          <w:tcPr>
            <w:tcW w:w="972"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116.166</w:t>
            </w:r>
          </w:p>
        </w:tc>
        <w:tc>
          <w:tcPr>
            <w:tcW w:w="108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117.485</w:t>
            </w:r>
          </w:p>
        </w:tc>
        <w:tc>
          <w:tcPr>
            <w:tcW w:w="90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0.927</w:t>
            </w:r>
          </w:p>
        </w:tc>
        <w:tc>
          <w:tcPr>
            <w:tcW w:w="785"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 </w:t>
            </w:r>
          </w:p>
        </w:tc>
      </w:tr>
      <w:tr w:rsidR="00690CD8" w:rsidRPr="0080028C" w:rsidTr="00AC3C81">
        <w:trPr>
          <w:trHeight w:val="300"/>
        </w:trPr>
        <w:tc>
          <w:tcPr>
            <w:tcW w:w="1027" w:type="dxa"/>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lang w:val="en-US"/>
              </w:rPr>
            </w:pPr>
          </w:p>
        </w:tc>
        <w:tc>
          <w:tcPr>
            <w:tcW w:w="1601" w:type="dxa"/>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Binga</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101.804</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88.917</w:t>
            </w:r>
          </w:p>
        </w:tc>
        <w:tc>
          <w:tcPr>
            <w:tcW w:w="76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0.169</w:t>
            </w:r>
          </w:p>
        </w:tc>
        <w:tc>
          <w:tcPr>
            <w:tcW w:w="77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p>
        </w:tc>
        <w:tc>
          <w:tcPr>
            <w:tcW w:w="972"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102.045</w:t>
            </w:r>
          </w:p>
        </w:tc>
        <w:tc>
          <w:tcPr>
            <w:tcW w:w="108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103.792</w:t>
            </w:r>
          </w:p>
        </w:tc>
        <w:tc>
          <w:tcPr>
            <w:tcW w:w="90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0.890</w:t>
            </w:r>
          </w:p>
        </w:tc>
        <w:tc>
          <w:tcPr>
            <w:tcW w:w="785"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p>
        </w:tc>
      </w:tr>
      <w:tr w:rsidR="00690CD8" w:rsidRPr="0080028C" w:rsidTr="00AC3C81">
        <w:trPr>
          <w:trHeight w:val="300"/>
        </w:trPr>
        <w:tc>
          <w:tcPr>
            <w:tcW w:w="1027" w:type="dxa"/>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lang w:val="en-US"/>
              </w:rPr>
            </w:pPr>
          </w:p>
        </w:tc>
        <w:tc>
          <w:tcPr>
            <w:tcW w:w="1601" w:type="dxa"/>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Chivi</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113.863</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106.262</w:t>
            </w:r>
          </w:p>
        </w:tc>
        <w:tc>
          <w:tcPr>
            <w:tcW w:w="76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0.149</w:t>
            </w:r>
          </w:p>
        </w:tc>
        <w:tc>
          <w:tcPr>
            <w:tcW w:w="77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p>
        </w:tc>
        <w:tc>
          <w:tcPr>
            <w:tcW w:w="972"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117.448</w:t>
            </w:r>
          </w:p>
        </w:tc>
        <w:tc>
          <w:tcPr>
            <w:tcW w:w="108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105.444</w:t>
            </w:r>
          </w:p>
        </w:tc>
        <w:tc>
          <w:tcPr>
            <w:tcW w:w="90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0.056</w:t>
            </w:r>
          </w:p>
        </w:tc>
        <w:tc>
          <w:tcPr>
            <w:tcW w:w="785"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r>
      <w:tr w:rsidR="00690CD8" w:rsidRPr="0080028C" w:rsidTr="00AC3C81">
        <w:trPr>
          <w:trHeight w:val="300"/>
        </w:trPr>
        <w:tc>
          <w:tcPr>
            <w:tcW w:w="1027" w:type="dxa"/>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lang w:val="en-US"/>
              </w:rPr>
            </w:pPr>
          </w:p>
        </w:tc>
        <w:tc>
          <w:tcPr>
            <w:tcW w:w="1601" w:type="dxa"/>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Gokwe North</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80.786</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72.156</w:t>
            </w:r>
          </w:p>
        </w:tc>
        <w:tc>
          <w:tcPr>
            <w:tcW w:w="76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0.530</w:t>
            </w:r>
          </w:p>
        </w:tc>
        <w:tc>
          <w:tcPr>
            <w:tcW w:w="77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p>
        </w:tc>
        <w:tc>
          <w:tcPr>
            <w:tcW w:w="972"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127.417</w:t>
            </w:r>
          </w:p>
        </w:tc>
        <w:tc>
          <w:tcPr>
            <w:tcW w:w="108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133.046</w:t>
            </w:r>
          </w:p>
        </w:tc>
        <w:tc>
          <w:tcPr>
            <w:tcW w:w="90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0.549</w:t>
            </w:r>
          </w:p>
        </w:tc>
        <w:tc>
          <w:tcPr>
            <w:tcW w:w="785"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p>
        </w:tc>
      </w:tr>
      <w:tr w:rsidR="00690CD8" w:rsidRPr="0080028C" w:rsidTr="00AC3C81">
        <w:trPr>
          <w:trHeight w:val="300"/>
        </w:trPr>
        <w:tc>
          <w:tcPr>
            <w:tcW w:w="1027" w:type="dxa"/>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lang w:val="en-US"/>
              </w:rPr>
            </w:pPr>
          </w:p>
        </w:tc>
        <w:tc>
          <w:tcPr>
            <w:tcW w:w="1601" w:type="dxa"/>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Gokwe South</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107.479</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98.674</w:t>
            </w:r>
          </w:p>
        </w:tc>
        <w:tc>
          <w:tcPr>
            <w:tcW w:w="76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0.072</w:t>
            </w:r>
          </w:p>
        </w:tc>
        <w:tc>
          <w:tcPr>
            <w:tcW w:w="77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c>
          <w:tcPr>
            <w:tcW w:w="972"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102.045</w:t>
            </w:r>
          </w:p>
        </w:tc>
        <w:tc>
          <w:tcPr>
            <w:tcW w:w="108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96.843</w:t>
            </w:r>
          </w:p>
        </w:tc>
        <w:tc>
          <w:tcPr>
            <w:tcW w:w="90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0.579</w:t>
            </w:r>
          </w:p>
        </w:tc>
        <w:tc>
          <w:tcPr>
            <w:tcW w:w="785"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p>
        </w:tc>
      </w:tr>
      <w:tr w:rsidR="00690CD8" w:rsidRPr="0080028C" w:rsidTr="00AC3C81">
        <w:trPr>
          <w:trHeight w:val="300"/>
        </w:trPr>
        <w:tc>
          <w:tcPr>
            <w:tcW w:w="1027" w:type="dxa"/>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lang w:val="en-US"/>
              </w:rPr>
            </w:pPr>
          </w:p>
        </w:tc>
        <w:tc>
          <w:tcPr>
            <w:tcW w:w="1601" w:type="dxa"/>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Insiza</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88.422</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84.104</w:t>
            </w:r>
          </w:p>
        </w:tc>
        <w:tc>
          <w:tcPr>
            <w:tcW w:w="76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0.592</w:t>
            </w:r>
          </w:p>
        </w:tc>
        <w:tc>
          <w:tcPr>
            <w:tcW w:w="77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p>
        </w:tc>
        <w:tc>
          <w:tcPr>
            <w:tcW w:w="972"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92.029</w:t>
            </w:r>
          </w:p>
        </w:tc>
        <w:tc>
          <w:tcPr>
            <w:tcW w:w="108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91.671</w:t>
            </w:r>
          </w:p>
        </w:tc>
        <w:tc>
          <w:tcPr>
            <w:tcW w:w="90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0.971</w:t>
            </w:r>
          </w:p>
        </w:tc>
        <w:tc>
          <w:tcPr>
            <w:tcW w:w="785"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p>
        </w:tc>
      </w:tr>
      <w:tr w:rsidR="00690CD8" w:rsidRPr="0080028C" w:rsidTr="00AC3C81">
        <w:trPr>
          <w:trHeight w:val="300"/>
        </w:trPr>
        <w:tc>
          <w:tcPr>
            <w:tcW w:w="1027" w:type="dxa"/>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lang w:val="en-US"/>
              </w:rPr>
            </w:pPr>
          </w:p>
        </w:tc>
        <w:tc>
          <w:tcPr>
            <w:tcW w:w="1601" w:type="dxa"/>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Lupane</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85.866</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80.801</w:t>
            </w:r>
          </w:p>
        </w:tc>
        <w:tc>
          <w:tcPr>
            <w:tcW w:w="76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0.654</w:t>
            </w:r>
          </w:p>
        </w:tc>
        <w:tc>
          <w:tcPr>
            <w:tcW w:w="77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p>
        </w:tc>
        <w:tc>
          <w:tcPr>
            <w:tcW w:w="972"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69.081</w:t>
            </w:r>
          </w:p>
        </w:tc>
        <w:tc>
          <w:tcPr>
            <w:tcW w:w="108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60.782</w:t>
            </w:r>
          </w:p>
        </w:tc>
        <w:tc>
          <w:tcPr>
            <w:tcW w:w="90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0.655</w:t>
            </w:r>
          </w:p>
        </w:tc>
        <w:tc>
          <w:tcPr>
            <w:tcW w:w="785"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p>
        </w:tc>
      </w:tr>
      <w:tr w:rsidR="00690CD8" w:rsidRPr="0080028C" w:rsidTr="00AC3C81">
        <w:trPr>
          <w:trHeight w:val="300"/>
        </w:trPr>
        <w:tc>
          <w:tcPr>
            <w:tcW w:w="1027" w:type="dxa"/>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lang w:val="en-US"/>
              </w:rPr>
            </w:pPr>
          </w:p>
        </w:tc>
        <w:tc>
          <w:tcPr>
            <w:tcW w:w="1601" w:type="dxa"/>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Mangwe</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111.882</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115.208</w:t>
            </w:r>
          </w:p>
        </w:tc>
        <w:tc>
          <w:tcPr>
            <w:tcW w:w="76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0.838</w:t>
            </w:r>
          </w:p>
        </w:tc>
        <w:tc>
          <w:tcPr>
            <w:tcW w:w="77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p>
        </w:tc>
        <w:tc>
          <w:tcPr>
            <w:tcW w:w="972"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85.335</w:t>
            </w:r>
          </w:p>
        </w:tc>
        <w:tc>
          <w:tcPr>
            <w:tcW w:w="108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87.779</w:t>
            </w:r>
          </w:p>
        </w:tc>
        <w:tc>
          <w:tcPr>
            <w:tcW w:w="90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0.851</w:t>
            </w:r>
          </w:p>
        </w:tc>
        <w:tc>
          <w:tcPr>
            <w:tcW w:w="785"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p>
        </w:tc>
      </w:tr>
      <w:tr w:rsidR="00690CD8" w:rsidRPr="0080028C" w:rsidTr="00AC3C81">
        <w:trPr>
          <w:trHeight w:val="300"/>
        </w:trPr>
        <w:tc>
          <w:tcPr>
            <w:tcW w:w="1027" w:type="dxa"/>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lang w:val="en-US"/>
              </w:rPr>
            </w:pPr>
          </w:p>
        </w:tc>
        <w:tc>
          <w:tcPr>
            <w:tcW w:w="1601" w:type="dxa"/>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Mberengegwa</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114.265</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107.310</w:t>
            </w:r>
          </w:p>
        </w:tc>
        <w:tc>
          <w:tcPr>
            <w:tcW w:w="76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0.152</w:t>
            </w:r>
          </w:p>
        </w:tc>
        <w:tc>
          <w:tcPr>
            <w:tcW w:w="77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p>
        </w:tc>
        <w:tc>
          <w:tcPr>
            <w:tcW w:w="972"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117.730</w:t>
            </w:r>
          </w:p>
        </w:tc>
        <w:tc>
          <w:tcPr>
            <w:tcW w:w="108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108.321</w:t>
            </w:r>
          </w:p>
        </w:tc>
        <w:tc>
          <w:tcPr>
            <w:tcW w:w="90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0.076</w:t>
            </w:r>
          </w:p>
        </w:tc>
        <w:tc>
          <w:tcPr>
            <w:tcW w:w="785"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r>
      <w:tr w:rsidR="00690CD8" w:rsidRPr="0080028C" w:rsidTr="00AC3C81">
        <w:trPr>
          <w:trHeight w:val="300"/>
        </w:trPr>
        <w:tc>
          <w:tcPr>
            <w:tcW w:w="1027" w:type="dxa"/>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lang w:val="en-US"/>
              </w:rPr>
            </w:pPr>
          </w:p>
        </w:tc>
        <w:tc>
          <w:tcPr>
            <w:tcW w:w="1601" w:type="dxa"/>
            <w:tcBorders>
              <w:top w:val="nil"/>
              <w:left w:val="nil"/>
              <w:bottom w:val="single" w:sz="4" w:space="0" w:color="auto"/>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Nkayi</w:t>
            </w:r>
          </w:p>
        </w:tc>
        <w:tc>
          <w:tcPr>
            <w:tcW w:w="990" w:type="dxa"/>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99.850</w:t>
            </w:r>
          </w:p>
        </w:tc>
        <w:tc>
          <w:tcPr>
            <w:tcW w:w="990" w:type="dxa"/>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94.529</w:t>
            </w:r>
          </w:p>
        </w:tc>
        <w:tc>
          <w:tcPr>
            <w:tcW w:w="769" w:type="dxa"/>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0.588</w:t>
            </w:r>
          </w:p>
        </w:tc>
        <w:tc>
          <w:tcPr>
            <w:tcW w:w="779" w:type="dxa"/>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 </w:t>
            </w:r>
          </w:p>
        </w:tc>
        <w:tc>
          <w:tcPr>
            <w:tcW w:w="972" w:type="dxa"/>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86.373</w:t>
            </w:r>
          </w:p>
        </w:tc>
        <w:tc>
          <w:tcPr>
            <w:tcW w:w="1080" w:type="dxa"/>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89.895</w:t>
            </w:r>
          </w:p>
        </w:tc>
        <w:tc>
          <w:tcPr>
            <w:tcW w:w="900" w:type="dxa"/>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0.823</w:t>
            </w:r>
          </w:p>
        </w:tc>
        <w:tc>
          <w:tcPr>
            <w:tcW w:w="785" w:type="dxa"/>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 </w:t>
            </w:r>
          </w:p>
        </w:tc>
      </w:tr>
      <w:tr w:rsidR="00690CD8" w:rsidRPr="0080028C" w:rsidTr="00AC3C81">
        <w:trPr>
          <w:trHeight w:val="300"/>
        </w:trPr>
        <w:tc>
          <w:tcPr>
            <w:tcW w:w="1027" w:type="dxa"/>
            <w:vMerge w:val="restart"/>
            <w:tcBorders>
              <w:top w:val="nil"/>
              <w:left w:val="nil"/>
              <w:bottom w:val="single" w:sz="4" w:space="0" w:color="000000"/>
              <w:right w:val="nil"/>
            </w:tcBorders>
            <w:shd w:val="clear" w:color="auto" w:fill="auto"/>
            <w:noWrap/>
            <w:vAlign w:val="center"/>
            <w:hideMark/>
          </w:tcPr>
          <w:p w:rsidR="00690CD8" w:rsidRPr="002A3823" w:rsidRDefault="00690CD8" w:rsidP="00690CD8">
            <w:pPr>
              <w:spacing w:after="0" w:line="240" w:lineRule="auto"/>
              <w:jc w:val="center"/>
              <w:rPr>
                <w:color w:val="000000"/>
                <w:lang w:val="en-US"/>
              </w:rPr>
            </w:pPr>
            <w:r w:rsidRPr="002A3823">
              <w:rPr>
                <w:color w:val="000000"/>
                <w:lang w:val="en-US"/>
              </w:rPr>
              <w:t>egra5 (comp)</w:t>
            </w:r>
          </w:p>
        </w:tc>
        <w:tc>
          <w:tcPr>
            <w:tcW w:w="1601" w:type="dxa"/>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Beitbridge</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1.360</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1.744</w:t>
            </w:r>
          </w:p>
        </w:tc>
        <w:tc>
          <w:tcPr>
            <w:tcW w:w="76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0.055</w:t>
            </w:r>
          </w:p>
        </w:tc>
        <w:tc>
          <w:tcPr>
            <w:tcW w:w="77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c>
          <w:tcPr>
            <w:tcW w:w="972"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1.848</w:t>
            </w:r>
          </w:p>
        </w:tc>
        <w:tc>
          <w:tcPr>
            <w:tcW w:w="108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2.188</w:t>
            </w:r>
          </w:p>
        </w:tc>
        <w:tc>
          <w:tcPr>
            <w:tcW w:w="90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0.463</w:t>
            </w:r>
          </w:p>
        </w:tc>
        <w:tc>
          <w:tcPr>
            <w:tcW w:w="785"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 </w:t>
            </w:r>
          </w:p>
        </w:tc>
      </w:tr>
      <w:tr w:rsidR="00690CD8" w:rsidRPr="0080028C" w:rsidTr="00AC3C81">
        <w:trPr>
          <w:trHeight w:val="300"/>
        </w:trPr>
        <w:tc>
          <w:tcPr>
            <w:tcW w:w="1027" w:type="dxa"/>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lang w:val="en-US"/>
              </w:rPr>
            </w:pPr>
          </w:p>
        </w:tc>
        <w:tc>
          <w:tcPr>
            <w:tcW w:w="1601" w:type="dxa"/>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Binga</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1.656</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2.066</w:t>
            </w:r>
          </w:p>
        </w:tc>
        <w:tc>
          <w:tcPr>
            <w:tcW w:w="76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0.035</w:t>
            </w:r>
          </w:p>
        </w:tc>
        <w:tc>
          <w:tcPr>
            <w:tcW w:w="77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c>
          <w:tcPr>
            <w:tcW w:w="972"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2.088</w:t>
            </w:r>
          </w:p>
        </w:tc>
        <w:tc>
          <w:tcPr>
            <w:tcW w:w="108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2.314</w:t>
            </w:r>
          </w:p>
        </w:tc>
        <w:tc>
          <w:tcPr>
            <w:tcW w:w="90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0.564</w:t>
            </w:r>
          </w:p>
        </w:tc>
        <w:tc>
          <w:tcPr>
            <w:tcW w:w="785"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p>
        </w:tc>
      </w:tr>
      <w:tr w:rsidR="00690CD8" w:rsidRPr="0080028C" w:rsidTr="00AC3C81">
        <w:trPr>
          <w:trHeight w:val="300"/>
        </w:trPr>
        <w:tc>
          <w:tcPr>
            <w:tcW w:w="1027" w:type="dxa"/>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lang w:val="en-US"/>
              </w:rPr>
            </w:pPr>
          </w:p>
        </w:tc>
        <w:tc>
          <w:tcPr>
            <w:tcW w:w="1601" w:type="dxa"/>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Chivi</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1.568</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2.515</w:t>
            </w:r>
          </w:p>
        </w:tc>
        <w:tc>
          <w:tcPr>
            <w:tcW w:w="76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0.000</w:t>
            </w:r>
          </w:p>
        </w:tc>
        <w:tc>
          <w:tcPr>
            <w:tcW w:w="77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c>
          <w:tcPr>
            <w:tcW w:w="972"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1.521</w:t>
            </w:r>
          </w:p>
        </w:tc>
        <w:tc>
          <w:tcPr>
            <w:tcW w:w="108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2.196</w:t>
            </w:r>
          </w:p>
        </w:tc>
        <w:tc>
          <w:tcPr>
            <w:tcW w:w="90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0.004</w:t>
            </w:r>
          </w:p>
        </w:tc>
        <w:tc>
          <w:tcPr>
            <w:tcW w:w="785"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r>
      <w:tr w:rsidR="00690CD8" w:rsidRPr="0080028C" w:rsidTr="00AC3C81">
        <w:trPr>
          <w:trHeight w:val="300"/>
        </w:trPr>
        <w:tc>
          <w:tcPr>
            <w:tcW w:w="1027" w:type="dxa"/>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lang w:val="en-US"/>
              </w:rPr>
            </w:pPr>
          </w:p>
        </w:tc>
        <w:tc>
          <w:tcPr>
            <w:tcW w:w="1601" w:type="dxa"/>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Gokwe North</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1.174</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1.377</w:t>
            </w:r>
          </w:p>
        </w:tc>
        <w:tc>
          <w:tcPr>
            <w:tcW w:w="76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0.472</w:t>
            </w:r>
          </w:p>
        </w:tc>
        <w:tc>
          <w:tcPr>
            <w:tcW w:w="77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p>
        </w:tc>
        <w:tc>
          <w:tcPr>
            <w:tcW w:w="972"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2.069</w:t>
            </w:r>
          </w:p>
        </w:tc>
        <w:tc>
          <w:tcPr>
            <w:tcW w:w="108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2.553</w:t>
            </w:r>
          </w:p>
        </w:tc>
        <w:tc>
          <w:tcPr>
            <w:tcW w:w="90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0.060</w:t>
            </w:r>
          </w:p>
        </w:tc>
        <w:tc>
          <w:tcPr>
            <w:tcW w:w="785"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r>
      <w:tr w:rsidR="00690CD8" w:rsidRPr="0080028C" w:rsidTr="00AC3C81">
        <w:trPr>
          <w:trHeight w:val="300"/>
        </w:trPr>
        <w:tc>
          <w:tcPr>
            <w:tcW w:w="1027" w:type="dxa"/>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lang w:val="en-US"/>
              </w:rPr>
            </w:pPr>
          </w:p>
        </w:tc>
        <w:tc>
          <w:tcPr>
            <w:tcW w:w="1601" w:type="dxa"/>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Gokwe South</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1.773</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2.336</w:t>
            </w:r>
          </w:p>
        </w:tc>
        <w:tc>
          <w:tcPr>
            <w:tcW w:w="76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0.000</w:t>
            </w:r>
          </w:p>
        </w:tc>
        <w:tc>
          <w:tcPr>
            <w:tcW w:w="77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c>
          <w:tcPr>
            <w:tcW w:w="972"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1.628</w:t>
            </w:r>
          </w:p>
        </w:tc>
        <w:tc>
          <w:tcPr>
            <w:tcW w:w="108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2.190</w:t>
            </w:r>
          </w:p>
        </w:tc>
        <w:tc>
          <w:tcPr>
            <w:tcW w:w="90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0.003</w:t>
            </w:r>
          </w:p>
        </w:tc>
        <w:tc>
          <w:tcPr>
            <w:tcW w:w="785"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r>
      <w:tr w:rsidR="00690CD8" w:rsidRPr="0080028C" w:rsidTr="00AC3C81">
        <w:trPr>
          <w:trHeight w:val="300"/>
        </w:trPr>
        <w:tc>
          <w:tcPr>
            <w:tcW w:w="1027" w:type="dxa"/>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lang w:val="en-US"/>
              </w:rPr>
            </w:pPr>
          </w:p>
        </w:tc>
        <w:tc>
          <w:tcPr>
            <w:tcW w:w="1601" w:type="dxa"/>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Insiza</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1.404</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2.331</w:t>
            </w:r>
          </w:p>
        </w:tc>
        <w:tc>
          <w:tcPr>
            <w:tcW w:w="76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0.000</w:t>
            </w:r>
          </w:p>
        </w:tc>
        <w:tc>
          <w:tcPr>
            <w:tcW w:w="77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c>
          <w:tcPr>
            <w:tcW w:w="972"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1.547</w:t>
            </w:r>
          </w:p>
        </w:tc>
        <w:tc>
          <w:tcPr>
            <w:tcW w:w="108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1.935</w:t>
            </w:r>
          </w:p>
        </w:tc>
        <w:tc>
          <w:tcPr>
            <w:tcW w:w="90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0.098</w:t>
            </w:r>
          </w:p>
        </w:tc>
        <w:tc>
          <w:tcPr>
            <w:tcW w:w="785"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r>
      <w:tr w:rsidR="00690CD8" w:rsidRPr="0080028C" w:rsidTr="00AC3C81">
        <w:trPr>
          <w:trHeight w:val="300"/>
        </w:trPr>
        <w:tc>
          <w:tcPr>
            <w:tcW w:w="1027" w:type="dxa"/>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lang w:val="en-US"/>
              </w:rPr>
            </w:pPr>
          </w:p>
        </w:tc>
        <w:tc>
          <w:tcPr>
            <w:tcW w:w="1601" w:type="dxa"/>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Lupane</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1.233</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1.713</w:t>
            </w:r>
          </w:p>
        </w:tc>
        <w:tc>
          <w:tcPr>
            <w:tcW w:w="76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0.009</w:t>
            </w:r>
          </w:p>
        </w:tc>
        <w:tc>
          <w:tcPr>
            <w:tcW w:w="77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c>
          <w:tcPr>
            <w:tcW w:w="972"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0.792</w:t>
            </w:r>
          </w:p>
        </w:tc>
        <w:tc>
          <w:tcPr>
            <w:tcW w:w="108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1.208</w:t>
            </w:r>
          </w:p>
        </w:tc>
        <w:tc>
          <w:tcPr>
            <w:tcW w:w="90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0.070</w:t>
            </w:r>
          </w:p>
        </w:tc>
        <w:tc>
          <w:tcPr>
            <w:tcW w:w="785"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r>
      <w:tr w:rsidR="00690CD8" w:rsidRPr="0080028C" w:rsidTr="00AC3C81">
        <w:trPr>
          <w:trHeight w:val="300"/>
        </w:trPr>
        <w:tc>
          <w:tcPr>
            <w:tcW w:w="1027" w:type="dxa"/>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lang w:val="en-US"/>
              </w:rPr>
            </w:pPr>
          </w:p>
        </w:tc>
        <w:tc>
          <w:tcPr>
            <w:tcW w:w="1601" w:type="dxa"/>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Mangwe</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1.391</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2.263</w:t>
            </w:r>
          </w:p>
        </w:tc>
        <w:tc>
          <w:tcPr>
            <w:tcW w:w="76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0.002</w:t>
            </w:r>
          </w:p>
        </w:tc>
        <w:tc>
          <w:tcPr>
            <w:tcW w:w="77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c>
          <w:tcPr>
            <w:tcW w:w="972"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1.559</w:t>
            </w:r>
          </w:p>
        </w:tc>
        <w:tc>
          <w:tcPr>
            <w:tcW w:w="108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2.095</w:t>
            </w:r>
          </w:p>
        </w:tc>
        <w:tc>
          <w:tcPr>
            <w:tcW w:w="90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0.082</w:t>
            </w:r>
          </w:p>
        </w:tc>
        <w:tc>
          <w:tcPr>
            <w:tcW w:w="785"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r>
      <w:tr w:rsidR="00690CD8" w:rsidRPr="0080028C" w:rsidTr="00AC3C81">
        <w:trPr>
          <w:trHeight w:val="300"/>
        </w:trPr>
        <w:tc>
          <w:tcPr>
            <w:tcW w:w="1027" w:type="dxa"/>
            <w:vMerge/>
            <w:tcBorders>
              <w:top w:val="nil"/>
              <w:left w:val="nil"/>
              <w:bottom w:val="single" w:sz="4" w:space="0" w:color="000000"/>
              <w:right w:val="nil"/>
            </w:tcBorders>
            <w:vAlign w:val="center"/>
            <w:hideMark/>
          </w:tcPr>
          <w:p w:rsidR="00690CD8" w:rsidRPr="002A3823" w:rsidRDefault="00690CD8" w:rsidP="00690CD8">
            <w:pPr>
              <w:spacing w:after="0" w:line="240" w:lineRule="auto"/>
              <w:rPr>
                <w:color w:val="000000"/>
                <w:lang w:val="en-US"/>
              </w:rPr>
            </w:pPr>
          </w:p>
        </w:tc>
        <w:tc>
          <w:tcPr>
            <w:tcW w:w="1601" w:type="dxa"/>
            <w:tcBorders>
              <w:top w:val="nil"/>
              <w:left w:val="nil"/>
              <w:bottom w:val="nil"/>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Mberengegwa</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1.809</w:t>
            </w:r>
          </w:p>
        </w:tc>
        <w:tc>
          <w:tcPr>
            <w:tcW w:w="99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2.048</w:t>
            </w:r>
          </w:p>
        </w:tc>
        <w:tc>
          <w:tcPr>
            <w:tcW w:w="76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0.079</w:t>
            </w:r>
          </w:p>
        </w:tc>
        <w:tc>
          <w:tcPr>
            <w:tcW w:w="779"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c>
          <w:tcPr>
            <w:tcW w:w="972"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1.908</w:t>
            </w:r>
          </w:p>
        </w:tc>
        <w:tc>
          <w:tcPr>
            <w:tcW w:w="108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2.323</w:t>
            </w:r>
          </w:p>
        </w:tc>
        <w:tc>
          <w:tcPr>
            <w:tcW w:w="900"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0.018</w:t>
            </w:r>
          </w:p>
        </w:tc>
        <w:tc>
          <w:tcPr>
            <w:tcW w:w="785" w:type="dxa"/>
            <w:tcBorders>
              <w:top w:val="nil"/>
              <w:left w:val="nil"/>
              <w:bottom w:val="nil"/>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r>
      <w:tr w:rsidR="00690CD8" w:rsidRPr="0080028C" w:rsidTr="00AC3C81">
        <w:trPr>
          <w:trHeight w:val="300"/>
        </w:trPr>
        <w:tc>
          <w:tcPr>
            <w:tcW w:w="1027" w:type="dxa"/>
            <w:vMerge/>
            <w:tcBorders>
              <w:top w:val="nil"/>
              <w:left w:val="nil"/>
              <w:bottom w:val="single" w:sz="4" w:space="0" w:color="auto"/>
              <w:right w:val="nil"/>
            </w:tcBorders>
            <w:vAlign w:val="center"/>
            <w:hideMark/>
          </w:tcPr>
          <w:p w:rsidR="00690CD8" w:rsidRPr="002A3823" w:rsidRDefault="00690CD8" w:rsidP="00690CD8">
            <w:pPr>
              <w:spacing w:after="0" w:line="240" w:lineRule="auto"/>
              <w:rPr>
                <w:color w:val="000000"/>
                <w:lang w:val="en-US"/>
              </w:rPr>
            </w:pPr>
          </w:p>
        </w:tc>
        <w:tc>
          <w:tcPr>
            <w:tcW w:w="1601" w:type="dxa"/>
            <w:tcBorders>
              <w:top w:val="nil"/>
              <w:left w:val="nil"/>
              <w:bottom w:val="single" w:sz="4" w:space="0" w:color="auto"/>
              <w:right w:val="nil"/>
            </w:tcBorders>
            <w:shd w:val="clear" w:color="auto" w:fill="auto"/>
            <w:noWrap/>
            <w:vAlign w:val="bottom"/>
            <w:hideMark/>
          </w:tcPr>
          <w:p w:rsidR="00690CD8" w:rsidRPr="002A3823" w:rsidRDefault="00690CD8" w:rsidP="00690CD8">
            <w:pPr>
              <w:spacing w:after="0" w:line="240" w:lineRule="auto"/>
              <w:rPr>
                <w:color w:val="000000"/>
                <w:lang w:val="en-US"/>
              </w:rPr>
            </w:pPr>
            <w:r w:rsidRPr="002A3823">
              <w:rPr>
                <w:color w:val="000000"/>
                <w:lang w:val="en-US"/>
              </w:rPr>
              <w:t>Nkayi</w:t>
            </w:r>
          </w:p>
        </w:tc>
        <w:tc>
          <w:tcPr>
            <w:tcW w:w="990" w:type="dxa"/>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1.589</w:t>
            </w:r>
          </w:p>
        </w:tc>
        <w:tc>
          <w:tcPr>
            <w:tcW w:w="990" w:type="dxa"/>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2.377</w:t>
            </w:r>
          </w:p>
        </w:tc>
        <w:tc>
          <w:tcPr>
            <w:tcW w:w="769" w:type="dxa"/>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0.000</w:t>
            </w:r>
          </w:p>
        </w:tc>
        <w:tc>
          <w:tcPr>
            <w:tcW w:w="779" w:type="dxa"/>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w:t>
            </w:r>
          </w:p>
        </w:tc>
        <w:tc>
          <w:tcPr>
            <w:tcW w:w="972" w:type="dxa"/>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0.885</w:t>
            </w:r>
          </w:p>
        </w:tc>
        <w:tc>
          <w:tcPr>
            <w:tcW w:w="1080" w:type="dxa"/>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1.121</w:t>
            </w:r>
          </w:p>
        </w:tc>
        <w:tc>
          <w:tcPr>
            <w:tcW w:w="900" w:type="dxa"/>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0.476</w:t>
            </w:r>
          </w:p>
        </w:tc>
        <w:tc>
          <w:tcPr>
            <w:tcW w:w="785" w:type="dxa"/>
            <w:tcBorders>
              <w:top w:val="nil"/>
              <w:left w:val="nil"/>
              <w:bottom w:val="single" w:sz="4" w:space="0" w:color="auto"/>
              <w:right w:val="nil"/>
            </w:tcBorders>
            <w:shd w:val="clear" w:color="auto" w:fill="auto"/>
            <w:vAlign w:val="bottom"/>
            <w:hideMark/>
          </w:tcPr>
          <w:p w:rsidR="00690CD8" w:rsidRPr="002A3823" w:rsidRDefault="00690CD8" w:rsidP="00690CD8">
            <w:pPr>
              <w:spacing w:after="0" w:line="240" w:lineRule="auto"/>
              <w:jc w:val="center"/>
              <w:rPr>
                <w:color w:val="000000"/>
                <w:lang w:val="en-US"/>
              </w:rPr>
            </w:pPr>
            <w:r>
              <w:rPr>
                <w:rFonts w:ascii="Calibri" w:hAnsi="Calibri" w:cs="Calibri"/>
                <w:color w:val="000000"/>
                <w:sz w:val="22"/>
                <w:szCs w:val="22"/>
              </w:rPr>
              <w:t> </w:t>
            </w:r>
          </w:p>
        </w:tc>
      </w:tr>
      <w:tr w:rsidR="006C5321" w:rsidRPr="006B7D79" w:rsidTr="00AC3C81">
        <w:trPr>
          <w:trHeight w:val="300"/>
        </w:trPr>
        <w:tc>
          <w:tcPr>
            <w:tcW w:w="9893" w:type="dxa"/>
            <w:gridSpan w:val="10"/>
            <w:tcBorders>
              <w:top w:val="single" w:sz="4" w:space="0" w:color="auto"/>
              <w:left w:val="nil"/>
              <w:right w:val="nil"/>
            </w:tcBorders>
            <w:vAlign w:val="center"/>
          </w:tcPr>
          <w:p w:rsidR="006C5321" w:rsidRPr="006B7D79" w:rsidRDefault="00811AD7" w:rsidP="0080028C">
            <w:pPr>
              <w:spacing w:after="0" w:line="240" w:lineRule="auto"/>
              <w:rPr>
                <w:rFonts w:eastAsia="Times New Roman" w:cs="Arial"/>
                <w:color w:val="000000"/>
                <w:lang w:val="en-US" w:eastAsia="en-US"/>
              </w:rPr>
            </w:pPr>
            <w:r w:rsidRPr="006B7D79">
              <w:rPr>
                <w:rFonts w:eastAsia="Times New Roman" w:cs="Arial"/>
                <w:color w:val="000000"/>
                <w:lang w:val="en-US" w:eastAsia="en-US"/>
              </w:rPr>
              <w:t>*** p&lt;0.0</w:t>
            </w:r>
            <w:r>
              <w:rPr>
                <w:rFonts w:eastAsia="Times New Roman" w:cs="Arial"/>
                <w:color w:val="000000"/>
                <w:lang w:val="en-US" w:eastAsia="en-US"/>
              </w:rPr>
              <w:t>0</w:t>
            </w:r>
            <w:r w:rsidRPr="006B7D79">
              <w:rPr>
                <w:rFonts w:eastAsia="Times New Roman" w:cs="Arial"/>
                <w:color w:val="000000"/>
                <w:lang w:val="en-US" w:eastAsia="en-US"/>
              </w:rPr>
              <w:t>1, ** p&lt;0.0</w:t>
            </w:r>
            <w:r>
              <w:rPr>
                <w:rFonts w:eastAsia="Times New Roman" w:cs="Arial"/>
                <w:color w:val="000000"/>
                <w:lang w:val="en-US" w:eastAsia="en-US"/>
              </w:rPr>
              <w:t>1</w:t>
            </w:r>
            <w:r w:rsidRPr="006B7D79">
              <w:rPr>
                <w:rFonts w:eastAsia="Times New Roman" w:cs="Arial"/>
                <w:color w:val="000000"/>
                <w:lang w:val="en-US" w:eastAsia="en-US"/>
              </w:rPr>
              <w:t>, * p&lt;0.</w:t>
            </w:r>
            <w:r>
              <w:rPr>
                <w:rFonts w:eastAsia="Times New Roman" w:cs="Arial"/>
                <w:color w:val="000000"/>
                <w:lang w:val="en-US" w:eastAsia="en-US"/>
              </w:rPr>
              <w:t>05, + p&lt;0.1</w:t>
            </w:r>
          </w:p>
        </w:tc>
      </w:tr>
    </w:tbl>
    <w:p w:rsidR="0080028C" w:rsidRPr="0080028C" w:rsidRDefault="0080028C" w:rsidP="0080028C"/>
    <w:p w:rsidR="007D2317" w:rsidRPr="00622F2A" w:rsidRDefault="00C225B6" w:rsidP="0094476A">
      <w:pPr>
        <w:pStyle w:val="CoffeyParagraph"/>
        <w:numPr>
          <w:ilvl w:val="0"/>
          <w:numId w:val="20"/>
        </w:numPr>
        <w:rPr>
          <w:b/>
        </w:rPr>
      </w:pPr>
      <w:r w:rsidRPr="00622F2A">
        <w:rPr>
          <w:b/>
        </w:rPr>
        <w:t>Literacy results in context of local / regional / national environment</w:t>
      </w:r>
    </w:p>
    <w:p w:rsidR="00713A79" w:rsidRPr="002D4481" w:rsidRDefault="00B15E2F" w:rsidP="00713A79">
      <w:pPr>
        <w:pStyle w:val="TableRowHeading"/>
        <w:spacing w:before="0" w:after="0"/>
        <w:rPr>
          <w:i w:val="0"/>
          <w:color w:val="auto"/>
          <w:sz w:val="20"/>
          <w:szCs w:val="20"/>
        </w:rPr>
      </w:pPr>
      <w:r w:rsidRPr="002D4481">
        <w:rPr>
          <w:i w:val="0"/>
          <w:color w:val="auto"/>
          <w:sz w:val="20"/>
          <w:szCs w:val="20"/>
        </w:rPr>
        <w:t>Many IGATE literacy interventions were rolled out 12 months or less prior to endline data collection, so the full effects may take more time to be seen. However, t</w:t>
      </w:r>
      <w:r w:rsidR="005675BB" w:rsidRPr="002D4481">
        <w:rPr>
          <w:i w:val="0"/>
          <w:color w:val="auto"/>
          <w:sz w:val="20"/>
          <w:szCs w:val="20"/>
        </w:rPr>
        <w:t>eachers, community members, and WV</w:t>
      </w:r>
      <w:r w:rsidR="00376596" w:rsidRPr="002D4481">
        <w:rPr>
          <w:i w:val="0"/>
          <w:color w:val="auto"/>
          <w:sz w:val="20"/>
          <w:szCs w:val="20"/>
        </w:rPr>
        <w:t>Z</w:t>
      </w:r>
      <w:r w:rsidR="005675BB" w:rsidRPr="002D4481">
        <w:rPr>
          <w:i w:val="0"/>
          <w:color w:val="auto"/>
          <w:sz w:val="20"/>
          <w:szCs w:val="20"/>
        </w:rPr>
        <w:t xml:space="preserve"> </w:t>
      </w:r>
      <w:r w:rsidRPr="002D4481">
        <w:rPr>
          <w:i w:val="0"/>
          <w:color w:val="auto"/>
          <w:sz w:val="20"/>
          <w:szCs w:val="20"/>
        </w:rPr>
        <w:t xml:space="preserve">project </w:t>
      </w:r>
      <w:r w:rsidR="005675BB" w:rsidRPr="002D4481">
        <w:rPr>
          <w:i w:val="0"/>
          <w:color w:val="auto"/>
          <w:sz w:val="20"/>
          <w:szCs w:val="20"/>
        </w:rPr>
        <w:t>staff commented that the community working groups supported literacy</w:t>
      </w:r>
      <w:r w:rsidR="00A56B49" w:rsidRPr="002D4481">
        <w:rPr>
          <w:i w:val="0"/>
          <w:color w:val="auto"/>
          <w:sz w:val="20"/>
          <w:szCs w:val="20"/>
        </w:rPr>
        <w:t xml:space="preserve"> in multiple ways</w:t>
      </w:r>
      <w:r w:rsidR="0023639D" w:rsidRPr="002D4481">
        <w:rPr>
          <w:i w:val="0"/>
          <w:color w:val="auto"/>
          <w:sz w:val="20"/>
          <w:szCs w:val="20"/>
        </w:rPr>
        <w:t>. WV</w:t>
      </w:r>
      <w:r w:rsidR="00376596" w:rsidRPr="002D4481">
        <w:rPr>
          <w:i w:val="0"/>
          <w:color w:val="auto"/>
          <w:sz w:val="20"/>
          <w:szCs w:val="20"/>
        </w:rPr>
        <w:t>Z</w:t>
      </w:r>
      <w:r w:rsidR="0023639D" w:rsidRPr="002D4481">
        <w:rPr>
          <w:i w:val="0"/>
          <w:color w:val="auto"/>
          <w:sz w:val="20"/>
          <w:szCs w:val="20"/>
        </w:rPr>
        <w:t xml:space="preserve"> </w:t>
      </w:r>
      <w:r w:rsidRPr="002D4481">
        <w:rPr>
          <w:i w:val="0"/>
          <w:color w:val="auto"/>
          <w:sz w:val="20"/>
          <w:szCs w:val="20"/>
        </w:rPr>
        <w:t xml:space="preserve">staff </w:t>
      </w:r>
      <w:r w:rsidR="0023639D" w:rsidRPr="002D4481">
        <w:rPr>
          <w:i w:val="0"/>
          <w:color w:val="auto"/>
          <w:sz w:val="20"/>
          <w:szCs w:val="20"/>
        </w:rPr>
        <w:t>noted that one church leader in Beitbridge facilitated the establishment of nine functional reading camps in the community (</w:t>
      </w:r>
      <w:r w:rsidRPr="002D4481">
        <w:rPr>
          <w:i w:val="0"/>
          <w:color w:val="auto"/>
          <w:sz w:val="20"/>
          <w:szCs w:val="20"/>
        </w:rPr>
        <w:t xml:space="preserve">with </w:t>
      </w:r>
      <w:r w:rsidR="0023639D" w:rsidRPr="002D4481">
        <w:rPr>
          <w:i w:val="0"/>
          <w:color w:val="auto"/>
          <w:sz w:val="20"/>
          <w:szCs w:val="20"/>
        </w:rPr>
        <w:t>an average of 20 children per reading camp) to support literacy (WV</w:t>
      </w:r>
      <w:r w:rsidR="00376596" w:rsidRPr="002D4481">
        <w:rPr>
          <w:i w:val="0"/>
          <w:color w:val="auto"/>
          <w:sz w:val="20"/>
          <w:szCs w:val="20"/>
        </w:rPr>
        <w:t>Z</w:t>
      </w:r>
      <w:r w:rsidR="0023639D" w:rsidRPr="002D4481">
        <w:rPr>
          <w:i w:val="0"/>
          <w:color w:val="auto"/>
          <w:sz w:val="20"/>
          <w:szCs w:val="20"/>
        </w:rPr>
        <w:t xml:space="preserve"> Quarter</w:t>
      </w:r>
      <w:r w:rsidR="003D4AE0" w:rsidRPr="002D4481">
        <w:rPr>
          <w:i w:val="0"/>
          <w:color w:val="auto"/>
          <w:sz w:val="20"/>
          <w:szCs w:val="20"/>
        </w:rPr>
        <w:t xml:space="preserve"> </w:t>
      </w:r>
      <w:r w:rsidR="0023639D" w:rsidRPr="002D4481">
        <w:rPr>
          <w:i w:val="0"/>
          <w:color w:val="auto"/>
          <w:sz w:val="20"/>
          <w:szCs w:val="20"/>
        </w:rPr>
        <w:t xml:space="preserve">14 report). </w:t>
      </w:r>
      <w:r w:rsidR="003D4AE0" w:rsidRPr="002D4481">
        <w:rPr>
          <w:i w:val="0"/>
          <w:color w:val="auto"/>
          <w:sz w:val="20"/>
          <w:szCs w:val="20"/>
        </w:rPr>
        <w:t>T</w:t>
      </w:r>
      <w:r w:rsidR="005675BB" w:rsidRPr="002D4481">
        <w:rPr>
          <w:i w:val="0"/>
          <w:color w:val="auto"/>
          <w:sz w:val="20"/>
          <w:szCs w:val="20"/>
        </w:rPr>
        <w:t xml:space="preserve">he establishment of reading </w:t>
      </w:r>
      <w:r w:rsidR="00CB0652" w:rsidRPr="002D4481">
        <w:rPr>
          <w:i w:val="0"/>
          <w:color w:val="auto"/>
          <w:sz w:val="20"/>
          <w:szCs w:val="20"/>
        </w:rPr>
        <w:t>centres</w:t>
      </w:r>
      <w:r w:rsidR="005675BB" w:rsidRPr="002D4481">
        <w:rPr>
          <w:i w:val="0"/>
          <w:color w:val="auto"/>
          <w:sz w:val="20"/>
          <w:szCs w:val="20"/>
        </w:rPr>
        <w:t xml:space="preserve"> allowed IGATE to reach more households and communities. A WV</w:t>
      </w:r>
      <w:r w:rsidR="00376596" w:rsidRPr="002D4481">
        <w:rPr>
          <w:i w:val="0"/>
          <w:color w:val="auto"/>
          <w:sz w:val="20"/>
          <w:szCs w:val="20"/>
        </w:rPr>
        <w:t>Z</w:t>
      </w:r>
      <w:r w:rsidR="005675BB" w:rsidRPr="002D4481">
        <w:rPr>
          <w:i w:val="0"/>
          <w:color w:val="auto"/>
          <w:sz w:val="20"/>
          <w:szCs w:val="20"/>
        </w:rPr>
        <w:t xml:space="preserve"> staff member commented “under the CSGE, we established community working groups in support with local leadership and school authorities. The</w:t>
      </w:r>
      <w:r w:rsidR="003D4AE0" w:rsidRPr="002D4481">
        <w:rPr>
          <w:i w:val="0"/>
          <w:color w:val="auto"/>
          <w:sz w:val="20"/>
          <w:szCs w:val="20"/>
        </w:rPr>
        <w:t>y</w:t>
      </w:r>
      <w:r w:rsidR="005675BB" w:rsidRPr="002D4481">
        <w:rPr>
          <w:i w:val="0"/>
          <w:color w:val="auto"/>
          <w:sz w:val="20"/>
          <w:szCs w:val="20"/>
        </w:rPr>
        <w:t xml:space="preserve"> supported the establishment of some reading </w:t>
      </w:r>
      <w:r w:rsidR="0023639D" w:rsidRPr="002D4481">
        <w:rPr>
          <w:i w:val="0"/>
          <w:color w:val="auto"/>
          <w:sz w:val="20"/>
          <w:szCs w:val="20"/>
        </w:rPr>
        <w:t>centres</w:t>
      </w:r>
      <w:r w:rsidR="005675BB" w:rsidRPr="002D4481">
        <w:rPr>
          <w:i w:val="0"/>
          <w:color w:val="auto"/>
          <w:sz w:val="20"/>
          <w:szCs w:val="20"/>
        </w:rPr>
        <w:t xml:space="preserve"> around the school so we reach more households with more girls.</w:t>
      </w:r>
      <w:r w:rsidR="00A56B49" w:rsidRPr="002D4481">
        <w:rPr>
          <w:i w:val="0"/>
          <w:color w:val="auto"/>
          <w:sz w:val="20"/>
          <w:szCs w:val="20"/>
        </w:rPr>
        <w:t>” English literacy has also historically been a challenge in Zimbabwe, particularly for girls who speak multiple languages</w:t>
      </w:r>
      <w:r w:rsidR="00CB0652" w:rsidRPr="002D4481">
        <w:rPr>
          <w:i w:val="0"/>
          <w:color w:val="auto"/>
          <w:sz w:val="20"/>
          <w:szCs w:val="20"/>
        </w:rPr>
        <w:t xml:space="preserve"> and a language other than English at home</w:t>
      </w:r>
      <w:r w:rsidR="00A56B49" w:rsidRPr="002D4481">
        <w:rPr>
          <w:i w:val="0"/>
          <w:color w:val="auto"/>
          <w:sz w:val="20"/>
          <w:szCs w:val="20"/>
        </w:rPr>
        <w:t xml:space="preserve">. </w:t>
      </w:r>
      <w:r w:rsidR="003D4AE0" w:rsidRPr="002D4481">
        <w:rPr>
          <w:i w:val="0"/>
          <w:color w:val="auto"/>
          <w:sz w:val="20"/>
          <w:szCs w:val="20"/>
        </w:rPr>
        <w:t>I</w:t>
      </w:r>
      <w:r w:rsidR="004C6450" w:rsidRPr="002D4481">
        <w:rPr>
          <w:i w:val="0"/>
          <w:color w:val="auto"/>
          <w:sz w:val="20"/>
          <w:szCs w:val="20"/>
        </w:rPr>
        <w:t>n 2016, the pass rate</w:t>
      </w:r>
      <w:r w:rsidR="005675BB" w:rsidRPr="002D4481">
        <w:rPr>
          <w:i w:val="0"/>
          <w:color w:val="auto"/>
          <w:sz w:val="20"/>
          <w:szCs w:val="20"/>
        </w:rPr>
        <w:t xml:space="preserve"> for Grade 7</w:t>
      </w:r>
      <w:r w:rsidR="004C6450" w:rsidRPr="002D4481">
        <w:rPr>
          <w:i w:val="0"/>
          <w:color w:val="auto"/>
          <w:sz w:val="20"/>
          <w:szCs w:val="20"/>
        </w:rPr>
        <w:t xml:space="preserve"> English was 56.43%, which may have been a result of </w:t>
      </w:r>
      <w:r w:rsidR="003D4AE0" w:rsidRPr="002D4481">
        <w:rPr>
          <w:i w:val="0"/>
          <w:color w:val="auto"/>
          <w:sz w:val="20"/>
          <w:szCs w:val="20"/>
        </w:rPr>
        <w:t>students being taught</w:t>
      </w:r>
      <w:r w:rsidR="004C6450" w:rsidRPr="002D4481">
        <w:rPr>
          <w:i w:val="0"/>
          <w:color w:val="auto"/>
          <w:sz w:val="20"/>
          <w:szCs w:val="20"/>
        </w:rPr>
        <w:t xml:space="preserve"> in</w:t>
      </w:r>
      <w:r w:rsidR="003D4AE0" w:rsidRPr="002D4481">
        <w:rPr>
          <w:i w:val="0"/>
          <w:color w:val="auto"/>
          <w:sz w:val="20"/>
          <w:szCs w:val="20"/>
        </w:rPr>
        <w:t xml:space="preserve"> </w:t>
      </w:r>
      <w:r w:rsidR="004C6450" w:rsidRPr="002D4481">
        <w:rPr>
          <w:i w:val="0"/>
          <w:color w:val="auto"/>
          <w:sz w:val="20"/>
          <w:szCs w:val="20"/>
        </w:rPr>
        <w:t>English,</w:t>
      </w:r>
      <w:r w:rsidR="000B23E0" w:rsidRPr="002D4481">
        <w:rPr>
          <w:i w:val="0"/>
          <w:color w:val="auto"/>
          <w:sz w:val="20"/>
          <w:szCs w:val="20"/>
        </w:rPr>
        <w:t xml:space="preserve"> </w:t>
      </w:r>
      <w:r w:rsidR="004C6450" w:rsidRPr="002D4481">
        <w:rPr>
          <w:i w:val="0"/>
          <w:color w:val="auto"/>
          <w:sz w:val="20"/>
          <w:szCs w:val="20"/>
        </w:rPr>
        <w:t>the language of instruction</w:t>
      </w:r>
      <w:r w:rsidR="003D4AE0" w:rsidRPr="002D4481">
        <w:rPr>
          <w:i w:val="0"/>
          <w:color w:val="auto"/>
          <w:sz w:val="20"/>
          <w:szCs w:val="20"/>
        </w:rPr>
        <w:t xml:space="preserve"> in schools, which is a second language for many students</w:t>
      </w:r>
      <w:r w:rsidR="005D7F1F" w:rsidRPr="002D4481">
        <w:rPr>
          <w:i w:val="0"/>
          <w:color w:val="auto"/>
          <w:sz w:val="20"/>
          <w:szCs w:val="20"/>
        </w:rPr>
        <w:t>.</w:t>
      </w:r>
      <w:r w:rsidR="004C6450" w:rsidRPr="002D4481">
        <w:rPr>
          <w:rStyle w:val="FootnoteReference"/>
          <w:i w:val="0"/>
          <w:color w:val="auto"/>
          <w:sz w:val="20"/>
          <w:szCs w:val="20"/>
        </w:rPr>
        <w:footnoteReference w:id="16"/>
      </w:r>
      <w:r w:rsidR="00CB0652" w:rsidRPr="002D4481">
        <w:rPr>
          <w:i w:val="0"/>
          <w:color w:val="auto"/>
          <w:sz w:val="20"/>
          <w:szCs w:val="20"/>
        </w:rPr>
        <w:t xml:space="preserve"> The HR program was particularly successful in improving literacy, as this </w:t>
      </w:r>
      <w:r w:rsidR="003D4AE0" w:rsidRPr="002D4481">
        <w:rPr>
          <w:i w:val="0"/>
          <w:color w:val="auto"/>
          <w:sz w:val="20"/>
          <w:szCs w:val="20"/>
        </w:rPr>
        <w:t xml:space="preserve">program provided colourful, engaging </w:t>
      </w:r>
      <w:r w:rsidR="00CB0652" w:rsidRPr="002D4481">
        <w:rPr>
          <w:i w:val="0"/>
          <w:color w:val="auto"/>
          <w:sz w:val="20"/>
          <w:szCs w:val="20"/>
        </w:rPr>
        <w:t>English language books</w:t>
      </w:r>
      <w:r w:rsidR="0011168B" w:rsidRPr="002D4481">
        <w:rPr>
          <w:i w:val="0"/>
          <w:color w:val="auto"/>
          <w:sz w:val="20"/>
          <w:szCs w:val="20"/>
        </w:rPr>
        <w:t xml:space="preserve"> with culturally-relevant content</w:t>
      </w:r>
      <w:r w:rsidR="00CB0652" w:rsidRPr="002D4481">
        <w:rPr>
          <w:i w:val="0"/>
          <w:color w:val="auto"/>
          <w:sz w:val="20"/>
          <w:szCs w:val="20"/>
        </w:rPr>
        <w:t xml:space="preserve"> </w:t>
      </w:r>
      <w:r w:rsidR="003D4AE0" w:rsidRPr="002D4481">
        <w:rPr>
          <w:i w:val="0"/>
          <w:color w:val="auto"/>
          <w:sz w:val="20"/>
          <w:szCs w:val="20"/>
        </w:rPr>
        <w:t xml:space="preserve">that children used in </w:t>
      </w:r>
      <w:r w:rsidR="00CB0652" w:rsidRPr="002D4481">
        <w:rPr>
          <w:i w:val="0"/>
          <w:color w:val="auto"/>
          <w:sz w:val="20"/>
          <w:szCs w:val="20"/>
        </w:rPr>
        <w:t xml:space="preserve">school and </w:t>
      </w:r>
      <w:r w:rsidR="003D4AE0" w:rsidRPr="002D4481">
        <w:rPr>
          <w:i w:val="0"/>
          <w:color w:val="auto"/>
          <w:sz w:val="20"/>
          <w:szCs w:val="20"/>
        </w:rPr>
        <w:t xml:space="preserve">in </w:t>
      </w:r>
      <w:r w:rsidR="00CB0652" w:rsidRPr="002D4481">
        <w:rPr>
          <w:i w:val="0"/>
          <w:color w:val="auto"/>
          <w:sz w:val="20"/>
          <w:szCs w:val="20"/>
        </w:rPr>
        <w:t>reading camps.</w:t>
      </w:r>
    </w:p>
    <w:p w:rsidR="00E06952" w:rsidRDefault="00E06952" w:rsidP="006C5306">
      <w:pPr>
        <w:pStyle w:val="TableRowHeading"/>
        <w:spacing w:before="0" w:after="0"/>
        <w:rPr>
          <w:i w:val="0"/>
          <w:color w:val="auto"/>
        </w:rPr>
      </w:pPr>
    </w:p>
    <w:p w:rsidR="000A1A0D" w:rsidRDefault="003529CB" w:rsidP="000A1A0D">
      <w:pPr>
        <w:pStyle w:val="TableRowHeading"/>
        <w:spacing w:before="0" w:after="0"/>
        <w:jc w:val="center"/>
        <w:rPr>
          <w:i w:val="0"/>
          <w:color w:val="auto"/>
        </w:rPr>
      </w:pPr>
      <w:r w:rsidRPr="00B95CD2">
        <w:rPr>
          <w:i w:val="0"/>
          <w:noProof/>
          <w:color w:val="auto"/>
          <w:lang w:eastAsia="en-GB"/>
        </w:rPr>
        <w:drawing>
          <wp:inline distT="0" distB="0" distL="0" distR="0">
            <wp:extent cx="2914650" cy="2181225"/>
            <wp:effectExtent l="0" t="0" r="0" b="9525"/>
            <wp:docPr id="11" name="Picture 1" descr="C:\Users\Owner\Desktop\Annex 8_IGATE ENDLINE Tools\Photos\2. From Msithi school (taken by WV field staff) - DSCN4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Annex 8_IGATE ENDLINE Tools\Photos\2. From Msithi school (taken by WV field staff) - DSCN4402.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p>
    <w:p w:rsidR="000A1A0D" w:rsidRPr="000A1A0D" w:rsidRDefault="000A1A0D" w:rsidP="000A1A0D">
      <w:pPr>
        <w:pStyle w:val="TableRowHeading"/>
        <w:spacing w:before="0" w:after="0"/>
        <w:jc w:val="center"/>
        <w:rPr>
          <w:color w:val="auto"/>
        </w:rPr>
      </w:pPr>
      <w:r>
        <w:rPr>
          <w:color w:val="auto"/>
        </w:rPr>
        <w:t>Pupils with Happy Readers</w:t>
      </w:r>
    </w:p>
    <w:p w:rsidR="000A1A0D" w:rsidRPr="007179CB" w:rsidRDefault="000A1A0D" w:rsidP="006C5306">
      <w:pPr>
        <w:pStyle w:val="TableRowHeading"/>
        <w:spacing w:before="0" w:after="0"/>
        <w:rPr>
          <w:i w:val="0"/>
          <w:color w:val="auto"/>
        </w:rPr>
      </w:pPr>
    </w:p>
    <w:p w:rsidR="00E06952" w:rsidRPr="00D47AB6" w:rsidRDefault="00656DCC" w:rsidP="006C5306">
      <w:pPr>
        <w:spacing w:after="0" w:line="240" w:lineRule="auto"/>
        <w:rPr>
          <w:szCs w:val="24"/>
        </w:rPr>
      </w:pPr>
      <w:r>
        <w:rPr>
          <w:szCs w:val="24"/>
        </w:rPr>
        <w:t>HoS</w:t>
      </w:r>
      <w:r w:rsidR="007179CB" w:rsidRPr="00D47AB6">
        <w:rPr>
          <w:szCs w:val="24"/>
        </w:rPr>
        <w:t xml:space="preserve">, teachers, and some pupils from 36 IGATE schools regularly monitored by School Inspectors provided ample </w:t>
      </w:r>
      <w:r w:rsidR="00E06952" w:rsidRPr="00D47AB6">
        <w:rPr>
          <w:szCs w:val="24"/>
        </w:rPr>
        <w:t xml:space="preserve">qualitative evidence that the introduction of the HR program </w:t>
      </w:r>
      <w:r w:rsidR="007179CB" w:rsidRPr="00D47AB6">
        <w:rPr>
          <w:szCs w:val="24"/>
        </w:rPr>
        <w:t>supports has enhanced teacher</w:t>
      </w:r>
      <w:r w:rsidR="00E06952" w:rsidRPr="00D47AB6">
        <w:rPr>
          <w:szCs w:val="24"/>
        </w:rPr>
        <w:t xml:space="preserve"> instructional quality</w:t>
      </w:r>
      <w:r w:rsidR="007179CB" w:rsidRPr="00D47AB6">
        <w:rPr>
          <w:szCs w:val="24"/>
        </w:rPr>
        <w:t xml:space="preserve"> where teachers follow the training HR provided</w:t>
      </w:r>
      <w:r w:rsidR="00E06952" w:rsidRPr="00D47AB6">
        <w:rPr>
          <w:szCs w:val="24"/>
        </w:rPr>
        <w:t xml:space="preserve">. </w:t>
      </w:r>
      <w:r w:rsidR="007179CB" w:rsidRPr="00D47AB6">
        <w:rPr>
          <w:szCs w:val="24"/>
        </w:rPr>
        <w:t xml:space="preserve">Stakeholders </w:t>
      </w:r>
      <w:r w:rsidR="00E06952" w:rsidRPr="00D47AB6">
        <w:rPr>
          <w:szCs w:val="24"/>
        </w:rPr>
        <w:t xml:space="preserve">described the program as having improved teachers’ ability to differentiate instruction and to incorporate student-centred pedagogy. </w:t>
      </w:r>
      <w:r w:rsidR="00624263" w:rsidRPr="00D47AB6">
        <w:rPr>
          <w:szCs w:val="24"/>
        </w:rPr>
        <w:t>HR</w:t>
      </w:r>
      <w:r w:rsidR="00E06952" w:rsidRPr="00D47AB6">
        <w:rPr>
          <w:szCs w:val="24"/>
        </w:rPr>
        <w:t xml:space="preserve"> materials, including books, flash cards and sentence strips, provide the resources t</w:t>
      </w:r>
      <w:r w:rsidR="00624263" w:rsidRPr="00D47AB6">
        <w:rPr>
          <w:szCs w:val="24"/>
        </w:rPr>
        <w:t>eachers</w:t>
      </w:r>
      <w:r w:rsidR="00E06952" w:rsidRPr="00D47AB6">
        <w:rPr>
          <w:szCs w:val="24"/>
        </w:rPr>
        <w:t xml:space="preserve"> need to introduce and teach reading skills more efficiently and effectively. This teacher notes how </w:t>
      </w:r>
      <w:r w:rsidR="00624263" w:rsidRPr="00D47AB6">
        <w:rPr>
          <w:szCs w:val="24"/>
        </w:rPr>
        <w:t>HR</w:t>
      </w:r>
      <w:r w:rsidR="00E06952" w:rsidRPr="00D47AB6">
        <w:rPr>
          <w:szCs w:val="24"/>
        </w:rPr>
        <w:t xml:space="preserve"> books have been useful in providing diverse instructional materials: “The teachers have found the books very handy in introducing the language and also sentence construction, especially with the capability of flash cards. Pupils have developed so much interest in the books. . . Most pupils can now attack words and also construct simple meaningful sentences.” </w:t>
      </w:r>
      <w:r w:rsidR="00624263" w:rsidRPr="00D47AB6">
        <w:rPr>
          <w:szCs w:val="24"/>
        </w:rPr>
        <w:t>HR</w:t>
      </w:r>
      <w:r w:rsidR="00E06952" w:rsidRPr="00D47AB6">
        <w:rPr>
          <w:szCs w:val="24"/>
        </w:rPr>
        <w:t xml:space="preserve"> also supports teachers’ use of one-on-one strategies to differentiate instruction, enabling them to support pupils’ individual needs better. One teacher describes </w:t>
      </w:r>
      <w:r w:rsidR="00624263" w:rsidRPr="00D47AB6">
        <w:rPr>
          <w:szCs w:val="24"/>
        </w:rPr>
        <w:t>HR</w:t>
      </w:r>
      <w:r w:rsidR="00E06952" w:rsidRPr="00D47AB6">
        <w:rPr>
          <w:szCs w:val="24"/>
        </w:rPr>
        <w:t xml:space="preserve"> as “very useful books. Learners can use them by themselves.” The following </w:t>
      </w:r>
      <w:r w:rsidR="000A1A0D">
        <w:rPr>
          <w:szCs w:val="24"/>
        </w:rPr>
        <w:t>HoS</w:t>
      </w:r>
      <w:r w:rsidR="00E06952" w:rsidRPr="00D47AB6">
        <w:rPr>
          <w:szCs w:val="24"/>
        </w:rPr>
        <w:t xml:space="preserve"> connects </w:t>
      </w:r>
      <w:r w:rsidR="00624263" w:rsidRPr="00D47AB6">
        <w:rPr>
          <w:szCs w:val="24"/>
        </w:rPr>
        <w:t>HR</w:t>
      </w:r>
      <w:r w:rsidR="00E06952" w:rsidRPr="00D47AB6">
        <w:rPr>
          <w:szCs w:val="24"/>
        </w:rPr>
        <w:t xml:space="preserve"> to a teaching renaissance that involves new approaches to teaching and assessment and allows teachers to offer individualized instruction, thereby furthering student enthusiasm and attainment:  </w:t>
      </w:r>
    </w:p>
    <w:p w:rsidR="00E06952" w:rsidRPr="00D47AB6" w:rsidRDefault="00E06952" w:rsidP="006C5306">
      <w:pPr>
        <w:spacing w:after="0" w:line="240" w:lineRule="auto"/>
        <w:ind w:left="720" w:right="540"/>
        <w:rPr>
          <w:szCs w:val="24"/>
        </w:rPr>
      </w:pPr>
      <w:r w:rsidRPr="00D47AB6">
        <w:rPr>
          <w:szCs w:val="24"/>
        </w:rPr>
        <w:t>Happy Readers has managed to revive the teaching of reading in the school. The discussion of pictures accompanying stories has led to oral lessons before reading.</w:t>
      </w:r>
      <w:r w:rsidR="00A76271">
        <w:rPr>
          <w:szCs w:val="24"/>
        </w:rPr>
        <w:t xml:space="preserve"> </w:t>
      </w:r>
      <w:r w:rsidRPr="00D47AB6">
        <w:rPr>
          <w:szCs w:val="24"/>
        </w:rPr>
        <w:t xml:space="preserve">Word recognition skills are being trained before reading a story. The reading is now being done from simple to complex. A word story without pictures per . . . [reading] exercise is leading to a better assessment of understanding. Availability of reading material that motivates reading has revived interest in teaching and learning reading. Reading tests in Happy Readers . . . [programs] have improved the assessment of reading ability in pupils. There is improvement in pupils’ reading motivation. Pupils no longer wait for the teacher to make them read; instead, they read on their own and seek for the teachers help to be helped where they cannot understand. </w:t>
      </w:r>
    </w:p>
    <w:p w:rsidR="00145125" w:rsidRDefault="00145125" w:rsidP="006C5306">
      <w:pPr>
        <w:tabs>
          <w:tab w:val="left" w:pos="720"/>
        </w:tabs>
        <w:spacing w:after="0" w:line="240" w:lineRule="auto"/>
        <w:ind w:right="450"/>
        <w:rPr>
          <w:szCs w:val="24"/>
        </w:rPr>
      </w:pPr>
    </w:p>
    <w:p w:rsidR="00E06952" w:rsidRPr="00D47AB6" w:rsidRDefault="00E06952" w:rsidP="006C5306">
      <w:pPr>
        <w:tabs>
          <w:tab w:val="left" w:pos="720"/>
        </w:tabs>
        <w:spacing w:after="0" w:line="240" w:lineRule="auto"/>
        <w:ind w:right="450"/>
        <w:rPr>
          <w:szCs w:val="24"/>
        </w:rPr>
      </w:pPr>
      <w:r w:rsidRPr="00D47AB6">
        <w:rPr>
          <w:szCs w:val="24"/>
        </w:rPr>
        <w:t xml:space="preserve">Interviewees </w:t>
      </w:r>
      <w:r w:rsidR="00624263" w:rsidRPr="00D47AB6">
        <w:rPr>
          <w:szCs w:val="24"/>
        </w:rPr>
        <w:t>further connected</w:t>
      </w:r>
      <w:r w:rsidRPr="00D47AB6">
        <w:rPr>
          <w:szCs w:val="24"/>
        </w:rPr>
        <w:t xml:space="preserve"> improved teaching with increased student attainment in and enthusiasm for reading, at the same time as it has increased teachers’ ability to meet governmentally-mandated program demands. This quote is an excerpt from a HoS’s description of the impact of the </w:t>
      </w:r>
      <w:r w:rsidR="00624263" w:rsidRPr="00D47AB6">
        <w:rPr>
          <w:szCs w:val="24"/>
        </w:rPr>
        <w:t>HR</w:t>
      </w:r>
      <w:r w:rsidRPr="00D47AB6">
        <w:rPr>
          <w:szCs w:val="24"/>
        </w:rPr>
        <w:t xml:space="preserve"> program on teachers’ pedagogy and on students’ enthusiasm, summarizing the effective aspects </w:t>
      </w:r>
      <w:r w:rsidR="00624263" w:rsidRPr="00D47AB6">
        <w:rPr>
          <w:szCs w:val="24"/>
        </w:rPr>
        <w:t>HR</w:t>
      </w:r>
      <w:r w:rsidRPr="00D47AB6">
        <w:rPr>
          <w:szCs w:val="24"/>
        </w:rPr>
        <w:t xml:space="preserve"> and the </w:t>
      </w:r>
      <w:r w:rsidR="00624263" w:rsidRPr="00D47AB6">
        <w:rPr>
          <w:szCs w:val="24"/>
        </w:rPr>
        <w:t>positive impacts at a school level:</w:t>
      </w:r>
    </w:p>
    <w:p w:rsidR="00E06952" w:rsidRPr="00D47AB6" w:rsidRDefault="00E06952" w:rsidP="006C5306">
      <w:pPr>
        <w:tabs>
          <w:tab w:val="left" w:pos="720"/>
        </w:tabs>
        <w:spacing w:after="0" w:line="240" w:lineRule="auto"/>
        <w:ind w:left="720" w:right="450"/>
        <w:rPr>
          <w:szCs w:val="24"/>
        </w:rPr>
      </w:pPr>
      <w:r w:rsidRPr="00D47AB6">
        <w:rPr>
          <w:szCs w:val="24"/>
        </w:rPr>
        <w:t xml:space="preserve">Whenever it is a Happy Readers session, you can't help noticing the . . . [children’s] excited anticipation and expectation. Indeed, these books inspire the children's desire to read and motivate them beyond description. Children particularly enjoy reading the books in groups and in pairs. Arguments and discussions arise spontaneously in the groups and pairs. Pupils argue and discuss about pronunciation of words or their meanings. Pupils are always eager to recount the stories after reading them to the teacher or to the class. They . . . [organize] themselves in their groups to take turns to read words, sentences, or stories. A particularly striking observation I have made since the introduction of the Happy Readers series at my school is the remarkable improvement in reading fluency by the children. This development is more pronounced when children are . . . [reading] the Happy Readers series readers. I think this phenomenon can be attributed to the enlarged print the books use and the interesting stories that fire their imaginations and fantasies. The stories, unlike . . . [those] in our traditional readers which tend to be formal and factual, are highly imaginary and take the child to the world of wonder and dreams. The nature of the Happy Readers stories completely captures the interest of the child and holds it there. </w:t>
      </w:r>
    </w:p>
    <w:p w:rsidR="00E06952" w:rsidRPr="00D47AB6" w:rsidRDefault="00E06952" w:rsidP="00713A79">
      <w:pPr>
        <w:pStyle w:val="TableRowHeading"/>
        <w:spacing w:before="0" w:after="0"/>
        <w:rPr>
          <w:i w:val="0"/>
          <w:color w:val="auto"/>
        </w:rPr>
      </w:pPr>
    </w:p>
    <w:p w:rsidR="00856411" w:rsidRPr="00622F2A" w:rsidRDefault="008F5CC7" w:rsidP="008F5CC7">
      <w:pPr>
        <w:pStyle w:val="TableRowHeading"/>
      </w:pPr>
      <w:r w:rsidRPr="00622F2A">
        <w:t>2.</w:t>
      </w:r>
      <w:r w:rsidR="00A41A02" w:rsidRPr="00622F2A">
        <w:t>2</w:t>
      </w:r>
      <w:r w:rsidRPr="00622F2A">
        <w:t xml:space="preserve">.2 </w:t>
      </w:r>
      <w:r w:rsidR="00856411" w:rsidRPr="00622F2A">
        <w:t>What impact has the GEC had on numeracy outcomes?</w:t>
      </w:r>
    </w:p>
    <w:p w:rsidR="000859D9" w:rsidRPr="00622F2A" w:rsidRDefault="000859D9" w:rsidP="0094476A">
      <w:pPr>
        <w:pStyle w:val="CoffeyParagraph"/>
        <w:numPr>
          <w:ilvl w:val="0"/>
          <w:numId w:val="12"/>
        </w:numPr>
        <w:rPr>
          <w:b/>
        </w:rPr>
      </w:pPr>
      <w:r w:rsidRPr="00622F2A">
        <w:rPr>
          <w:b/>
        </w:rPr>
        <w:t>Methodology and design</w:t>
      </w:r>
    </w:p>
    <w:p w:rsidR="009A1E5B" w:rsidRPr="00622F2A" w:rsidRDefault="009A1E5B" w:rsidP="009A1E5B">
      <w:pPr>
        <w:pStyle w:val="NoSpacing"/>
        <w:rPr>
          <w:rFonts w:ascii="Arial" w:hAnsi="Arial" w:cs="Arial"/>
          <w:sz w:val="20"/>
          <w:szCs w:val="20"/>
          <w:lang w:val="en-GB"/>
        </w:rPr>
      </w:pPr>
      <w:r w:rsidRPr="00622F2A">
        <w:rPr>
          <w:rFonts w:ascii="Arial" w:hAnsi="Arial" w:cs="Arial"/>
          <w:sz w:val="20"/>
          <w:szCs w:val="20"/>
          <w:lang w:val="en-GB"/>
        </w:rPr>
        <w:t xml:space="preserve">Similar to the literacy tests, </w:t>
      </w:r>
      <w:r w:rsidR="004436EB">
        <w:rPr>
          <w:rFonts w:ascii="Arial" w:hAnsi="Arial" w:cs="Arial"/>
          <w:sz w:val="20"/>
          <w:szCs w:val="20"/>
          <w:lang w:val="en-GB"/>
        </w:rPr>
        <w:t xml:space="preserve">enumerators administered </w:t>
      </w:r>
      <w:r w:rsidRPr="00622F2A">
        <w:rPr>
          <w:rFonts w:ascii="Arial" w:hAnsi="Arial" w:cs="Arial"/>
          <w:sz w:val="20"/>
          <w:szCs w:val="20"/>
          <w:lang w:val="en-GB"/>
        </w:rPr>
        <w:t xml:space="preserve">the numeracy tests (EGMA) </w:t>
      </w:r>
      <w:r w:rsidR="00A9295D">
        <w:rPr>
          <w:rFonts w:ascii="Arial" w:hAnsi="Arial" w:cs="Arial"/>
          <w:sz w:val="20"/>
          <w:szCs w:val="20"/>
          <w:lang w:val="en-GB"/>
        </w:rPr>
        <w:t xml:space="preserve">either </w:t>
      </w:r>
      <w:r w:rsidRPr="00622F2A">
        <w:rPr>
          <w:rFonts w:ascii="Arial" w:hAnsi="Arial" w:cs="Arial"/>
          <w:sz w:val="20"/>
          <w:szCs w:val="20"/>
          <w:lang w:val="en-GB"/>
        </w:rPr>
        <w:t xml:space="preserve">in school </w:t>
      </w:r>
      <w:r w:rsidR="00A9295D">
        <w:rPr>
          <w:rFonts w:ascii="Arial" w:hAnsi="Arial" w:cs="Arial"/>
          <w:sz w:val="20"/>
          <w:szCs w:val="20"/>
          <w:lang w:val="en-GB"/>
        </w:rPr>
        <w:t xml:space="preserve">or </w:t>
      </w:r>
      <w:r w:rsidRPr="00622F2A">
        <w:rPr>
          <w:rFonts w:ascii="Arial" w:hAnsi="Arial" w:cs="Arial"/>
          <w:sz w:val="20"/>
          <w:szCs w:val="20"/>
          <w:lang w:val="en-GB"/>
        </w:rPr>
        <w:t>in the household at baseline, midline, and endline</w:t>
      </w:r>
      <w:r w:rsidR="00E47D8E" w:rsidRPr="00622F2A">
        <w:rPr>
          <w:rFonts w:ascii="Arial" w:hAnsi="Arial" w:cs="Arial"/>
          <w:sz w:val="20"/>
          <w:szCs w:val="20"/>
          <w:lang w:val="en-GB"/>
        </w:rPr>
        <w:t xml:space="preserve"> (see </w:t>
      </w:r>
      <w:r w:rsidR="00F3020C">
        <w:fldChar w:fldCharType="begin"/>
      </w:r>
      <w:r w:rsidR="00F3020C">
        <w:instrText xml:space="preserve"> REF _Ref473888187 \h  \* MERGEFORMAT </w:instrText>
      </w:r>
      <w:r w:rsidR="00F3020C">
        <w:fldChar w:fldCharType="separate"/>
      </w:r>
      <w:r w:rsidR="007A69BC" w:rsidRPr="00540C40">
        <w:rPr>
          <w:rFonts w:ascii="Arial" w:hAnsi="Arial" w:cs="Arial"/>
          <w:sz w:val="20"/>
          <w:szCs w:val="20"/>
          <w:lang w:val="en-GB"/>
        </w:rPr>
        <w:t>Annex 4: Endline research methodology</w:t>
      </w:r>
      <w:r w:rsidR="00F3020C">
        <w:fldChar w:fldCharType="end"/>
      </w:r>
      <w:r w:rsidR="00E47D8E" w:rsidRPr="00622F2A">
        <w:rPr>
          <w:rFonts w:ascii="Arial" w:hAnsi="Arial" w:cs="Arial"/>
          <w:sz w:val="20"/>
          <w:szCs w:val="20"/>
          <w:lang w:val="en-GB"/>
        </w:rPr>
        <w:t xml:space="preserve"> for more details)</w:t>
      </w:r>
      <w:r w:rsidRPr="00622F2A">
        <w:rPr>
          <w:rFonts w:ascii="Arial" w:hAnsi="Arial" w:cs="Arial"/>
          <w:sz w:val="20"/>
          <w:szCs w:val="20"/>
          <w:lang w:val="en-GB"/>
        </w:rPr>
        <w:t xml:space="preserve">. </w:t>
      </w:r>
      <w:r w:rsidR="004436EB">
        <w:rPr>
          <w:rFonts w:ascii="Arial" w:hAnsi="Arial" w:cs="Arial"/>
          <w:sz w:val="20"/>
          <w:szCs w:val="20"/>
          <w:lang w:val="en-GB"/>
        </w:rPr>
        <w:t>Enumerators administered t</w:t>
      </w:r>
      <w:r w:rsidRPr="00622F2A">
        <w:rPr>
          <w:rFonts w:ascii="Arial" w:hAnsi="Arial" w:cs="Arial"/>
          <w:sz w:val="20"/>
          <w:szCs w:val="20"/>
          <w:lang w:val="en-GB"/>
        </w:rPr>
        <w:t xml:space="preserve">he same numeracy tests (EGMA) at baseline, midline, and endline. These tests were in English. </w:t>
      </w:r>
      <w:r w:rsidR="004436EB">
        <w:rPr>
          <w:rFonts w:ascii="Arial" w:hAnsi="Arial" w:cs="Arial"/>
          <w:sz w:val="20"/>
          <w:szCs w:val="20"/>
          <w:lang w:val="en-GB"/>
        </w:rPr>
        <w:t>Enumerators used o</w:t>
      </w:r>
      <w:r w:rsidRPr="00622F2A">
        <w:rPr>
          <w:rFonts w:ascii="Arial" w:hAnsi="Arial" w:cs="Arial"/>
          <w:sz w:val="20"/>
          <w:szCs w:val="20"/>
          <w:lang w:val="en-GB"/>
        </w:rPr>
        <w:t xml:space="preserve">ne version of the test </w:t>
      </w:r>
      <w:r w:rsidR="005340B5">
        <w:rPr>
          <w:rFonts w:ascii="Arial" w:hAnsi="Arial" w:cs="Arial"/>
          <w:sz w:val="20"/>
          <w:szCs w:val="20"/>
          <w:lang w:val="en-GB"/>
        </w:rPr>
        <w:t xml:space="preserve">that </w:t>
      </w:r>
      <w:r w:rsidRPr="00622F2A">
        <w:rPr>
          <w:rFonts w:ascii="Arial" w:hAnsi="Arial" w:cs="Arial"/>
          <w:sz w:val="20"/>
          <w:szCs w:val="20"/>
          <w:lang w:val="en-GB"/>
        </w:rPr>
        <w:t xml:space="preserve">included five sections with girls in </w:t>
      </w:r>
      <w:r w:rsidR="007D5715">
        <w:rPr>
          <w:rFonts w:ascii="Arial" w:hAnsi="Arial" w:cs="Arial"/>
          <w:sz w:val="20"/>
          <w:szCs w:val="20"/>
          <w:lang w:val="en-GB"/>
        </w:rPr>
        <w:t xml:space="preserve">baseline </w:t>
      </w:r>
      <w:r w:rsidRPr="00622F2A">
        <w:rPr>
          <w:rFonts w:ascii="Arial" w:hAnsi="Arial" w:cs="Arial"/>
          <w:sz w:val="20"/>
          <w:szCs w:val="20"/>
          <w:lang w:val="en-GB"/>
        </w:rPr>
        <w:t xml:space="preserve">grades </w:t>
      </w:r>
      <w:r w:rsidR="007D5715">
        <w:rPr>
          <w:rFonts w:ascii="Arial" w:hAnsi="Arial" w:cs="Arial"/>
          <w:sz w:val="20"/>
          <w:szCs w:val="20"/>
          <w:lang w:val="en-GB"/>
        </w:rPr>
        <w:t>1</w:t>
      </w:r>
      <w:r w:rsidRPr="00622F2A">
        <w:rPr>
          <w:rFonts w:ascii="Arial" w:hAnsi="Arial" w:cs="Arial"/>
          <w:sz w:val="20"/>
          <w:szCs w:val="20"/>
          <w:lang w:val="en-GB"/>
        </w:rPr>
        <w:t xml:space="preserve">-5. </w:t>
      </w:r>
      <w:r w:rsidR="004436EB">
        <w:rPr>
          <w:rFonts w:ascii="Arial" w:hAnsi="Arial" w:cs="Arial"/>
          <w:sz w:val="20"/>
          <w:szCs w:val="20"/>
          <w:lang w:val="en-GB"/>
        </w:rPr>
        <w:t xml:space="preserve">Enumerators used a more complex version </w:t>
      </w:r>
      <w:r w:rsidRPr="00622F2A">
        <w:rPr>
          <w:rFonts w:ascii="Arial" w:hAnsi="Arial" w:cs="Arial"/>
          <w:sz w:val="20"/>
          <w:szCs w:val="20"/>
          <w:lang w:val="en-GB"/>
        </w:rPr>
        <w:t xml:space="preserve">with girls </w:t>
      </w:r>
      <w:r w:rsidR="003C724C">
        <w:rPr>
          <w:rFonts w:ascii="Arial" w:hAnsi="Arial" w:cs="Arial"/>
          <w:sz w:val="20"/>
          <w:szCs w:val="20"/>
          <w:lang w:val="en-GB"/>
        </w:rPr>
        <w:t xml:space="preserve">in </w:t>
      </w:r>
      <w:r w:rsidR="004436EB">
        <w:rPr>
          <w:rFonts w:ascii="Arial" w:hAnsi="Arial" w:cs="Arial"/>
          <w:sz w:val="20"/>
          <w:szCs w:val="20"/>
          <w:lang w:val="en-GB"/>
        </w:rPr>
        <w:t xml:space="preserve">baseline </w:t>
      </w:r>
      <w:r w:rsidRPr="00622F2A">
        <w:rPr>
          <w:rFonts w:ascii="Arial" w:hAnsi="Arial" w:cs="Arial"/>
          <w:sz w:val="20"/>
          <w:szCs w:val="20"/>
          <w:lang w:val="en-GB"/>
        </w:rPr>
        <w:t>grade</w:t>
      </w:r>
      <w:r w:rsidR="003C724C">
        <w:rPr>
          <w:rFonts w:ascii="Arial" w:hAnsi="Arial" w:cs="Arial"/>
          <w:sz w:val="20"/>
          <w:szCs w:val="20"/>
          <w:lang w:val="en-GB"/>
        </w:rPr>
        <w:t>s</w:t>
      </w:r>
      <w:r w:rsidRPr="00622F2A">
        <w:rPr>
          <w:rFonts w:ascii="Arial" w:hAnsi="Arial" w:cs="Arial"/>
          <w:sz w:val="20"/>
          <w:szCs w:val="20"/>
          <w:lang w:val="en-GB"/>
        </w:rPr>
        <w:t xml:space="preserve"> 6</w:t>
      </w:r>
      <w:r w:rsidR="001C3D2C">
        <w:rPr>
          <w:rFonts w:ascii="Arial" w:hAnsi="Arial" w:cs="Arial"/>
          <w:sz w:val="20"/>
          <w:szCs w:val="20"/>
          <w:lang w:val="en-GB"/>
        </w:rPr>
        <w:t xml:space="preserve"> and Forms 1 to 4</w:t>
      </w:r>
      <w:r w:rsidRPr="00622F2A">
        <w:rPr>
          <w:rFonts w:ascii="Arial" w:hAnsi="Arial" w:cs="Arial"/>
          <w:sz w:val="20"/>
          <w:szCs w:val="20"/>
          <w:lang w:val="en-GB"/>
        </w:rPr>
        <w:t xml:space="preserve">, which include items with advance addition, subtraction, multiplication, and division. The structure and content of the EGMA was similar throughout the three data collection </w:t>
      </w:r>
      <w:r w:rsidR="001C3D2C">
        <w:rPr>
          <w:rFonts w:ascii="Arial" w:hAnsi="Arial" w:cs="Arial"/>
          <w:sz w:val="20"/>
          <w:szCs w:val="20"/>
          <w:lang w:val="en-GB"/>
        </w:rPr>
        <w:t>cycles</w:t>
      </w:r>
      <w:r w:rsidRPr="00622F2A">
        <w:rPr>
          <w:rFonts w:ascii="Arial" w:hAnsi="Arial" w:cs="Arial"/>
          <w:sz w:val="20"/>
          <w:szCs w:val="20"/>
          <w:lang w:val="en-GB"/>
        </w:rPr>
        <w:t xml:space="preserve">, but some items in some </w:t>
      </w:r>
      <w:r w:rsidR="00B10FAD">
        <w:rPr>
          <w:rFonts w:ascii="Arial" w:hAnsi="Arial" w:cs="Arial"/>
          <w:sz w:val="20"/>
          <w:szCs w:val="20"/>
          <w:lang w:val="en-GB"/>
        </w:rPr>
        <w:t>test</w:t>
      </w:r>
      <w:r w:rsidRPr="006B7D79">
        <w:rPr>
          <w:rFonts w:ascii="Arial" w:hAnsi="Arial" w:cs="Arial"/>
          <w:sz w:val="20"/>
          <w:szCs w:val="20"/>
          <w:lang w:val="en-GB"/>
        </w:rPr>
        <w:t>s</w:t>
      </w:r>
      <w:r w:rsidRPr="00622F2A">
        <w:rPr>
          <w:rFonts w:ascii="Arial" w:hAnsi="Arial" w:cs="Arial"/>
          <w:sz w:val="20"/>
          <w:szCs w:val="20"/>
          <w:lang w:val="en-GB"/>
        </w:rPr>
        <w:t xml:space="preserve"> were randomized to counter the effect of memorization. Thus, the level of difficulty for the EGMA </w:t>
      </w:r>
      <w:r w:rsidR="00B10FAD">
        <w:rPr>
          <w:rFonts w:ascii="Arial" w:hAnsi="Arial" w:cs="Arial"/>
          <w:sz w:val="20"/>
          <w:szCs w:val="20"/>
          <w:lang w:val="en-GB"/>
        </w:rPr>
        <w:t>test</w:t>
      </w:r>
      <w:r w:rsidRPr="006B7D79">
        <w:rPr>
          <w:rFonts w:ascii="Arial" w:hAnsi="Arial" w:cs="Arial"/>
          <w:sz w:val="20"/>
          <w:szCs w:val="20"/>
          <w:lang w:val="en-GB"/>
        </w:rPr>
        <w:t>s</w:t>
      </w:r>
      <w:r w:rsidRPr="00622F2A">
        <w:rPr>
          <w:rFonts w:ascii="Arial" w:hAnsi="Arial" w:cs="Arial"/>
          <w:sz w:val="20"/>
          <w:szCs w:val="20"/>
          <w:lang w:val="en-GB"/>
        </w:rPr>
        <w:t xml:space="preserve"> were the same throughout the three data collection </w:t>
      </w:r>
      <w:r w:rsidR="001C3D2C">
        <w:rPr>
          <w:rFonts w:ascii="Arial" w:hAnsi="Arial" w:cs="Arial"/>
          <w:sz w:val="20"/>
          <w:szCs w:val="20"/>
          <w:lang w:val="en-GB"/>
        </w:rPr>
        <w:t>cycles</w:t>
      </w:r>
      <w:r w:rsidRPr="00622F2A">
        <w:rPr>
          <w:rFonts w:ascii="Arial" w:hAnsi="Arial" w:cs="Arial"/>
          <w:sz w:val="20"/>
          <w:szCs w:val="20"/>
          <w:lang w:val="en-GB"/>
        </w:rPr>
        <w:t>, and there were no signs of ceiling effects during the three evaluation points.</w:t>
      </w:r>
      <w:r w:rsidR="008F12B8">
        <w:rPr>
          <w:rFonts w:ascii="Arial" w:hAnsi="Arial" w:cs="Arial"/>
          <w:sz w:val="20"/>
          <w:szCs w:val="20"/>
          <w:lang w:val="en-GB"/>
        </w:rPr>
        <w:t xml:space="preserve"> </w:t>
      </w:r>
    </w:p>
    <w:p w:rsidR="00B10FAD" w:rsidRDefault="00B10FAD" w:rsidP="009A1E5B">
      <w:pPr>
        <w:pStyle w:val="NoSpacing"/>
        <w:rPr>
          <w:rFonts w:ascii="Arial" w:hAnsi="Arial" w:cs="Arial"/>
          <w:sz w:val="20"/>
          <w:szCs w:val="20"/>
          <w:lang w:val="en-GB"/>
        </w:rPr>
      </w:pPr>
    </w:p>
    <w:p w:rsidR="00286D36" w:rsidRPr="005D7F1F" w:rsidRDefault="00286D36" w:rsidP="00286D36">
      <w:pPr>
        <w:pStyle w:val="CoffeyBullet1"/>
        <w:numPr>
          <w:ilvl w:val="0"/>
          <w:numId w:val="0"/>
        </w:numPr>
        <w:spacing w:line="240" w:lineRule="auto"/>
        <w:rPr>
          <w:rFonts w:cs="Arial"/>
          <w:szCs w:val="20"/>
          <w:lang w:val="en-US"/>
        </w:rPr>
      </w:pPr>
      <w:r w:rsidRPr="006B7D79">
        <w:rPr>
          <w:rFonts w:cs="Arial"/>
          <w:szCs w:val="20"/>
          <w:lang w:val="en-US"/>
        </w:rPr>
        <w:t xml:space="preserve">The estimation approach outlined in the outcomes spreadsheet uses a weighted </w:t>
      </w:r>
      <w:r>
        <w:rPr>
          <w:rFonts w:cs="Arial"/>
          <w:szCs w:val="20"/>
          <w:lang w:val="en-US"/>
        </w:rPr>
        <w:t>endline</w:t>
      </w:r>
      <w:r w:rsidRPr="006B7D79">
        <w:rPr>
          <w:rFonts w:cs="Arial"/>
          <w:szCs w:val="20"/>
          <w:lang w:val="en-US"/>
        </w:rPr>
        <w:t xml:space="preserve"> target </w:t>
      </w:r>
      <w:r>
        <w:rPr>
          <w:rFonts w:cs="Arial"/>
          <w:szCs w:val="20"/>
          <w:lang w:val="en-US"/>
        </w:rPr>
        <w:t>numeracy</w:t>
      </w:r>
      <w:r w:rsidRPr="006B7D79">
        <w:rPr>
          <w:rFonts w:cs="Arial"/>
          <w:szCs w:val="20"/>
          <w:lang w:val="en-US"/>
        </w:rPr>
        <w:t xml:space="preserve"> score that is a </w:t>
      </w:r>
      <w:r>
        <w:rPr>
          <w:rFonts w:cs="Arial"/>
          <w:szCs w:val="20"/>
          <w:lang w:val="en-US"/>
        </w:rPr>
        <w:t xml:space="preserve">weighted average of the six EGMA tests. </w:t>
      </w:r>
      <w:r>
        <w:rPr>
          <w:rFonts w:cs="Arial"/>
          <w:szCs w:val="20"/>
        </w:rPr>
        <w:t xml:space="preserve">For girls in baseline grade cohorts 1 through 5, the EGMA average score is an equally weighted average of the first five tests: </w:t>
      </w:r>
      <w:r>
        <w:rPr>
          <w:rFonts w:cs="Arial"/>
          <w:szCs w:val="20"/>
          <w:lang w:val="en-US"/>
        </w:rPr>
        <w:t xml:space="preserve">EGMA </w:t>
      </w:r>
      <w:r w:rsidRPr="006B7D79">
        <w:rPr>
          <w:rFonts w:cs="Arial"/>
          <w:szCs w:val="20"/>
        </w:rPr>
        <w:t>number identification (</w:t>
      </w:r>
      <w:r>
        <w:rPr>
          <w:rFonts w:cs="Arial"/>
          <w:szCs w:val="20"/>
        </w:rPr>
        <w:t>EGMA1</w:t>
      </w:r>
      <w:r w:rsidRPr="006B7D79">
        <w:rPr>
          <w:rFonts w:cs="Arial"/>
          <w:szCs w:val="20"/>
        </w:rPr>
        <w:t>), number quantitative (</w:t>
      </w:r>
      <w:r>
        <w:rPr>
          <w:rFonts w:cs="Arial"/>
          <w:szCs w:val="20"/>
        </w:rPr>
        <w:t>EGMA2</w:t>
      </w:r>
      <w:r w:rsidRPr="006B7D79">
        <w:rPr>
          <w:rFonts w:cs="Arial"/>
          <w:szCs w:val="20"/>
        </w:rPr>
        <w:t xml:space="preserve">), </w:t>
      </w:r>
      <w:r w:rsidRPr="005D7F1F">
        <w:rPr>
          <w:rFonts w:cs="Arial"/>
          <w:szCs w:val="20"/>
        </w:rPr>
        <w:t xml:space="preserve">missing numbers (EGMA3), addition (EGMA4), and subtraction (EGMA5). For girls in baseline grade cohorts 6 through 9, there is an additional test added to the average: word problems (EGMA6). </w:t>
      </w:r>
      <w:r w:rsidRPr="005D7F1F">
        <w:rPr>
          <w:rFonts w:cs="Arial"/>
          <w:szCs w:val="20"/>
          <w:lang w:val="en-US"/>
        </w:rPr>
        <w:t xml:space="preserve">The weighted endline target numeracy score is </w:t>
      </w:r>
      <w:r>
        <w:rPr>
          <w:rFonts w:cs="Arial"/>
          <w:szCs w:val="20"/>
          <w:lang w:val="en-US"/>
        </w:rPr>
        <w:t>3.04</w:t>
      </w:r>
      <w:r w:rsidRPr="005D7F1F">
        <w:rPr>
          <w:rFonts w:cs="Arial"/>
          <w:szCs w:val="20"/>
          <w:lang w:val="en-US"/>
        </w:rPr>
        <w:t>. IGATE achieved a weighted endline EGMA score of 0.</w:t>
      </w:r>
      <w:r>
        <w:rPr>
          <w:rFonts w:cs="Arial"/>
          <w:szCs w:val="20"/>
          <w:lang w:val="en-US"/>
        </w:rPr>
        <w:t>66</w:t>
      </w:r>
      <w:r w:rsidRPr="005D7F1F">
        <w:rPr>
          <w:rFonts w:cs="Arial"/>
          <w:szCs w:val="20"/>
          <w:lang w:val="en-US"/>
        </w:rPr>
        <w:t xml:space="preserve">, which is </w:t>
      </w:r>
      <w:r>
        <w:rPr>
          <w:rFonts w:cs="Arial"/>
          <w:szCs w:val="20"/>
          <w:lang w:val="en-US"/>
        </w:rPr>
        <w:t>21.67</w:t>
      </w:r>
      <w:r w:rsidRPr="005D7F1F">
        <w:rPr>
          <w:rFonts w:cs="Arial"/>
          <w:szCs w:val="20"/>
          <w:lang w:val="en-US"/>
        </w:rPr>
        <w:t>% percent of the target score.</w:t>
      </w:r>
      <w:r>
        <w:rPr>
          <w:rFonts w:cs="Arial"/>
          <w:szCs w:val="20"/>
          <w:lang w:val="en-US"/>
        </w:rPr>
        <w:t xml:space="preserve"> </w:t>
      </w:r>
      <w:r w:rsidRPr="005D7F1F">
        <w:rPr>
          <w:rFonts w:cs="Arial"/>
          <w:szCs w:val="20"/>
          <w:lang w:val="en-US"/>
        </w:rPr>
        <w:t>The adjusted estimate of achievement from the single-variate DiD regression is -0.1</w:t>
      </w:r>
      <w:r>
        <w:rPr>
          <w:rFonts w:cs="Arial"/>
          <w:szCs w:val="20"/>
          <w:lang w:val="en-US"/>
        </w:rPr>
        <w:t>1</w:t>
      </w:r>
      <w:r w:rsidRPr="005D7F1F">
        <w:rPr>
          <w:rFonts w:cs="Arial"/>
          <w:szCs w:val="20"/>
          <w:lang w:val="en-US"/>
        </w:rPr>
        <w:t xml:space="preserve"> for EGMA, which is a -</w:t>
      </w:r>
      <w:r>
        <w:rPr>
          <w:rFonts w:cs="Arial"/>
          <w:szCs w:val="20"/>
          <w:lang w:val="en-US"/>
        </w:rPr>
        <w:t>4</w:t>
      </w:r>
      <w:r w:rsidRPr="005D7F1F">
        <w:rPr>
          <w:rFonts w:cs="Arial"/>
          <w:szCs w:val="20"/>
          <w:lang w:val="en-US"/>
        </w:rPr>
        <w:t xml:space="preserve"> percent achievement overall of the weighted endline target score for numeracy.</w:t>
      </w:r>
    </w:p>
    <w:p w:rsidR="000859D9" w:rsidRPr="005D7F1F" w:rsidRDefault="000859D9" w:rsidP="0094476A">
      <w:pPr>
        <w:pStyle w:val="CommentText"/>
        <w:numPr>
          <w:ilvl w:val="0"/>
          <w:numId w:val="12"/>
        </w:numPr>
      </w:pPr>
      <w:r w:rsidRPr="005D7F1F">
        <w:rPr>
          <w:b/>
          <w:szCs w:val="24"/>
        </w:rPr>
        <w:t>Findings</w:t>
      </w:r>
    </w:p>
    <w:p w:rsidR="00286D36" w:rsidRPr="005D7F1F" w:rsidRDefault="00286D36" w:rsidP="00286D36">
      <w:pPr>
        <w:pStyle w:val="Caption"/>
        <w:keepNext/>
        <w:rPr>
          <w:sz w:val="20"/>
          <w:szCs w:val="20"/>
          <w:lang w:val="en-GB"/>
        </w:rPr>
      </w:pPr>
      <w:bookmarkStart w:id="64" w:name="_Toc478039651"/>
      <w:bookmarkStart w:id="65" w:name="_Toc481084028"/>
      <w:r w:rsidRPr="005D7F1F">
        <w:rPr>
          <w:sz w:val="20"/>
          <w:szCs w:val="20"/>
          <w:lang w:val="en-GB"/>
        </w:rPr>
        <w:t xml:space="preserve">Table </w:t>
      </w:r>
      <w:r w:rsidR="00C03892" w:rsidRPr="005D7F1F">
        <w:rPr>
          <w:sz w:val="20"/>
          <w:szCs w:val="20"/>
          <w:lang w:val="en-GB"/>
        </w:rPr>
        <w:fldChar w:fldCharType="begin"/>
      </w:r>
      <w:r w:rsidRPr="005D7F1F">
        <w:rPr>
          <w:sz w:val="20"/>
          <w:szCs w:val="20"/>
          <w:lang w:val="en-GB"/>
        </w:rPr>
        <w:instrText xml:space="preserve"> SEQ Table \* ARABIC </w:instrText>
      </w:r>
      <w:r w:rsidR="00C03892" w:rsidRPr="005D7F1F">
        <w:rPr>
          <w:sz w:val="20"/>
          <w:szCs w:val="20"/>
          <w:lang w:val="en-GB"/>
        </w:rPr>
        <w:fldChar w:fldCharType="separate"/>
      </w:r>
      <w:r>
        <w:rPr>
          <w:noProof/>
          <w:sz w:val="20"/>
          <w:szCs w:val="20"/>
          <w:lang w:val="en-GB"/>
        </w:rPr>
        <w:t>12</w:t>
      </w:r>
      <w:r w:rsidR="00C03892" w:rsidRPr="005D7F1F">
        <w:rPr>
          <w:sz w:val="20"/>
          <w:szCs w:val="20"/>
          <w:lang w:val="en-GB"/>
        </w:rPr>
        <w:fldChar w:fldCharType="end"/>
      </w:r>
      <w:r w:rsidRPr="005D7F1F">
        <w:rPr>
          <w:sz w:val="20"/>
          <w:szCs w:val="20"/>
          <w:lang w:val="en-GB"/>
        </w:rPr>
        <w:t>: Summary of project performance on numeracy outcomes</w:t>
      </w:r>
      <w:bookmarkEnd w:id="64"/>
      <w:bookmarkEnd w:id="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4689"/>
        <w:gridCol w:w="3327"/>
      </w:tblGrid>
      <w:tr w:rsidR="00286D36" w:rsidRPr="005D7F1F" w:rsidTr="00BB0C7C">
        <w:tc>
          <w:tcPr>
            <w:tcW w:w="663" w:type="pct"/>
          </w:tcPr>
          <w:p w:rsidR="00286D36" w:rsidRPr="00B95CD2" w:rsidRDefault="00286D36" w:rsidP="00BB0C7C">
            <w:pPr>
              <w:spacing w:before="60" w:after="60"/>
              <w:rPr>
                <w:b/>
              </w:rPr>
            </w:pPr>
            <w:r w:rsidRPr="00B95CD2">
              <w:rPr>
                <w:b/>
              </w:rPr>
              <w:t>Result</w:t>
            </w:r>
          </w:p>
        </w:tc>
        <w:tc>
          <w:tcPr>
            <w:tcW w:w="2537" w:type="pct"/>
          </w:tcPr>
          <w:p w:rsidR="00286D36" w:rsidRPr="00B95CD2" w:rsidRDefault="00286D36" w:rsidP="00BB0C7C">
            <w:pPr>
              <w:spacing w:before="60" w:after="60"/>
              <w:rPr>
                <w:b/>
              </w:rPr>
            </w:pPr>
            <w:r w:rsidRPr="00B95CD2">
              <w:rPr>
                <w:b/>
              </w:rPr>
              <w:t>Details</w:t>
            </w:r>
          </w:p>
        </w:tc>
        <w:tc>
          <w:tcPr>
            <w:tcW w:w="1800" w:type="pct"/>
          </w:tcPr>
          <w:p w:rsidR="00286D36" w:rsidRPr="00B95CD2" w:rsidRDefault="00286D36" w:rsidP="00BB0C7C">
            <w:pPr>
              <w:spacing w:before="60" w:after="60"/>
              <w:rPr>
                <w:b/>
              </w:rPr>
            </w:pPr>
            <w:r w:rsidRPr="00B95CD2">
              <w:rPr>
                <w:b/>
              </w:rPr>
              <w:t>Comments</w:t>
            </w:r>
          </w:p>
        </w:tc>
      </w:tr>
      <w:tr w:rsidR="00286D36" w:rsidRPr="005D7F1F" w:rsidTr="00BB0C7C">
        <w:tc>
          <w:tcPr>
            <w:tcW w:w="663" w:type="pct"/>
          </w:tcPr>
          <w:p w:rsidR="00286D36" w:rsidRPr="00B95CD2" w:rsidRDefault="00286D36" w:rsidP="00BB0C7C">
            <w:pPr>
              <w:spacing w:before="60" w:after="60"/>
              <w:rPr>
                <w:b/>
              </w:rPr>
            </w:pPr>
            <w:r w:rsidRPr="00B95CD2">
              <w:rPr>
                <w:b/>
              </w:rPr>
              <w:t>Numeracy result (Baseline to Midline)</w:t>
            </w:r>
          </w:p>
        </w:tc>
        <w:tc>
          <w:tcPr>
            <w:tcW w:w="2537" w:type="pct"/>
          </w:tcPr>
          <w:p w:rsidR="00286D36" w:rsidRPr="005D7F1F" w:rsidRDefault="00286D36" w:rsidP="00BB0C7C">
            <w:pPr>
              <w:spacing w:before="60" w:after="60"/>
            </w:pPr>
            <w:r w:rsidRPr="00B95CD2">
              <w:rPr>
                <w:rFonts w:cs="Arial"/>
                <w:b/>
              </w:rPr>
              <w:t>Beta</w:t>
            </w:r>
            <w:r w:rsidRPr="00B95CD2">
              <w:rPr>
                <w:rFonts w:cs="Arial"/>
              </w:rPr>
              <w:t xml:space="preserve">: </w:t>
            </w:r>
            <w:r>
              <w:rPr>
                <w:rFonts w:cs="Arial"/>
              </w:rPr>
              <w:t>2.39</w:t>
            </w:r>
          </w:p>
          <w:p w:rsidR="00286D36" w:rsidRPr="005D7F1F" w:rsidRDefault="00286D36" w:rsidP="00BB0C7C">
            <w:pPr>
              <w:spacing w:before="60" w:after="60"/>
            </w:pPr>
            <w:r w:rsidRPr="00B95CD2">
              <w:rPr>
                <w:rFonts w:cs="Arial"/>
                <w:b/>
              </w:rPr>
              <w:t>p-value</w:t>
            </w:r>
            <w:r w:rsidRPr="00B95CD2">
              <w:rPr>
                <w:rFonts w:cs="Arial"/>
              </w:rPr>
              <w:t xml:space="preserve">: </w:t>
            </w:r>
            <w:r>
              <w:rPr>
                <w:rFonts w:cs="Arial"/>
              </w:rPr>
              <w:t>0.1</w:t>
            </w:r>
          </w:p>
          <w:p w:rsidR="00286D36" w:rsidRPr="005D7F1F" w:rsidRDefault="00286D36" w:rsidP="00BB0C7C">
            <w:pPr>
              <w:spacing w:before="60" w:after="60"/>
            </w:pPr>
            <w:r w:rsidRPr="00B95CD2">
              <w:rPr>
                <w:rFonts w:cs="Arial"/>
                <w:b/>
              </w:rPr>
              <w:t xml:space="preserve">Target: </w:t>
            </w:r>
            <w:r w:rsidRPr="00B95CD2">
              <w:rPr>
                <w:rFonts w:cs="Arial"/>
              </w:rPr>
              <w:t>3.3</w:t>
            </w:r>
            <w:r>
              <w:rPr>
                <w:rFonts w:cs="Arial"/>
              </w:rPr>
              <w:t>9</w:t>
            </w:r>
          </w:p>
          <w:p w:rsidR="00286D36" w:rsidRPr="005D7F1F" w:rsidRDefault="00286D36" w:rsidP="00BB0C7C">
            <w:pPr>
              <w:spacing w:before="60" w:after="60"/>
            </w:pPr>
            <w:r w:rsidRPr="00B95CD2">
              <w:rPr>
                <w:b/>
              </w:rPr>
              <w:t>Performance</w:t>
            </w:r>
            <w:r w:rsidRPr="00B95CD2">
              <w:rPr>
                <w:rFonts w:cs="Arial"/>
                <w:b/>
              </w:rPr>
              <w:t xml:space="preserve">: </w:t>
            </w:r>
            <w:r>
              <w:rPr>
                <w:rFonts w:cs="Arial"/>
              </w:rPr>
              <w:t>71</w:t>
            </w:r>
            <w:r w:rsidRPr="00B95CD2">
              <w:rPr>
                <w:rFonts w:cs="Arial"/>
              </w:rPr>
              <w:t>%</w:t>
            </w:r>
          </w:p>
        </w:tc>
        <w:tc>
          <w:tcPr>
            <w:tcW w:w="1800" w:type="pct"/>
          </w:tcPr>
          <w:p w:rsidR="00286D36" w:rsidRPr="005D7F1F" w:rsidRDefault="00286D36" w:rsidP="00BB0C7C">
            <w:pPr>
              <w:spacing w:before="60" w:after="60" w:line="240" w:lineRule="auto"/>
            </w:pPr>
            <w:r w:rsidRPr="00B95CD2">
              <w:rPr>
                <w:rFonts w:cs="Arial"/>
              </w:rPr>
              <w:t xml:space="preserve">The Betas and p-values reported are adjusted using a single-variate cohort analysis DiD regression model. We use robust clustered standard errors that are clustered on the school (i.e., sampling point). The cohort analysis reduces the number of observations to </w:t>
            </w:r>
            <w:r w:rsidRPr="009D1BC1">
              <w:rPr>
                <w:rFonts w:cs="Arial"/>
              </w:rPr>
              <w:t>1,828</w:t>
            </w:r>
            <w:r w:rsidRPr="00B95CD2">
              <w:rPr>
                <w:rFonts w:cs="Arial"/>
              </w:rPr>
              <w:t xml:space="preserve"> for the EGMA average test.</w:t>
            </w:r>
          </w:p>
        </w:tc>
      </w:tr>
      <w:tr w:rsidR="00286D36" w:rsidRPr="00622F2A" w:rsidTr="00BB0C7C">
        <w:tc>
          <w:tcPr>
            <w:tcW w:w="663" w:type="pct"/>
          </w:tcPr>
          <w:p w:rsidR="00286D36" w:rsidRPr="00B95CD2" w:rsidRDefault="00286D36" w:rsidP="00BB0C7C">
            <w:pPr>
              <w:spacing w:before="60" w:after="60"/>
              <w:rPr>
                <w:b/>
              </w:rPr>
            </w:pPr>
            <w:r w:rsidRPr="00B95CD2">
              <w:rPr>
                <w:b/>
              </w:rPr>
              <w:t>Numeracy result (Midline to Endline)</w:t>
            </w:r>
          </w:p>
        </w:tc>
        <w:tc>
          <w:tcPr>
            <w:tcW w:w="2537" w:type="pct"/>
          </w:tcPr>
          <w:p w:rsidR="00286D36" w:rsidRPr="00B95CD2" w:rsidRDefault="00286D36" w:rsidP="00BB0C7C">
            <w:pPr>
              <w:spacing w:before="60" w:after="60"/>
              <w:rPr>
                <w:rFonts w:cs="Arial"/>
              </w:rPr>
            </w:pPr>
            <w:r w:rsidRPr="00B95CD2">
              <w:rPr>
                <w:rFonts w:cs="Arial"/>
                <w:b/>
              </w:rPr>
              <w:t>Beta</w:t>
            </w:r>
            <w:r w:rsidRPr="00B95CD2">
              <w:rPr>
                <w:rFonts w:cs="Arial"/>
              </w:rPr>
              <w:t>: -</w:t>
            </w:r>
            <w:r>
              <w:rPr>
                <w:rFonts w:cs="Arial"/>
              </w:rPr>
              <w:t>0.11</w:t>
            </w:r>
          </w:p>
          <w:p w:rsidR="00286D36" w:rsidRPr="00B95CD2" w:rsidRDefault="00286D36" w:rsidP="00BB0C7C">
            <w:pPr>
              <w:spacing w:before="60" w:after="60"/>
              <w:rPr>
                <w:rFonts w:cs="Arial"/>
              </w:rPr>
            </w:pPr>
            <w:r w:rsidRPr="00B95CD2">
              <w:rPr>
                <w:rFonts w:cs="Arial"/>
                <w:b/>
              </w:rPr>
              <w:t>p-value</w:t>
            </w:r>
            <w:r w:rsidRPr="00B95CD2">
              <w:rPr>
                <w:rFonts w:cs="Arial"/>
              </w:rPr>
              <w:t xml:space="preserve">: </w:t>
            </w:r>
            <w:r>
              <w:rPr>
                <w:rFonts w:cs="Arial"/>
              </w:rPr>
              <w:t>0.88</w:t>
            </w:r>
          </w:p>
          <w:p w:rsidR="00286D36" w:rsidRPr="00B95CD2" w:rsidRDefault="00286D36" w:rsidP="00BB0C7C">
            <w:pPr>
              <w:spacing w:before="60" w:after="60"/>
              <w:rPr>
                <w:rFonts w:cs="Arial"/>
              </w:rPr>
            </w:pPr>
            <w:r w:rsidRPr="00B95CD2">
              <w:rPr>
                <w:rFonts w:cs="Arial"/>
                <w:b/>
              </w:rPr>
              <w:t xml:space="preserve">Target: </w:t>
            </w:r>
            <w:r>
              <w:rPr>
                <w:rFonts w:cs="Arial"/>
              </w:rPr>
              <w:t>3.04</w:t>
            </w:r>
          </w:p>
          <w:p w:rsidR="00286D36" w:rsidRPr="005D7F1F" w:rsidRDefault="00286D36" w:rsidP="00BB0C7C">
            <w:pPr>
              <w:spacing w:before="60" w:after="60"/>
            </w:pPr>
            <w:r w:rsidRPr="00B95CD2">
              <w:rPr>
                <w:b/>
              </w:rPr>
              <w:t>Performance</w:t>
            </w:r>
            <w:r w:rsidRPr="00B95CD2">
              <w:rPr>
                <w:rFonts w:cs="Arial"/>
                <w:b/>
              </w:rPr>
              <w:t xml:space="preserve">: </w:t>
            </w:r>
            <w:r w:rsidRPr="00B95CD2">
              <w:rPr>
                <w:rFonts w:cs="Arial"/>
              </w:rPr>
              <w:t>-</w:t>
            </w:r>
            <w:r>
              <w:rPr>
                <w:rFonts w:cs="Arial"/>
              </w:rPr>
              <w:t>4</w:t>
            </w:r>
            <w:r w:rsidRPr="00B95CD2">
              <w:rPr>
                <w:rFonts w:cs="Arial"/>
              </w:rPr>
              <w:t>%</w:t>
            </w:r>
          </w:p>
        </w:tc>
        <w:tc>
          <w:tcPr>
            <w:tcW w:w="1800" w:type="pct"/>
          </w:tcPr>
          <w:p w:rsidR="00286D36" w:rsidRPr="00CC37ED" w:rsidRDefault="00286D36" w:rsidP="00BB0C7C">
            <w:pPr>
              <w:spacing w:before="60" w:after="60" w:line="240" w:lineRule="auto"/>
            </w:pPr>
            <w:r w:rsidRPr="00B95CD2">
              <w:rPr>
                <w:rFonts w:cs="Arial"/>
              </w:rPr>
              <w:t>The Betas and p-values reported are adjusted using a single-variate cohort analysis DiD regression model. We use robust clustered standard errors that are clustered on the school (i.e., sampling point). The cohort analysis reduces the number of observations to 2,</w:t>
            </w:r>
            <w:r>
              <w:rPr>
                <w:rFonts w:cs="Arial"/>
              </w:rPr>
              <w:t>666</w:t>
            </w:r>
            <w:r w:rsidRPr="00B95CD2">
              <w:rPr>
                <w:rFonts w:cs="Arial"/>
              </w:rPr>
              <w:t xml:space="preserve"> for the EGMA average test.</w:t>
            </w:r>
          </w:p>
        </w:tc>
      </w:tr>
    </w:tbl>
    <w:p w:rsidR="00286D36" w:rsidRDefault="00286D36" w:rsidP="00286D36">
      <w:pPr>
        <w:pStyle w:val="CoffeyBullet1"/>
        <w:numPr>
          <w:ilvl w:val="0"/>
          <w:numId w:val="0"/>
        </w:numPr>
        <w:rPr>
          <w:b/>
          <w:i/>
        </w:rPr>
      </w:pPr>
    </w:p>
    <w:p w:rsidR="00ED4759" w:rsidRPr="00400750" w:rsidRDefault="00400750" w:rsidP="00400750">
      <w:pPr>
        <w:pStyle w:val="CoffeyBullet1"/>
        <w:numPr>
          <w:ilvl w:val="0"/>
          <w:numId w:val="0"/>
        </w:numPr>
        <w:ind w:left="720"/>
        <w:rPr>
          <w:b/>
          <w:i/>
        </w:rPr>
      </w:pPr>
      <w:r>
        <w:rPr>
          <w:b/>
          <w:i/>
        </w:rPr>
        <w:t>Midline to Endline results</w:t>
      </w:r>
    </w:p>
    <w:p w:rsidR="00ED4759" w:rsidRPr="00622F2A" w:rsidRDefault="00ED4759" w:rsidP="00ED4759">
      <w:pPr>
        <w:pStyle w:val="CoffeyBullet1"/>
        <w:numPr>
          <w:ilvl w:val="0"/>
          <w:numId w:val="0"/>
        </w:numPr>
        <w:spacing w:before="0" w:after="0" w:line="240" w:lineRule="auto"/>
        <w:rPr>
          <w:szCs w:val="20"/>
        </w:rPr>
      </w:pPr>
      <w:r w:rsidRPr="00622F2A">
        <w:t xml:space="preserve">It is important to note that none of the IGATE interventions directly supported teachers’ efforts to improve </w:t>
      </w:r>
      <w:r w:rsidR="00D67B19">
        <w:t xml:space="preserve">learners’ </w:t>
      </w:r>
      <w:r w:rsidRPr="00622F2A">
        <w:t xml:space="preserve">numeracy skills (such as training </w:t>
      </w:r>
      <w:r w:rsidR="00C60611">
        <w:t xml:space="preserve">teachers to </w:t>
      </w:r>
      <w:r w:rsidRPr="00622F2A">
        <w:t>teach mathematics</w:t>
      </w:r>
      <w:r w:rsidR="00C60611">
        <w:t xml:space="preserve"> more effectively</w:t>
      </w:r>
      <w:r w:rsidRPr="00622F2A">
        <w:t xml:space="preserve">). </w:t>
      </w:r>
      <w:r w:rsidR="00665E47">
        <w:t>However</w:t>
      </w:r>
      <w:r w:rsidR="004436EB">
        <w:t xml:space="preserve">, </w:t>
      </w:r>
      <w:r w:rsidR="00547584">
        <w:t xml:space="preserve">some Happy Readers books </w:t>
      </w:r>
      <w:r w:rsidR="00472D17">
        <w:t>support</w:t>
      </w:r>
      <w:r w:rsidR="005D2D3D">
        <w:t xml:space="preserve"> reader</w:t>
      </w:r>
      <w:r w:rsidR="00472D17">
        <w:t>s</w:t>
      </w:r>
      <w:r w:rsidR="005D2D3D">
        <w:t xml:space="preserve"> </w:t>
      </w:r>
      <w:r w:rsidR="00BC1B4A">
        <w:t>learning</w:t>
      </w:r>
      <w:r w:rsidR="005D2D3D">
        <w:t xml:space="preserve"> to tell the time</w:t>
      </w:r>
      <w:r w:rsidR="00374B1D">
        <w:t>, read the names of numbers,</w:t>
      </w:r>
      <w:r w:rsidR="005D2D3D">
        <w:t xml:space="preserve"> and r</w:t>
      </w:r>
      <w:r w:rsidR="00A02032">
        <w:t>ecognis</w:t>
      </w:r>
      <w:r w:rsidR="005D2D3D">
        <w:t>e shapes</w:t>
      </w:r>
      <w:r w:rsidRPr="00622F2A">
        <w:t xml:space="preserve">. </w:t>
      </w:r>
      <w:r w:rsidRPr="00622F2A">
        <w:rPr>
          <w:szCs w:val="20"/>
        </w:rPr>
        <w:t>To assess the impact of IGATE on numeracy outcomes, girls were assessed using EGMA instruments covering number identification (</w:t>
      </w:r>
      <w:r w:rsidR="00405635">
        <w:rPr>
          <w:rFonts w:cs="Arial"/>
          <w:i/>
          <w:szCs w:val="20"/>
        </w:rPr>
        <w:t>EGMA1</w:t>
      </w:r>
      <w:r w:rsidRPr="00622F2A">
        <w:rPr>
          <w:szCs w:val="20"/>
        </w:rPr>
        <w:t>), number quantitative (</w:t>
      </w:r>
      <w:r w:rsidR="00405635">
        <w:rPr>
          <w:rFonts w:cs="Arial"/>
          <w:i/>
          <w:szCs w:val="20"/>
        </w:rPr>
        <w:t>EGMA2</w:t>
      </w:r>
      <w:r w:rsidRPr="00622F2A">
        <w:rPr>
          <w:szCs w:val="20"/>
        </w:rPr>
        <w:t>), missing numbers (</w:t>
      </w:r>
      <w:r w:rsidR="00405635">
        <w:rPr>
          <w:rFonts w:cs="Arial"/>
          <w:i/>
          <w:szCs w:val="20"/>
        </w:rPr>
        <w:t>EGMA3</w:t>
      </w:r>
      <w:r w:rsidRPr="00622F2A">
        <w:rPr>
          <w:szCs w:val="20"/>
        </w:rPr>
        <w:t>), addition (</w:t>
      </w:r>
      <w:r w:rsidR="00405635">
        <w:rPr>
          <w:rFonts w:cs="Arial"/>
          <w:i/>
          <w:szCs w:val="20"/>
        </w:rPr>
        <w:t>EGMA4</w:t>
      </w:r>
      <w:r w:rsidRPr="00622F2A">
        <w:rPr>
          <w:szCs w:val="20"/>
        </w:rPr>
        <w:t>), subtraction (</w:t>
      </w:r>
      <w:r w:rsidR="00405635">
        <w:rPr>
          <w:rFonts w:cs="Arial"/>
          <w:i/>
          <w:szCs w:val="20"/>
        </w:rPr>
        <w:t>EGMA5</w:t>
      </w:r>
      <w:r w:rsidRPr="00622F2A">
        <w:rPr>
          <w:szCs w:val="20"/>
        </w:rPr>
        <w:t>), and word problems (</w:t>
      </w:r>
      <w:r w:rsidR="00405635">
        <w:rPr>
          <w:rFonts w:cs="Arial"/>
          <w:szCs w:val="20"/>
        </w:rPr>
        <w:t>EGMA6</w:t>
      </w:r>
      <w:r w:rsidRPr="00622F2A">
        <w:rPr>
          <w:szCs w:val="20"/>
        </w:rPr>
        <w:t>).</w:t>
      </w:r>
      <w:r w:rsidRPr="00622F2A">
        <w:rPr>
          <w:rStyle w:val="FootnoteReference"/>
          <w:szCs w:val="20"/>
        </w:rPr>
        <w:footnoteReference w:id="17"/>
      </w:r>
      <w:r w:rsidRPr="00622F2A">
        <w:rPr>
          <w:szCs w:val="20"/>
        </w:rPr>
        <w:t xml:space="preserve"> The number identification, addition and subtraction tests were based on 20 questions, the number quantitative and missing numbers tests were based on 10 questions and the word problems tests was based on 16 questions. Each of the six numeracy assessments were scored based on the number of correct answers. The final numeracy outcome (</w:t>
      </w:r>
      <w:r w:rsidR="00405635">
        <w:rPr>
          <w:rFonts w:cs="Arial"/>
          <w:i/>
          <w:szCs w:val="20"/>
        </w:rPr>
        <w:t>EGMA Average</w:t>
      </w:r>
      <w:r w:rsidRPr="00622F2A">
        <w:rPr>
          <w:szCs w:val="20"/>
        </w:rPr>
        <w:t xml:space="preserve">) was an equally weighted average of the first five tests </w:t>
      </w:r>
      <w:r w:rsidR="00405635">
        <w:rPr>
          <w:rFonts w:cs="Arial"/>
          <w:szCs w:val="20"/>
        </w:rPr>
        <w:t>for grade cohorts 1 through 5, and all six tests for grade cohorts 6 through 9</w:t>
      </w:r>
      <w:r w:rsidRPr="006B7D79">
        <w:rPr>
          <w:rFonts w:cs="Arial"/>
          <w:szCs w:val="20"/>
        </w:rPr>
        <w:t>.</w:t>
      </w:r>
    </w:p>
    <w:p w:rsidR="00ED4759" w:rsidRPr="00622F2A" w:rsidRDefault="00ED4759" w:rsidP="00ED4759">
      <w:pPr>
        <w:pStyle w:val="CoffeyBullet1"/>
        <w:numPr>
          <w:ilvl w:val="0"/>
          <w:numId w:val="0"/>
        </w:numPr>
        <w:spacing w:before="0" w:after="0" w:line="240" w:lineRule="auto"/>
      </w:pPr>
    </w:p>
    <w:p w:rsidR="00596F4F" w:rsidRDefault="00891BF5" w:rsidP="00ED4759">
      <w:pPr>
        <w:pStyle w:val="CoffeyBullet1"/>
        <w:numPr>
          <w:ilvl w:val="0"/>
          <w:numId w:val="0"/>
        </w:numPr>
        <w:spacing w:before="0" w:after="0" w:line="240" w:lineRule="auto"/>
      </w:pPr>
      <w:r w:rsidRPr="00622F2A">
        <w:rPr>
          <w:szCs w:val="20"/>
        </w:rPr>
        <w:t xml:space="preserve">Using a single-variate DiD estimation on the seven numeracy assessments at midline, analyses revealed positive and statistically significant treatment effects on girls’ number, addition, and total numeracy scores (for the ITT designation only). At endline, there </w:t>
      </w:r>
      <w:r w:rsidR="00E837FD">
        <w:rPr>
          <w:szCs w:val="20"/>
        </w:rPr>
        <w:t xml:space="preserve">no </w:t>
      </w:r>
      <w:r w:rsidRPr="00622F2A">
        <w:rPr>
          <w:szCs w:val="20"/>
        </w:rPr>
        <w:t>statistically s</w:t>
      </w:r>
      <w:r w:rsidR="00E837FD">
        <w:rPr>
          <w:szCs w:val="20"/>
        </w:rPr>
        <w:t xml:space="preserve">ignificant treatment effects for any of the </w:t>
      </w:r>
      <w:r w:rsidR="006B7D79">
        <w:rPr>
          <w:rFonts w:cs="Arial"/>
          <w:szCs w:val="20"/>
        </w:rPr>
        <w:t>test</w:t>
      </w:r>
      <w:r w:rsidR="0059385B" w:rsidRPr="006B7D79">
        <w:rPr>
          <w:rFonts w:cs="Arial"/>
          <w:szCs w:val="20"/>
        </w:rPr>
        <w:t>s</w:t>
      </w:r>
      <w:r w:rsidR="00E837FD" w:rsidRPr="006B7D79">
        <w:rPr>
          <w:rFonts w:cs="Arial"/>
          <w:szCs w:val="20"/>
        </w:rPr>
        <w:t xml:space="preserve"> (see </w:t>
      </w:r>
      <w:r w:rsidR="00F3020C">
        <w:fldChar w:fldCharType="begin"/>
      </w:r>
      <w:r w:rsidR="00F3020C">
        <w:instrText xml:space="preserve"> REF _Ref475615357 \h  \* MERGEFORMAT </w:instrText>
      </w:r>
      <w:r w:rsidR="00F3020C">
        <w:fldChar w:fldCharType="separate"/>
      </w:r>
      <w:r w:rsidR="007A69BC" w:rsidRPr="00540C40">
        <w:rPr>
          <w:rFonts w:cs="Arial"/>
          <w:szCs w:val="20"/>
        </w:rPr>
        <w:t xml:space="preserve">Table </w:t>
      </w:r>
      <w:r w:rsidR="007A69BC" w:rsidRPr="00922A40">
        <w:rPr>
          <w:rFonts w:cs="Arial"/>
          <w:noProof/>
          <w:szCs w:val="20"/>
        </w:rPr>
        <w:t>13</w:t>
      </w:r>
      <w:r w:rsidR="00F3020C">
        <w:fldChar w:fldCharType="end"/>
      </w:r>
      <w:r w:rsidR="00E837FD" w:rsidRPr="006B7D79">
        <w:rPr>
          <w:rFonts w:cs="Arial"/>
          <w:szCs w:val="20"/>
        </w:rPr>
        <w:t>)</w:t>
      </w:r>
      <w:r w:rsidRPr="006B7D79">
        <w:rPr>
          <w:rFonts w:cs="Arial"/>
          <w:szCs w:val="20"/>
        </w:rPr>
        <w:t>.</w:t>
      </w:r>
      <w:r w:rsidR="008F12B8">
        <w:rPr>
          <w:szCs w:val="20"/>
        </w:rPr>
        <w:t xml:space="preserve"> </w:t>
      </w:r>
      <w:r w:rsidR="00C03892">
        <w:fldChar w:fldCharType="begin"/>
      </w:r>
      <w:r w:rsidR="00145125">
        <w:instrText xml:space="preserve"> REF _Ref478027886 \h </w:instrText>
      </w:r>
      <w:r w:rsidR="00C03892">
        <w:fldChar w:fldCharType="separate"/>
      </w:r>
      <w:r w:rsidR="007A69BC" w:rsidRPr="002D4481">
        <w:rPr>
          <w:szCs w:val="20"/>
        </w:rPr>
        <w:t xml:space="preserve">Table </w:t>
      </w:r>
      <w:r w:rsidR="007A69BC">
        <w:rPr>
          <w:noProof/>
          <w:szCs w:val="20"/>
        </w:rPr>
        <w:t>14</w:t>
      </w:r>
      <w:r w:rsidR="00C03892">
        <w:fldChar w:fldCharType="end"/>
      </w:r>
      <w:r w:rsidR="00145125">
        <w:t xml:space="preserve"> </w:t>
      </w:r>
      <w:r w:rsidR="00DC2B71" w:rsidRPr="00DC2B71">
        <w:t xml:space="preserve">shows </w:t>
      </w:r>
      <w:r w:rsidR="00DC2B71">
        <w:t xml:space="preserve">that the control group and treatment groups did not significantly differ on any EGMA </w:t>
      </w:r>
      <w:r w:rsidR="006B7D79">
        <w:rPr>
          <w:rFonts w:cs="Arial"/>
          <w:szCs w:val="20"/>
        </w:rPr>
        <w:t>test</w:t>
      </w:r>
      <w:r w:rsidR="00DC2B71" w:rsidRPr="006B7D79">
        <w:rPr>
          <w:rFonts w:cs="Arial"/>
          <w:szCs w:val="20"/>
        </w:rPr>
        <w:t>s</w:t>
      </w:r>
      <w:r w:rsidR="00DC2B71">
        <w:t xml:space="preserve"> except for the EGMA6 at</w:t>
      </w:r>
      <w:r w:rsidR="00AA68B9">
        <w:t xml:space="preserve"> both</w:t>
      </w:r>
      <w:r w:rsidR="00DC2B71">
        <w:t xml:space="preserve"> midline</w:t>
      </w:r>
      <w:r w:rsidR="00AA68B9">
        <w:t xml:space="preserve"> and endline</w:t>
      </w:r>
      <w:r w:rsidR="00DC2B71">
        <w:t>.</w:t>
      </w:r>
      <w:r w:rsidR="008F12B8">
        <w:t xml:space="preserve"> </w:t>
      </w:r>
      <w:r w:rsidR="00C03892">
        <w:rPr>
          <w:rFonts w:cs="Arial"/>
          <w:szCs w:val="20"/>
        </w:rPr>
        <w:fldChar w:fldCharType="begin"/>
      </w:r>
      <w:r w:rsidR="00145125">
        <w:rPr>
          <w:rFonts w:cs="Arial"/>
          <w:szCs w:val="20"/>
        </w:rPr>
        <w:instrText xml:space="preserve"> REF _Ref478027916 \h </w:instrText>
      </w:r>
      <w:r w:rsidR="00C03892">
        <w:rPr>
          <w:rFonts w:cs="Arial"/>
          <w:szCs w:val="20"/>
        </w:rPr>
      </w:r>
      <w:r w:rsidR="00C03892">
        <w:rPr>
          <w:rFonts w:cs="Arial"/>
          <w:szCs w:val="20"/>
        </w:rPr>
        <w:fldChar w:fldCharType="separate"/>
      </w:r>
      <w:r w:rsidR="007A69BC" w:rsidRPr="002D4481">
        <w:rPr>
          <w:szCs w:val="20"/>
        </w:rPr>
        <w:t xml:space="preserve">Table </w:t>
      </w:r>
      <w:r w:rsidR="007A69BC">
        <w:rPr>
          <w:noProof/>
          <w:szCs w:val="20"/>
        </w:rPr>
        <w:t>15</w:t>
      </w:r>
      <w:r w:rsidR="00C03892">
        <w:rPr>
          <w:rFonts w:cs="Arial"/>
          <w:szCs w:val="20"/>
        </w:rPr>
        <w:fldChar w:fldCharType="end"/>
      </w:r>
      <w:r w:rsidR="00DC2B71">
        <w:t xml:space="preserve"> shows that both groups also significantly increased their scores on the EGMA1, EGMA2, EGMA4, EGMA5, and EGMAavg</w:t>
      </w:r>
      <w:r w:rsidR="00006F3F">
        <w:t xml:space="preserve"> from midline to endline</w:t>
      </w:r>
      <w:r w:rsidR="00DC2B71">
        <w:t>. Therefore, both the treatment and control groups showed improvements in numeracy</w:t>
      </w:r>
      <w:r w:rsidR="002861F3">
        <w:t xml:space="preserve"> five of the assessments</w:t>
      </w:r>
      <w:r w:rsidR="00DC2B71">
        <w:t>.</w:t>
      </w:r>
    </w:p>
    <w:p w:rsidR="005D7F1F" w:rsidRDefault="005D7F1F" w:rsidP="00ED4759">
      <w:pPr>
        <w:pStyle w:val="CoffeyBullet1"/>
        <w:numPr>
          <w:ilvl w:val="0"/>
          <w:numId w:val="0"/>
        </w:numPr>
        <w:spacing w:before="0" w:after="0" w:line="240" w:lineRule="auto"/>
      </w:pPr>
    </w:p>
    <w:p w:rsidR="005D7F1F" w:rsidRDefault="005D7F1F" w:rsidP="00ED4759">
      <w:pPr>
        <w:pStyle w:val="CoffeyBullet1"/>
        <w:numPr>
          <w:ilvl w:val="0"/>
          <w:numId w:val="0"/>
        </w:numPr>
        <w:spacing w:before="0" w:after="0" w:line="240" w:lineRule="auto"/>
      </w:pPr>
    </w:p>
    <w:p w:rsidR="005D7F1F" w:rsidRDefault="005D7F1F" w:rsidP="00ED4759">
      <w:pPr>
        <w:pStyle w:val="CoffeyBullet1"/>
        <w:numPr>
          <w:ilvl w:val="0"/>
          <w:numId w:val="0"/>
        </w:numPr>
        <w:spacing w:before="0" w:after="0" w:line="240" w:lineRule="auto"/>
      </w:pPr>
    </w:p>
    <w:p w:rsidR="005D7F1F" w:rsidRDefault="005D7F1F" w:rsidP="00ED4759">
      <w:pPr>
        <w:pStyle w:val="CoffeyBullet1"/>
        <w:numPr>
          <w:ilvl w:val="0"/>
          <w:numId w:val="0"/>
        </w:numPr>
        <w:spacing w:before="0" w:after="0" w:line="240" w:lineRule="auto"/>
      </w:pPr>
    </w:p>
    <w:p w:rsidR="005D7F1F" w:rsidRDefault="005D7F1F" w:rsidP="00ED4759">
      <w:pPr>
        <w:pStyle w:val="CoffeyBullet1"/>
        <w:numPr>
          <w:ilvl w:val="0"/>
          <w:numId w:val="0"/>
        </w:numPr>
        <w:spacing w:before="0" w:after="0" w:line="240" w:lineRule="auto"/>
      </w:pPr>
    </w:p>
    <w:p w:rsidR="005D7F1F" w:rsidRDefault="005D7F1F" w:rsidP="00ED4759">
      <w:pPr>
        <w:pStyle w:val="CoffeyBullet1"/>
        <w:numPr>
          <w:ilvl w:val="0"/>
          <w:numId w:val="0"/>
        </w:numPr>
        <w:spacing w:before="0" w:after="0" w:line="240" w:lineRule="auto"/>
      </w:pPr>
    </w:p>
    <w:p w:rsidR="005D7F1F" w:rsidRDefault="005D7F1F" w:rsidP="00ED4759">
      <w:pPr>
        <w:pStyle w:val="CoffeyBullet1"/>
        <w:numPr>
          <w:ilvl w:val="0"/>
          <w:numId w:val="0"/>
        </w:numPr>
        <w:spacing w:before="0" w:after="0" w:line="240" w:lineRule="auto"/>
      </w:pPr>
    </w:p>
    <w:p w:rsidR="005D7F1F" w:rsidRDefault="005D7F1F" w:rsidP="00ED4759">
      <w:pPr>
        <w:pStyle w:val="CoffeyBullet1"/>
        <w:numPr>
          <w:ilvl w:val="0"/>
          <w:numId w:val="0"/>
        </w:numPr>
        <w:spacing w:before="0" w:after="0" w:line="240" w:lineRule="auto"/>
      </w:pPr>
    </w:p>
    <w:p w:rsidR="005D7F1F" w:rsidRPr="00622F2A" w:rsidRDefault="005D7F1F" w:rsidP="00ED4759">
      <w:pPr>
        <w:pStyle w:val="CoffeyBullet1"/>
        <w:numPr>
          <w:ilvl w:val="0"/>
          <w:numId w:val="0"/>
        </w:numPr>
        <w:spacing w:before="0" w:after="0" w:line="240" w:lineRule="auto"/>
        <w:rPr>
          <w:szCs w:val="20"/>
        </w:rPr>
      </w:pPr>
    </w:p>
    <w:p w:rsidR="00596F4F" w:rsidRPr="00622F2A" w:rsidRDefault="00596F4F" w:rsidP="00ED4759">
      <w:pPr>
        <w:pStyle w:val="CoffeyBullet1"/>
        <w:numPr>
          <w:ilvl w:val="0"/>
          <w:numId w:val="0"/>
        </w:numPr>
        <w:spacing w:before="0" w:after="0" w:line="240" w:lineRule="auto"/>
        <w:rPr>
          <w:szCs w:val="20"/>
        </w:rPr>
      </w:pPr>
    </w:p>
    <w:p w:rsidR="002F6C80" w:rsidRPr="002F6C80" w:rsidRDefault="002F6C80" w:rsidP="002F6C80">
      <w:pPr>
        <w:pStyle w:val="Caption"/>
        <w:keepNext/>
        <w:rPr>
          <w:sz w:val="20"/>
          <w:szCs w:val="20"/>
        </w:rPr>
      </w:pPr>
      <w:bookmarkStart w:id="66" w:name="_Ref475615357"/>
      <w:bookmarkStart w:id="67" w:name="_Toc481084029"/>
      <w:r w:rsidRPr="002F6C80">
        <w:rPr>
          <w:sz w:val="20"/>
          <w:szCs w:val="20"/>
        </w:rPr>
        <w:t xml:space="preserve">Table </w:t>
      </w:r>
      <w:r w:rsidR="00C03892" w:rsidRPr="002F6C80">
        <w:rPr>
          <w:sz w:val="20"/>
          <w:szCs w:val="20"/>
        </w:rPr>
        <w:fldChar w:fldCharType="begin"/>
      </w:r>
      <w:r w:rsidRPr="002F6C80">
        <w:rPr>
          <w:sz w:val="20"/>
          <w:szCs w:val="20"/>
        </w:rPr>
        <w:instrText xml:space="preserve"> SEQ Table \* ARABIC </w:instrText>
      </w:r>
      <w:r w:rsidR="00C03892" w:rsidRPr="002F6C80">
        <w:rPr>
          <w:sz w:val="20"/>
          <w:szCs w:val="20"/>
        </w:rPr>
        <w:fldChar w:fldCharType="separate"/>
      </w:r>
      <w:r w:rsidR="007A69BC">
        <w:rPr>
          <w:noProof/>
          <w:sz w:val="20"/>
          <w:szCs w:val="20"/>
        </w:rPr>
        <w:t>13</w:t>
      </w:r>
      <w:r w:rsidR="00C03892" w:rsidRPr="002F6C80">
        <w:rPr>
          <w:sz w:val="20"/>
          <w:szCs w:val="20"/>
        </w:rPr>
        <w:fldChar w:fldCharType="end"/>
      </w:r>
      <w:bookmarkEnd w:id="66"/>
      <w:r w:rsidRPr="002F6C80">
        <w:rPr>
          <w:sz w:val="20"/>
          <w:szCs w:val="20"/>
        </w:rPr>
        <w:t>: EGMA Difference-in-Difference estimations</w:t>
      </w:r>
      <w:r w:rsidR="00F458CC">
        <w:rPr>
          <w:sz w:val="20"/>
          <w:szCs w:val="20"/>
        </w:rPr>
        <w:t xml:space="preserve"> for </w:t>
      </w:r>
      <w:r w:rsidR="00DB4009">
        <w:rPr>
          <w:sz w:val="20"/>
          <w:szCs w:val="20"/>
        </w:rPr>
        <w:t>re-contacted</w:t>
      </w:r>
      <w:r w:rsidR="00F458CC">
        <w:rPr>
          <w:sz w:val="20"/>
          <w:szCs w:val="20"/>
        </w:rPr>
        <w:t xml:space="preserve"> girls</w:t>
      </w:r>
      <w:bookmarkEnd w:id="67"/>
    </w:p>
    <w:tbl>
      <w:tblPr>
        <w:tblW w:w="4813" w:type="pct"/>
        <w:tblLook w:val="04A0" w:firstRow="1" w:lastRow="0" w:firstColumn="1" w:lastColumn="0" w:noHBand="0" w:noVBand="1"/>
      </w:tblPr>
      <w:tblGrid>
        <w:gridCol w:w="1430"/>
        <w:gridCol w:w="1157"/>
        <w:gridCol w:w="1162"/>
        <w:gridCol w:w="982"/>
        <w:gridCol w:w="982"/>
        <w:gridCol w:w="984"/>
        <w:gridCol w:w="984"/>
        <w:gridCol w:w="1215"/>
      </w:tblGrid>
      <w:tr w:rsidR="002F6C80" w:rsidRPr="002F6C80" w:rsidTr="00F160E9">
        <w:trPr>
          <w:trHeight w:val="240"/>
        </w:trPr>
        <w:tc>
          <w:tcPr>
            <w:tcW w:w="803" w:type="pct"/>
            <w:tcBorders>
              <w:top w:val="single" w:sz="4" w:space="0" w:color="auto"/>
              <w:left w:val="nil"/>
              <w:bottom w:val="nil"/>
              <w:right w:val="nil"/>
            </w:tcBorders>
            <w:shd w:val="clear" w:color="auto" w:fill="auto"/>
            <w:noWrap/>
            <w:vAlign w:val="bottom"/>
            <w:hideMark/>
          </w:tcPr>
          <w:p w:rsidR="002F6C80" w:rsidRPr="00DF4461" w:rsidRDefault="002F6C80" w:rsidP="002F6C80">
            <w:pPr>
              <w:spacing w:after="0" w:line="240" w:lineRule="auto"/>
              <w:rPr>
                <w:color w:val="000000"/>
                <w:lang w:val="en-US"/>
              </w:rPr>
            </w:pPr>
            <w:r w:rsidRPr="00DF4461">
              <w:rPr>
                <w:color w:val="000000"/>
                <w:lang w:val="en-US"/>
              </w:rPr>
              <w:t> </w:t>
            </w:r>
          </w:p>
        </w:tc>
        <w:tc>
          <w:tcPr>
            <w:tcW w:w="650" w:type="pct"/>
            <w:tcBorders>
              <w:top w:val="single" w:sz="4" w:space="0" w:color="auto"/>
              <w:left w:val="nil"/>
              <w:bottom w:val="nil"/>
              <w:right w:val="nil"/>
            </w:tcBorders>
            <w:shd w:val="clear" w:color="auto" w:fill="auto"/>
            <w:noWrap/>
            <w:vAlign w:val="bottom"/>
            <w:hideMark/>
          </w:tcPr>
          <w:p w:rsidR="002F6C80" w:rsidRPr="00DF4461" w:rsidRDefault="002F6C80" w:rsidP="002F6C80">
            <w:pPr>
              <w:spacing w:after="0" w:line="240" w:lineRule="auto"/>
              <w:jc w:val="center"/>
              <w:rPr>
                <w:color w:val="000000"/>
                <w:lang w:val="en-US"/>
              </w:rPr>
            </w:pPr>
            <w:r w:rsidRPr="00DF4461">
              <w:rPr>
                <w:color w:val="000000"/>
                <w:lang w:val="en-US"/>
              </w:rPr>
              <w:t>(1)</w:t>
            </w:r>
          </w:p>
        </w:tc>
        <w:tc>
          <w:tcPr>
            <w:tcW w:w="652" w:type="pct"/>
            <w:tcBorders>
              <w:top w:val="single" w:sz="4" w:space="0" w:color="auto"/>
              <w:left w:val="nil"/>
              <w:bottom w:val="nil"/>
              <w:right w:val="nil"/>
            </w:tcBorders>
            <w:shd w:val="clear" w:color="auto" w:fill="auto"/>
            <w:noWrap/>
            <w:vAlign w:val="bottom"/>
            <w:hideMark/>
          </w:tcPr>
          <w:p w:rsidR="002F6C80" w:rsidRPr="00DF4461" w:rsidRDefault="002F6C80" w:rsidP="002F6C80">
            <w:pPr>
              <w:spacing w:after="0" w:line="240" w:lineRule="auto"/>
              <w:jc w:val="center"/>
              <w:rPr>
                <w:color w:val="000000"/>
                <w:lang w:val="en-US"/>
              </w:rPr>
            </w:pPr>
            <w:r w:rsidRPr="00DF4461">
              <w:rPr>
                <w:color w:val="000000"/>
                <w:lang w:val="en-US"/>
              </w:rPr>
              <w:t>(2)</w:t>
            </w:r>
          </w:p>
        </w:tc>
        <w:tc>
          <w:tcPr>
            <w:tcW w:w="552" w:type="pct"/>
            <w:tcBorders>
              <w:top w:val="single" w:sz="4" w:space="0" w:color="auto"/>
              <w:left w:val="nil"/>
              <w:bottom w:val="nil"/>
              <w:right w:val="nil"/>
            </w:tcBorders>
            <w:shd w:val="clear" w:color="auto" w:fill="auto"/>
            <w:noWrap/>
            <w:vAlign w:val="bottom"/>
            <w:hideMark/>
          </w:tcPr>
          <w:p w:rsidR="002F6C80" w:rsidRPr="00DF4461" w:rsidRDefault="002F6C80" w:rsidP="002F6C80">
            <w:pPr>
              <w:spacing w:after="0" w:line="240" w:lineRule="auto"/>
              <w:jc w:val="center"/>
              <w:rPr>
                <w:color w:val="000000"/>
                <w:lang w:val="en-US"/>
              </w:rPr>
            </w:pPr>
            <w:r w:rsidRPr="00DF4461">
              <w:rPr>
                <w:color w:val="000000"/>
                <w:lang w:val="en-US"/>
              </w:rPr>
              <w:t>(3)</w:t>
            </w:r>
          </w:p>
        </w:tc>
        <w:tc>
          <w:tcPr>
            <w:tcW w:w="552" w:type="pct"/>
            <w:tcBorders>
              <w:top w:val="single" w:sz="4" w:space="0" w:color="auto"/>
              <w:left w:val="nil"/>
              <w:bottom w:val="nil"/>
              <w:right w:val="nil"/>
            </w:tcBorders>
            <w:shd w:val="clear" w:color="auto" w:fill="auto"/>
            <w:noWrap/>
            <w:vAlign w:val="bottom"/>
            <w:hideMark/>
          </w:tcPr>
          <w:p w:rsidR="002F6C80" w:rsidRPr="00DF4461" w:rsidRDefault="002F6C80" w:rsidP="002F6C80">
            <w:pPr>
              <w:spacing w:after="0" w:line="240" w:lineRule="auto"/>
              <w:jc w:val="center"/>
              <w:rPr>
                <w:color w:val="000000"/>
                <w:lang w:val="en-US"/>
              </w:rPr>
            </w:pPr>
            <w:r w:rsidRPr="00DF4461">
              <w:rPr>
                <w:color w:val="000000"/>
                <w:lang w:val="en-US"/>
              </w:rPr>
              <w:t>(4)</w:t>
            </w:r>
          </w:p>
        </w:tc>
        <w:tc>
          <w:tcPr>
            <w:tcW w:w="553" w:type="pct"/>
            <w:tcBorders>
              <w:top w:val="single" w:sz="4" w:space="0" w:color="auto"/>
              <w:left w:val="nil"/>
              <w:bottom w:val="nil"/>
              <w:right w:val="nil"/>
            </w:tcBorders>
            <w:shd w:val="clear" w:color="auto" w:fill="auto"/>
            <w:noWrap/>
            <w:vAlign w:val="bottom"/>
            <w:hideMark/>
          </w:tcPr>
          <w:p w:rsidR="002F6C80" w:rsidRPr="00DF4461" w:rsidRDefault="002F6C80" w:rsidP="002F6C80">
            <w:pPr>
              <w:spacing w:after="0" w:line="240" w:lineRule="auto"/>
              <w:jc w:val="center"/>
              <w:rPr>
                <w:color w:val="000000"/>
                <w:lang w:val="en-US"/>
              </w:rPr>
            </w:pPr>
            <w:r w:rsidRPr="00DF4461">
              <w:rPr>
                <w:color w:val="000000"/>
                <w:lang w:val="en-US"/>
              </w:rPr>
              <w:t>(5)</w:t>
            </w:r>
          </w:p>
        </w:tc>
        <w:tc>
          <w:tcPr>
            <w:tcW w:w="553" w:type="pct"/>
            <w:tcBorders>
              <w:top w:val="single" w:sz="4" w:space="0" w:color="auto"/>
              <w:left w:val="nil"/>
              <w:bottom w:val="nil"/>
              <w:right w:val="nil"/>
            </w:tcBorders>
            <w:shd w:val="clear" w:color="auto" w:fill="auto"/>
            <w:noWrap/>
            <w:vAlign w:val="bottom"/>
            <w:hideMark/>
          </w:tcPr>
          <w:p w:rsidR="002F6C80" w:rsidRPr="00DF4461" w:rsidRDefault="002F6C80" w:rsidP="002F6C80">
            <w:pPr>
              <w:spacing w:after="0" w:line="240" w:lineRule="auto"/>
              <w:jc w:val="center"/>
              <w:rPr>
                <w:color w:val="000000"/>
                <w:lang w:val="en-US"/>
              </w:rPr>
            </w:pPr>
            <w:r w:rsidRPr="00DF4461">
              <w:rPr>
                <w:color w:val="000000"/>
                <w:lang w:val="en-US"/>
              </w:rPr>
              <w:t>(6)</w:t>
            </w:r>
          </w:p>
        </w:tc>
        <w:tc>
          <w:tcPr>
            <w:tcW w:w="683" w:type="pct"/>
            <w:tcBorders>
              <w:top w:val="single" w:sz="4" w:space="0" w:color="auto"/>
              <w:left w:val="nil"/>
              <w:bottom w:val="nil"/>
              <w:right w:val="nil"/>
            </w:tcBorders>
            <w:shd w:val="clear" w:color="auto" w:fill="auto"/>
            <w:noWrap/>
            <w:vAlign w:val="bottom"/>
            <w:hideMark/>
          </w:tcPr>
          <w:p w:rsidR="002F6C80" w:rsidRPr="00DF4461" w:rsidRDefault="002F6C80" w:rsidP="002F6C80">
            <w:pPr>
              <w:spacing w:after="0" w:line="240" w:lineRule="auto"/>
              <w:jc w:val="center"/>
              <w:rPr>
                <w:color w:val="000000"/>
                <w:lang w:val="en-US"/>
              </w:rPr>
            </w:pPr>
            <w:r w:rsidRPr="00DF4461">
              <w:rPr>
                <w:color w:val="000000"/>
                <w:lang w:val="en-US"/>
              </w:rPr>
              <w:t>(7)</w:t>
            </w:r>
          </w:p>
        </w:tc>
      </w:tr>
      <w:tr w:rsidR="002F6C80" w:rsidRPr="002F6C80" w:rsidTr="00F160E9">
        <w:trPr>
          <w:trHeight w:val="240"/>
        </w:trPr>
        <w:tc>
          <w:tcPr>
            <w:tcW w:w="803" w:type="pct"/>
            <w:tcBorders>
              <w:top w:val="nil"/>
              <w:left w:val="nil"/>
              <w:bottom w:val="nil"/>
              <w:right w:val="nil"/>
            </w:tcBorders>
            <w:shd w:val="clear" w:color="auto" w:fill="auto"/>
            <w:noWrap/>
            <w:vAlign w:val="bottom"/>
            <w:hideMark/>
          </w:tcPr>
          <w:p w:rsidR="002F6C80" w:rsidRPr="00DF4461" w:rsidRDefault="002F6C80" w:rsidP="002F6C80">
            <w:pPr>
              <w:spacing w:after="0" w:line="240" w:lineRule="auto"/>
              <w:rPr>
                <w:color w:val="000000"/>
                <w:lang w:val="en-US"/>
              </w:rPr>
            </w:pPr>
            <w:r w:rsidRPr="00DF4461">
              <w:rPr>
                <w:color w:val="000000"/>
                <w:lang w:val="en-US"/>
              </w:rPr>
              <w:t>VARIABLES</w:t>
            </w:r>
          </w:p>
        </w:tc>
        <w:tc>
          <w:tcPr>
            <w:tcW w:w="650" w:type="pct"/>
            <w:tcBorders>
              <w:top w:val="nil"/>
              <w:left w:val="nil"/>
              <w:bottom w:val="nil"/>
              <w:right w:val="nil"/>
            </w:tcBorders>
            <w:shd w:val="clear" w:color="auto" w:fill="auto"/>
            <w:noWrap/>
            <w:vAlign w:val="bottom"/>
            <w:hideMark/>
          </w:tcPr>
          <w:p w:rsidR="002F6C80" w:rsidRPr="00DF4461" w:rsidRDefault="00405635" w:rsidP="002F6C80">
            <w:pPr>
              <w:spacing w:after="0" w:line="240" w:lineRule="auto"/>
              <w:jc w:val="center"/>
              <w:rPr>
                <w:color w:val="000000"/>
                <w:lang w:val="en-US"/>
              </w:rPr>
            </w:pPr>
            <w:r>
              <w:rPr>
                <w:rFonts w:eastAsia="Times New Roman" w:cs="Arial"/>
                <w:color w:val="000000"/>
                <w:lang w:val="en-US" w:eastAsia="en-US"/>
              </w:rPr>
              <w:t>EGMA1</w:t>
            </w:r>
          </w:p>
        </w:tc>
        <w:tc>
          <w:tcPr>
            <w:tcW w:w="652" w:type="pct"/>
            <w:tcBorders>
              <w:top w:val="nil"/>
              <w:left w:val="nil"/>
              <w:bottom w:val="nil"/>
              <w:right w:val="nil"/>
            </w:tcBorders>
            <w:shd w:val="clear" w:color="auto" w:fill="auto"/>
            <w:noWrap/>
            <w:vAlign w:val="bottom"/>
            <w:hideMark/>
          </w:tcPr>
          <w:p w:rsidR="002F6C80" w:rsidRPr="00DF4461" w:rsidRDefault="00405635" w:rsidP="002F6C80">
            <w:pPr>
              <w:spacing w:after="0" w:line="240" w:lineRule="auto"/>
              <w:jc w:val="center"/>
              <w:rPr>
                <w:color w:val="000000"/>
                <w:lang w:val="en-US"/>
              </w:rPr>
            </w:pPr>
            <w:r>
              <w:rPr>
                <w:rFonts w:eastAsia="Times New Roman" w:cs="Arial"/>
                <w:color w:val="000000"/>
                <w:lang w:val="en-US" w:eastAsia="en-US"/>
              </w:rPr>
              <w:t>EGMA2</w:t>
            </w:r>
          </w:p>
        </w:tc>
        <w:tc>
          <w:tcPr>
            <w:tcW w:w="552" w:type="pct"/>
            <w:tcBorders>
              <w:top w:val="nil"/>
              <w:left w:val="nil"/>
              <w:bottom w:val="nil"/>
              <w:right w:val="nil"/>
            </w:tcBorders>
            <w:shd w:val="clear" w:color="auto" w:fill="auto"/>
            <w:noWrap/>
            <w:vAlign w:val="bottom"/>
            <w:hideMark/>
          </w:tcPr>
          <w:p w:rsidR="002F6C80" w:rsidRPr="00DF4461" w:rsidRDefault="00405635" w:rsidP="002F6C80">
            <w:pPr>
              <w:spacing w:after="0" w:line="240" w:lineRule="auto"/>
              <w:jc w:val="center"/>
              <w:rPr>
                <w:color w:val="000000"/>
                <w:lang w:val="en-US"/>
              </w:rPr>
            </w:pPr>
            <w:r>
              <w:rPr>
                <w:rFonts w:eastAsia="Times New Roman" w:cs="Arial"/>
                <w:color w:val="000000"/>
                <w:lang w:val="en-US" w:eastAsia="en-US"/>
              </w:rPr>
              <w:t>EGMA3</w:t>
            </w:r>
          </w:p>
        </w:tc>
        <w:tc>
          <w:tcPr>
            <w:tcW w:w="552" w:type="pct"/>
            <w:tcBorders>
              <w:top w:val="nil"/>
              <w:left w:val="nil"/>
              <w:bottom w:val="nil"/>
              <w:right w:val="nil"/>
            </w:tcBorders>
            <w:shd w:val="clear" w:color="auto" w:fill="auto"/>
            <w:noWrap/>
            <w:vAlign w:val="bottom"/>
            <w:hideMark/>
          </w:tcPr>
          <w:p w:rsidR="002F6C80" w:rsidRPr="00DF4461" w:rsidRDefault="00405635" w:rsidP="002F6C80">
            <w:pPr>
              <w:spacing w:after="0" w:line="240" w:lineRule="auto"/>
              <w:jc w:val="center"/>
              <w:rPr>
                <w:color w:val="000000"/>
                <w:lang w:val="en-US"/>
              </w:rPr>
            </w:pPr>
            <w:r>
              <w:rPr>
                <w:rFonts w:eastAsia="Times New Roman" w:cs="Arial"/>
                <w:color w:val="000000"/>
                <w:lang w:val="en-US" w:eastAsia="en-US"/>
              </w:rPr>
              <w:t>EGMA4</w:t>
            </w:r>
          </w:p>
        </w:tc>
        <w:tc>
          <w:tcPr>
            <w:tcW w:w="553" w:type="pct"/>
            <w:tcBorders>
              <w:top w:val="nil"/>
              <w:left w:val="nil"/>
              <w:bottom w:val="nil"/>
              <w:right w:val="nil"/>
            </w:tcBorders>
            <w:shd w:val="clear" w:color="auto" w:fill="auto"/>
            <w:noWrap/>
            <w:vAlign w:val="bottom"/>
            <w:hideMark/>
          </w:tcPr>
          <w:p w:rsidR="002F6C80" w:rsidRPr="00DF4461" w:rsidRDefault="00405635" w:rsidP="002F6C80">
            <w:pPr>
              <w:spacing w:after="0" w:line="240" w:lineRule="auto"/>
              <w:jc w:val="center"/>
              <w:rPr>
                <w:color w:val="000000"/>
                <w:lang w:val="en-US"/>
              </w:rPr>
            </w:pPr>
            <w:r>
              <w:rPr>
                <w:rFonts w:eastAsia="Times New Roman" w:cs="Arial"/>
                <w:color w:val="000000"/>
                <w:lang w:val="en-US" w:eastAsia="en-US"/>
              </w:rPr>
              <w:t>EGMA5</w:t>
            </w:r>
          </w:p>
        </w:tc>
        <w:tc>
          <w:tcPr>
            <w:tcW w:w="553" w:type="pct"/>
            <w:tcBorders>
              <w:top w:val="nil"/>
              <w:left w:val="nil"/>
              <w:bottom w:val="nil"/>
              <w:right w:val="nil"/>
            </w:tcBorders>
            <w:shd w:val="clear" w:color="auto" w:fill="auto"/>
            <w:noWrap/>
            <w:vAlign w:val="bottom"/>
            <w:hideMark/>
          </w:tcPr>
          <w:p w:rsidR="002F6C80" w:rsidRPr="00DF4461" w:rsidRDefault="00405635" w:rsidP="002F6C80">
            <w:pPr>
              <w:spacing w:after="0" w:line="240" w:lineRule="auto"/>
              <w:jc w:val="center"/>
              <w:rPr>
                <w:color w:val="000000"/>
                <w:lang w:val="en-US"/>
              </w:rPr>
            </w:pPr>
            <w:r>
              <w:rPr>
                <w:rFonts w:eastAsia="Times New Roman" w:cs="Arial"/>
                <w:color w:val="000000"/>
                <w:lang w:val="en-US" w:eastAsia="en-US"/>
              </w:rPr>
              <w:t>EGMA6</w:t>
            </w:r>
          </w:p>
        </w:tc>
        <w:tc>
          <w:tcPr>
            <w:tcW w:w="683" w:type="pct"/>
            <w:tcBorders>
              <w:top w:val="nil"/>
              <w:left w:val="nil"/>
              <w:bottom w:val="nil"/>
              <w:right w:val="nil"/>
            </w:tcBorders>
            <w:shd w:val="clear" w:color="auto" w:fill="auto"/>
            <w:noWrap/>
            <w:vAlign w:val="bottom"/>
            <w:hideMark/>
          </w:tcPr>
          <w:p w:rsidR="002F6C80" w:rsidRPr="00DF4461" w:rsidRDefault="00405635" w:rsidP="002F6C80">
            <w:pPr>
              <w:spacing w:after="0" w:line="240" w:lineRule="auto"/>
              <w:jc w:val="center"/>
              <w:rPr>
                <w:color w:val="000000"/>
                <w:lang w:val="en-US"/>
              </w:rPr>
            </w:pPr>
            <w:r>
              <w:rPr>
                <w:rFonts w:eastAsia="Times New Roman" w:cs="Arial"/>
                <w:color w:val="000000"/>
                <w:lang w:val="en-US" w:eastAsia="en-US"/>
              </w:rPr>
              <w:t>EGMAavg</w:t>
            </w:r>
          </w:p>
        </w:tc>
      </w:tr>
      <w:tr w:rsidR="002F6C80" w:rsidRPr="002F6C80" w:rsidTr="00F160E9">
        <w:trPr>
          <w:trHeight w:val="240"/>
        </w:trPr>
        <w:tc>
          <w:tcPr>
            <w:tcW w:w="803" w:type="pct"/>
            <w:tcBorders>
              <w:top w:val="single" w:sz="4" w:space="0" w:color="auto"/>
              <w:left w:val="nil"/>
              <w:bottom w:val="nil"/>
              <w:right w:val="nil"/>
            </w:tcBorders>
            <w:shd w:val="clear" w:color="auto" w:fill="auto"/>
            <w:noWrap/>
            <w:vAlign w:val="bottom"/>
            <w:hideMark/>
          </w:tcPr>
          <w:p w:rsidR="002F6C80" w:rsidRPr="00DF4461" w:rsidRDefault="002F6C80" w:rsidP="002F6C80">
            <w:pPr>
              <w:spacing w:after="0" w:line="240" w:lineRule="auto"/>
              <w:rPr>
                <w:color w:val="000000"/>
                <w:lang w:val="en-US"/>
              </w:rPr>
            </w:pPr>
            <w:r w:rsidRPr="00DF4461">
              <w:rPr>
                <w:color w:val="000000"/>
                <w:lang w:val="en-US"/>
              </w:rPr>
              <w:t> </w:t>
            </w:r>
          </w:p>
        </w:tc>
        <w:tc>
          <w:tcPr>
            <w:tcW w:w="650" w:type="pct"/>
            <w:tcBorders>
              <w:top w:val="single" w:sz="4" w:space="0" w:color="auto"/>
              <w:left w:val="nil"/>
              <w:bottom w:val="nil"/>
              <w:right w:val="nil"/>
            </w:tcBorders>
            <w:shd w:val="clear" w:color="auto" w:fill="auto"/>
            <w:noWrap/>
            <w:vAlign w:val="bottom"/>
            <w:hideMark/>
          </w:tcPr>
          <w:p w:rsidR="002F6C80" w:rsidRPr="00DF4461" w:rsidRDefault="002F6C80" w:rsidP="002F6C80">
            <w:pPr>
              <w:spacing w:after="0" w:line="240" w:lineRule="auto"/>
              <w:jc w:val="center"/>
              <w:rPr>
                <w:color w:val="000000"/>
                <w:lang w:val="en-US"/>
              </w:rPr>
            </w:pPr>
            <w:r w:rsidRPr="00DF4461">
              <w:rPr>
                <w:color w:val="000000"/>
                <w:lang w:val="en-US"/>
              </w:rPr>
              <w:t> </w:t>
            </w:r>
          </w:p>
        </w:tc>
        <w:tc>
          <w:tcPr>
            <w:tcW w:w="652" w:type="pct"/>
            <w:tcBorders>
              <w:top w:val="single" w:sz="4" w:space="0" w:color="auto"/>
              <w:left w:val="nil"/>
              <w:bottom w:val="nil"/>
              <w:right w:val="nil"/>
            </w:tcBorders>
            <w:shd w:val="clear" w:color="auto" w:fill="auto"/>
            <w:noWrap/>
            <w:vAlign w:val="bottom"/>
            <w:hideMark/>
          </w:tcPr>
          <w:p w:rsidR="002F6C80" w:rsidRPr="00DF4461" w:rsidRDefault="002F6C80" w:rsidP="002F6C80">
            <w:pPr>
              <w:spacing w:after="0" w:line="240" w:lineRule="auto"/>
              <w:jc w:val="center"/>
              <w:rPr>
                <w:color w:val="000000"/>
                <w:lang w:val="en-US"/>
              </w:rPr>
            </w:pPr>
            <w:r w:rsidRPr="00DF4461">
              <w:rPr>
                <w:color w:val="000000"/>
                <w:lang w:val="en-US"/>
              </w:rPr>
              <w:t> </w:t>
            </w:r>
          </w:p>
        </w:tc>
        <w:tc>
          <w:tcPr>
            <w:tcW w:w="552" w:type="pct"/>
            <w:tcBorders>
              <w:top w:val="single" w:sz="4" w:space="0" w:color="auto"/>
              <w:left w:val="nil"/>
              <w:bottom w:val="nil"/>
              <w:right w:val="nil"/>
            </w:tcBorders>
            <w:shd w:val="clear" w:color="auto" w:fill="auto"/>
            <w:noWrap/>
            <w:vAlign w:val="bottom"/>
            <w:hideMark/>
          </w:tcPr>
          <w:p w:rsidR="002F6C80" w:rsidRPr="00DF4461" w:rsidRDefault="002F6C80" w:rsidP="002F6C80">
            <w:pPr>
              <w:spacing w:after="0" w:line="240" w:lineRule="auto"/>
              <w:jc w:val="center"/>
              <w:rPr>
                <w:color w:val="000000"/>
                <w:lang w:val="en-US"/>
              </w:rPr>
            </w:pPr>
            <w:r w:rsidRPr="00DF4461">
              <w:rPr>
                <w:color w:val="000000"/>
                <w:lang w:val="en-US"/>
              </w:rPr>
              <w:t> </w:t>
            </w:r>
          </w:p>
        </w:tc>
        <w:tc>
          <w:tcPr>
            <w:tcW w:w="552" w:type="pct"/>
            <w:tcBorders>
              <w:top w:val="single" w:sz="4" w:space="0" w:color="auto"/>
              <w:left w:val="nil"/>
              <w:bottom w:val="nil"/>
              <w:right w:val="nil"/>
            </w:tcBorders>
            <w:shd w:val="clear" w:color="auto" w:fill="auto"/>
            <w:noWrap/>
            <w:vAlign w:val="bottom"/>
            <w:hideMark/>
          </w:tcPr>
          <w:p w:rsidR="002F6C80" w:rsidRPr="00DF4461" w:rsidRDefault="002F6C80" w:rsidP="002F6C80">
            <w:pPr>
              <w:spacing w:after="0" w:line="240" w:lineRule="auto"/>
              <w:jc w:val="center"/>
              <w:rPr>
                <w:color w:val="000000"/>
                <w:lang w:val="en-US"/>
              </w:rPr>
            </w:pPr>
            <w:r w:rsidRPr="00DF4461">
              <w:rPr>
                <w:color w:val="000000"/>
                <w:lang w:val="en-US"/>
              </w:rPr>
              <w:t> </w:t>
            </w:r>
          </w:p>
        </w:tc>
        <w:tc>
          <w:tcPr>
            <w:tcW w:w="553" w:type="pct"/>
            <w:tcBorders>
              <w:top w:val="single" w:sz="4" w:space="0" w:color="auto"/>
              <w:left w:val="nil"/>
              <w:bottom w:val="nil"/>
              <w:right w:val="nil"/>
            </w:tcBorders>
            <w:shd w:val="clear" w:color="auto" w:fill="auto"/>
            <w:noWrap/>
            <w:vAlign w:val="bottom"/>
            <w:hideMark/>
          </w:tcPr>
          <w:p w:rsidR="002F6C80" w:rsidRPr="00DF4461" w:rsidRDefault="002F6C80" w:rsidP="002F6C80">
            <w:pPr>
              <w:spacing w:after="0" w:line="240" w:lineRule="auto"/>
              <w:jc w:val="center"/>
              <w:rPr>
                <w:color w:val="000000"/>
                <w:lang w:val="en-US"/>
              </w:rPr>
            </w:pPr>
            <w:r w:rsidRPr="00DF4461">
              <w:rPr>
                <w:color w:val="000000"/>
                <w:lang w:val="en-US"/>
              </w:rPr>
              <w:t> </w:t>
            </w:r>
          </w:p>
        </w:tc>
        <w:tc>
          <w:tcPr>
            <w:tcW w:w="553" w:type="pct"/>
            <w:tcBorders>
              <w:top w:val="single" w:sz="4" w:space="0" w:color="auto"/>
              <w:left w:val="nil"/>
              <w:bottom w:val="nil"/>
              <w:right w:val="nil"/>
            </w:tcBorders>
            <w:shd w:val="clear" w:color="auto" w:fill="auto"/>
            <w:noWrap/>
            <w:vAlign w:val="bottom"/>
            <w:hideMark/>
          </w:tcPr>
          <w:p w:rsidR="002F6C80" w:rsidRPr="00DF4461" w:rsidRDefault="002F6C80" w:rsidP="002F6C80">
            <w:pPr>
              <w:spacing w:after="0" w:line="240" w:lineRule="auto"/>
              <w:jc w:val="center"/>
              <w:rPr>
                <w:color w:val="000000"/>
                <w:lang w:val="en-US"/>
              </w:rPr>
            </w:pPr>
            <w:r w:rsidRPr="00DF4461">
              <w:rPr>
                <w:color w:val="000000"/>
                <w:lang w:val="en-US"/>
              </w:rPr>
              <w:t> </w:t>
            </w:r>
          </w:p>
        </w:tc>
        <w:tc>
          <w:tcPr>
            <w:tcW w:w="683" w:type="pct"/>
            <w:tcBorders>
              <w:top w:val="single" w:sz="4" w:space="0" w:color="auto"/>
              <w:left w:val="nil"/>
              <w:bottom w:val="nil"/>
              <w:right w:val="nil"/>
            </w:tcBorders>
            <w:shd w:val="clear" w:color="auto" w:fill="auto"/>
            <w:noWrap/>
            <w:vAlign w:val="bottom"/>
            <w:hideMark/>
          </w:tcPr>
          <w:p w:rsidR="002F6C80" w:rsidRPr="00DF4461" w:rsidRDefault="002F6C80" w:rsidP="002F6C80">
            <w:pPr>
              <w:spacing w:after="0" w:line="240" w:lineRule="auto"/>
              <w:jc w:val="center"/>
              <w:rPr>
                <w:color w:val="000000"/>
                <w:lang w:val="en-US"/>
              </w:rPr>
            </w:pPr>
            <w:r w:rsidRPr="00DF4461">
              <w:rPr>
                <w:color w:val="000000"/>
                <w:lang w:val="en-US"/>
              </w:rPr>
              <w:t> </w:t>
            </w:r>
          </w:p>
        </w:tc>
      </w:tr>
      <w:tr w:rsidR="00F160E9" w:rsidRPr="002F6C80" w:rsidTr="00F160E9">
        <w:trPr>
          <w:trHeight w:val="240"/>
        </w:trPr>
        <w:tc>
          <w:tcPr>
            <w:tcW w:w="803" w:type="pct"/>
            <w:tcBorders>
              <w:top w:val="nil"/>
              <w:left w:val="nil"/>
              <w:bottom w:val="nil"/>
              <w:right w:val="nil"/>
            </w:tcBorders>
            <w:shd w:val="clear" w:color="auto" w:fill="auto"/>
            <w:noWrap/>
            <w:vAlign w:val="bottom"/>
            <w:hideMark/>
          </w:tcPr>
          <w:p w:rsidR="00F160E9" w:rsidRPr="00DF4461" w:rsidRDefault="00F160E9" w:rsidP="00F160E9">
            <w:pPr>
              <w:spacing w:after="0" w:line="240" w:lineRule="auto"/>
              <w:rPr>
                <w:color w:val="000000"/>
                <w:lang w:val="en-US"/>
              </w:rPr>
            </w:pPr>
            <w:r w:rsidRPr="00DF4461">
              <w:rPr>
                <w:color w:val="000000"/>
                <w:lang w:val="en-US"/>
              </w:rPr>
              <w:t>Treatment</w:t>
            </w:r>
          </w:p>
        </w:tc>
        <w:tc>
          <w:tcPr>
            <w:tcW w:w="650" w:type="pct"/>
            <w:tcBorders>
              <w:top w:val="nil"/>
              <w:left w:val="nil"/>
              <w:bottom w:val="nil"/>
              <w:right w:val="nil"/>
            </w:tcBorders>
            <w:shd w:val="clear" w:color="auto" w:fill="auto"/>
            <w:noWrap/>
            <w:vAlign w:val="bottom"/>
            <w:hideMark/>
          </w:tcPr>
          <w:p w:rsidR="00F160E9" w:rsidRPr="00DF4461" w:rsidRDefault="00F160E9" w:rsidP="00F160E9">
            <w:pPr>
              <w:spacing w:after="0" w:line="240" w:lineRule="auto"/>
              <w:jc w:val="center"/>
              <w:rPr>
                <w:color w:val="000000"/>
                <w:lang w:val="en-US"/>
              </w:rPr>
            </w:pPr>
            <w:r>
              <w:rPr>
                <w:rFonts w:cs="Arial"/>
                <w:color w:val="000000"/>
                <w:sz w:val="18"/>
                <w:szCs w:val="18"/>
              </w:rPr>
              <w:t>-0.209</w:t>
            </w:r>
          </w:p>
        </w:tc>
        <w:tc>
          <w:tcPr>
            <w:tcW w:w="652" w:type="pct"/>
            <w:tcBorders>
              <w:top w:val="nil"/>
              <w:left w:val="nil"/>
              <w:bottom w:val="nil"/>
              <w:right w:val="nil"/>
            </w:tcBorders>
            <w:shd w:val="clear" w:color="auto" w:fill="auto"/>
            <w:noWrap/>
            <w:vAlign w:val="bottom"/>
            <w:hideMark/>
          </w:tcPr>
          <w:p w:rsidR="00F160E9" w:rsidRPr="00DF4461" w:rsidRDefault="00F160E9" w:rsidP="00F160E9">
            <w:pPr>
              <w:spacing w:after="0" w:line="240" w:lineRule="auto"/>
              <w:jc w:val="center"/>
              <w:rPr>
                <w:color w:val="000000"/>
                <w:lang w:val="en-US"/>
              </w:rPr>
            </w:pPr>
            <w:r>
              <w:rPr>
                <w:rFonts w:cs="Arial"/>
                <w:color w:val="000000"/>
                <w:sz w:val="18"/>
                <w:szCs w:val="18"/>
              </w:rPr>
              <w:t>-0.088</w:t>
            </w:r>
          </w:p>
        </w:tc>
        <w:tc>
          <w:tcPr>
            <w:tcW w:w="552" w:type="pct"/>
            <w:tcBorders>
              <w:top w:val="nil"/>
              <w:left w:val="nil"/>
              <w:bottom w:val="nil"/>
              <w:right w:val="nil"/>
            </w:tcBorders>
            <w:shd w:val="clear" w:color="auto" w:fill="auto"/>
            <w:noWrap/>
            <w:vAlign w:val="bottom"/>
            <w:hideMark/>
          </w:tcPr>
          <w:p w:rsidR="00F160E9" w:rsidRPr="00DF4461" w:rsidRDefault="00F160E9" w:rsidP="00F160E9">
            <w:pPr>
              <w:spacing w:after="0" w:line="240" w:lineRule="auto"/>
              <w:jc w:val="center"/>
              <w:rPr>
                <w:color w:val="000000"/>
                <w:lang w:val="en-US"/>
              </w:rPr>
            </w:pPr>
            <w:r>
              <w:rPr>
                <w:rFonts w:cs="Arial"/>
                <w:color w:val="000000"/>
                <w:sz w:val="18"/>
                <w:szCs w:val="18"/>
              </w:rPr>
              <w:t>0.010</w:t>
            </w:r>
          </w:p>
        </w:tc>
        <w:tc>
          <w:tcPr>
            <w:tcW w:w="552" w:type="pct"/>
            <w:tcBorders>
              <w:top w:val="nil"/>
              <w:left w:val="nil"/>
              <w:bottom w:val="nil"/>
              <w:right w:val="nil"/>
            </w:tcBorders>
            <w:shd w:val="clear" w:color="auto" w:fill="auto"/>
            <w:noWrap/>
            <w:vAlign w:val="bottom"/>
            <w:hideMark/>
          </w:tcPr>
          <w:p w:rsidR="00F160E9" w:rsidRPr="00DF4461" w:rsidRDefault="00F160E9" w:rsidP="00F160E9">
            <w:pPr>
              <w:spacing w:after="0" w:line="240" w:lineRule="auto"/>
              <w:jc w:val="center"/>
              <w:rPr>
                <w:color w:val="000000"/>
                <w:lang w:val="en-US"/>
              </w:rPr>
            </w:pPr>
            <w:r>
              <w:rPr>
                <w:rFonts w:cs="Arial"/>
                <w:color w:val="000000"/>
                <w:sz w:val="18"/>
                <w:szCs w:val="18"/>
              </w:rPr>
              <w:t>-0.116</w:t>
            </w:r>
          </w:p>
        </w:tc>
        <w:tc>
          <w:tcPr>
            <w:tcW w:w="553" w:type="pct"/>
            <w:tcBorders>
              <w:top w:val="nil"/>
              <w:left w:val="nil"/>
              <w:bottom w:val="nil"/>
              <w:right w:val="nil"/>
            </w:tcBorders>
            <w:shd w:val="clear" w:color="auto" w:fill="auto"/>
            <w:noWrap/>
            <w:vAlign w:val="bottom"/>
            <w:hideMark/>
          </w:tcPr>
          <w:p w:rsidR="00F160E9" w:rsidRPr="00DF4461" w:rsidRDefault="00F160E9" w:rsidP="00F160E9">
            <w:pPr>
              <w:spacing w:after="0" w:line="240" w:lineRule="auto"/>
              <w:jc w:val="center"/>
              <w:rPr>
                <w:color w:val="000000"/>
                <w:lang w:val="en-US"/>
              </w:rPr>
            </w:pPr>
            <w:r>
              <w:rPr>
                <w:rFonts w:cs="Arial"/>
                <w:color w:val="000000"/>
                <w:sz w:val="18"/>
                <w:szCs w:val="18"/>
              </w:rPr>
              <w:t>-0.076</w:t>
            </w:r>
          </w:p>
        </w:tc>
        <w:tc>
          <w:tcPr>
            <w:tcW w:w="553" w:type="pct"/>
            <w:tcBorders>
              <w:top w:val="nil"/>
              <w:left w:val="nil"/>
              <w:bottom w:val="nil"/>
              <w:right w:val="nil"/>
            </w:tcBorders>
            <w:shd w:val="clear" w:color="auto" w:fill="auto"/>
            <w:noWrap/>
            <w:vAlign w:val="bottom"/>
            <w:hideMark/>
          </w:tcPr>
          <w:p w:rsidR="00F160E9" w:rsidRPr="00DF4461" w:rsidRDefault="00F160E9" w:rsidP="00F160E9">
            <w:pPr>
              <w:spacing w:after="0" w:line="240" w:lineRule="auto"/>
              <w:jc w:val="center"/>
              <w:rPr>
                <w:color w:val="000000"/>
                <w:lang w:val="en-US"/>
              </w:rPr>
            </w:pPr>
            <w:r>
              <w:rPr>
                <w:rFonts w:cs="Arial"/>
                <w:color w:val="000000"/>
                <w:sz w:val="18"/>
                <w:szCs w:val="18"/>
              </w:rPr>
              <w:t>-0.020</w:t>
            </w:r>
          </w:p>
        </w:tc>
        <w:tc>
          <w:tcPr>
            <w:tcW w:w="683" w:type="pct"/>
            <w:tcBorders>
              <w:top w:val="nil"/>
              <w:left w:val="nil"/>
              <w:bottom w:val="nil"/>
              <w:right w:val="nil"/>
            </w:tcBorders>
            <w:shd w:val="clear" w:color="auto" w:fill="auto"/>
            <w:noWrap/>
            <w:vAlign w:val="bottom"/>
            <w:hideMark/>
          </w:tcPr>
          <w:p w:rsidR="00F160E9" w:rsidRPr="00DF4461" w:rsidRDefault="00F160E9" w:rsidP="00F160E9">
            <w:pPr>
              <w:spacing w:after="0" w:line="240" w:lineRule="auto"/>
              <w:jc w:val="center"/>
              <w:rPr>
                <w:color w:val="000000"/>
                <w:lang w:val="en-US"/>
              </w:rPr>
            </w:pPr>
            <w:r>
              <w:rPr>
                <w:rFonts w:cs="Arial"/>
                <w:color w:val="000000"/>
                <w:sz w:val="18"/>
                <w:szCs w:val="18"/>
              </w:rPr>
              <w:t>-0.113</w:t>
            </w:r>
          </w:p>
        </w:tc>
      </w:tr>
      <w:tr w:rsidR="00F160E9" w:rsidRPr="002F6C80" w:rsidTr="00F160E9">
        <w:trPr>
          <w:trHeight w:val="240"/>
        </w:trPr>
        <w:tc>
          <w:tcPr>
            <w:tcW w:w="803" w:type="pct"/>
            <w:tcBorders>
              <w:top w:val="nil"/>
              <w:left w:val="nil"/>
              <w:bottom w:val="nil"/>
              <w:right w:val="nil"/>
            </w:tcBorders>
            <w:shd w:val="clear" w:color="auto" w:fill="auto"/>
            <w:noWrap/>
            <w:vAlign w:val="bottom"/>
            <w:hideMark/>
          </w:tcPr>
          <w:p w:rsidR="00F160E9" w:rsidRPr="00DF4461" w:rsidRDefault="00F160E9" w:rsidP="00F160E9">
            <w:pPr>
              <w:spacing w:after="0" w:line="240" w:lineRule="auto"/>
              <w:jc w:val="center"/>
              <w:rPr>
                <w:color w:val="000000"/>
                <w:lang w:val="en-US"/>
              </w:rPr>
            </w:pPr>
          </w:p>
        </w:tc>
        <w:tc>
          <w:tcPr>
            <w:tcW w:w="650" w:type="pct"/>
            <w:tcBorders>
              <w:top w:val="nil"/>
              <w:left w:val="nil"/>
              <w:bottom w:val="nil"/>
              <w:right w:val="nil"/>
            </w:tcBorders>
            <w:shd w:val="clear" w:color="auto" w:fill="auto"/>
            <w:noWrap/>
            <w:vAlign w:val="bottom"/>
            <w:hideMark/>
          </w:tcPr>
          <w:p w:rsidR="00F160E9" w:rsidRPr="00DF4461" w:rsidRDefault="00F160E9" w:rsidP="00F160E9">
            <w:pPr>
              <w:spacing w:after="0" w:line="240" w:lineRule="auto"/>
              <w:jc w:val="center"/>
              <w:rPr>
                <w:color w:val="000000"/>
                <w:lang w:val="en-US"/>
              </w:rPr>
            </w:pPr>
            <w:r>
              <w:rPr>
                <w:rFonts w:cs="Arial"/>
                <w:color w:val="000000"/>
                <w:sz w:val="18"/>
                <w:szCs w:val="18"/>
              </w:rPr>
              <w:t>(0.214)</w:t>
            </w:r>
          </w:p>
        </w:tc>
        <w:tc>
          <w:tcPr>
            <w:tcW w:w="652" w:type="pct"/>
            <w:tcBorders>
              <w:top w:val="nil"/>
              <w:left w:val="nil"/>
              <w:bottom w:val="nil"/>
              <w:right w:val="nil"/>
            </w:tcBorders>
            <w:shd w:val="clear" w:color="auto" w:fill="auto"/>
            <w:noWrap/>
            <w:vAlign w:val="bottom"/>
            <w:hideMark/>
          </w:tcPr>
          <w:p w:rsidR="00F160E9" w:rsidRPr="00DF4461" w:rsidRDefault="00F160E9" w:rsidP="00F160E9">
            <w:pPr>
              <w:spacing w:after="0" w:line="240" w:lineRule="auto"/>
              <w:jc w:val="center"/>
              <w:rPr>
                <w:color w:val="000000"/>
                <w:lang w:val="en-US"/>
              </w:rPr>
            </w:pPr>
            <w:r>
              <w:rPr>
                <w:rFonts w:cs="Arial"/>
                <w:color w:val="000000"/>
                <w:sz w:val="18"/>
                <w:szCs w:val="18"/>
              </w:rPr>
              <w:t>(0.126)</w:t>
            </w:r>
          </w:p>
        </w:tc>
        <w:tc>
          <w:tcPr>
            <w:tcW w:w="552" w:type="pct"/>
            <w:tcBorders>
              <w:top w:val="nil"/>
              <w:left w:val="nil"/>
              <w:bottom w:val="nil"/>
              <w:right w:val="nil"/>
            </w:tcBorders>
            <w:shd w:val="clear" w:color="auto" w:fill="auto"/>
            <w:noWrap/>
            <w:vAlign w:val="bottom"/>
            <w:hideMark/>
          </w:tcPr>
          <w:p w:rsidR="00F160E9" w:rsidRPr="00DF4461" w:rsidRDefault="00F160E9" w:rsidP="00F160E9">
            <w:pPr>
              <w:spacing w:after="0" w:line="240" w:lineRule="auto"/>
              <w:jc w:val="center"/>
              <w:rPr>
                <w:color w:val="000000"/>
                <w:lang w:val="en-US"/>
              </w:rPr>
            </w:pPr>
            <w:r>
              <w:rPr>
                <w:rFonts w:cs="Arial"/>
                <w:color w:val="000000"/>
                <w:sz w:val="18"/>
                <w:szCs w:val="18"/>
              </w:rPr>
              <w:t>(0.132)</w:t>
            </w:r>
          </w:p>
        </w:tc>
        <w:tc>
          <w:tcPr>
            <w:tcW w:w="552" w:type="pct"/>
            <w:tcBorders>
              <w:top w:val="nil"/>
              <w:left w:val="nil"/>
              <w:bottom w:val="nil"/>
              <w:right w:val="nil"/>
            </w:tcBorders>
            <w:shd w:val="clear" w:color="auto" w:fill="auto"/>
            <w:noWrap/>
            <w:vAlign w:val="bottom"/>
            <w:hideMark/>
          </w:tcPr>
          <w:p w:rsidR="00F160E9" w:rsidRPr="00DF4461" w:rsidRDefault="00F160E9" w:rsidP="00F160E9">
            <w:pPr>
              <w:spacing w:after="0" w:line="240" w:lineRule="auto"/>
              <w:jc w:val="center"/>
              <w:rPr>
                <w:color w:val="000000"/>
                <w:lang w:val="en-US"/>
              </w:rPr>
            </w:pPr>
            <w:r>
              <w:rPr>
                <w:rFonts w:cs="Arial"/>
                <w:color w:val="000000"/>
                <w:sz w:val="18"/>
                <w:szCs w:val="18"/>
              </w:rPr>
              <w:t>(0.282)</w:t>
            </w:r>
          </w:p>
        </w:tc>
        <w:tc>
          <w:tcPr>
            <w:tcW w:w="553" w:type="pct"/>
            <w:tcBorders>
              <w:top w:val="nil"/>
              <w:left w:val="nil"/>
              <w:bottom w:val="nil"/>
              <w:right w:val="nil"/>
            </w:tcBorders>
            <w:shd w:val="clear" w:color="auto" w:fill="auto"/>
            <w:noWrap/>
            <w:vAlign w:val="bottom"/>
            <w:hideMark/>
          </w:tcPr>
          <w:p w:rsidR="00F160E9" w:rsidRPr="00DF4461" w:rsidRDefault="00F160E9" w:rsidP="00F160E9">
            <w:pPr>
              <w:spacing w:after="0" w:line="240" w:lineRule="auto"/>
              <w:jc w:val="center"/>
              <w:rPr>
                <w:color w:val="000000"/>
                <w:lang w:val="en-US"/>
              </w:rPr>
            </w:pPr>
            <w:r>
              <w:rPr>
                <w:rFonts w:cs="Arial"/>
                <w:color w:val="000000"/>
                <w:sz w:val="18"/>
                <w:szCs w:val="18"/>
              </w:rPr>
              <w:t>(0.215)</w:t>
            </w:r>
          </w:p>
        </w:tc>
        <w:tc>
          <w:tcPr>
            <w:tcW w:w="553" w:type="pct"/>
            <w:tcBorders>
              <w:top w:val="nil"/>
              <w:left w:val="nil"/>
              <w:bottom w:val="nil"/>
              <w:right w:val="nil"/>
            </w:tcBorders>
            <w:shd w:val="clear" w:color="auto" w:fill="auto"/>
            <w:noWrap/>
            <w:vAlign w:val="bottom"/>
            <w:hideMark/>
          </w:tcPr>
          <w:p w:rsidR="00F160E9" w:rsidRPr="00DF4461" w:rsidRDefault="00F160E9" w:rsidP="00F160E9">
            <w:pPr>
              <w:spacing w:after="0" w:line="240" w:lineRule="auto"/>
              <w:jc w:val="center"/>
              <w:rPr>
                <w:color w:val="000000"/>
                <w:lang w:val="en-US"/>
              </w:rPr>
            </w:pPr>
            <w:r>
              <w:rPr>
                <w:rFonts w:cs="Arial"/>
                <w:color w:val="000000"/>
                <w:sz w:val="18"/>
                <w:szCs w:val="18"/>
              </w:rPr>
              <w:t>(0.238)</w:t>
            </w:r>
          </w:p>
        </w:tc>
        <w:tc>
          <w:tcPr>
            <w:tcW w:w="683" w:type="pct"/>
            <w:tcBorders>
              <w:top w:val="nil"/>
              <w:left w:val="nil"/>
              <w:bottom w:val="nil"/>
              <w:right w:val="nil"/>
            </w:tcBorders>
            <w:shd w:val="clear" w:color="auto" w:fill="auto"/>
            <w:noWrap/>
            <w:vAlign w:val="bottom"/>
            <w:hideMark/>
          </w:tcPr>
          <w:p w:rsidR="00F160E9" w:rsidRPr="00DF4461" w:rsidRDefault="00F160E9" w:rsidP="00F160E9">
            <w:pPr>
              <w:spacing w:after="0" w:line="240" w:lineRule="auto"/>
              <w:jc w:val="center"/>
              <w:rPr>
                <w:color w:val="000000"/>
                <w:lang w:val="en-US"/>
              </w:rPr>
            </w:pPr>
            <w:r>
              <w:rPr>
                <w:rFonts w:cs="Arial"/>
                <w:color w:val="000000"/>
                <w:sz w:val="18"/>
                <w:szCs w:val="18"/>
              </w:rPr>
              <w:t>(0.775)</w:t>
            </w:r>
          </w:p>
        </w:tc>
      </w:tr>
      <w:tr w:rsidR="00F160E9" w:rsidRPr="002F6C80" w:rsidTr="00F160E9">
        <w:trPr>
          <w:trHeight w:val="240"/>
        </w:trPr>
        <w:tc>
          <w:tcPr>
            <w:tcW w:w="803" w:type="pct"/>
            <w:tcBorders>
              <w:top w:val="nil"/>
              <w:left w:val="nil"/>
              <w:bottom w:val="nil"/>
              <w:right w:val="nil"/>
            </w:tcBorders>
            <w:shd w:val="clear" w:color="auto" w:fill="auto"/>
            <w:noWrap/>
            <w:vAlign w:val="bottom"/>
            <w:hideMark/>
          </w:tcPr>
          <w:p w:rsidR="00F160E9" w:rsidRPr="00DF4461" w:rsidRDefault="00F160E9" w:rsidP="00F160E9">
            <w:pPr>
              <w:spacing w:after="0" w:line="240" w:lineRule="auto"/>
              <w:jc w:val="center"/>
              <w:rPr>
                <w:color w:val="000000"/>
                <w:lang w:val="en-US"/>
              </w:rPr>
            </w:pPr>
          </w:p>
        </w:tc>
        <w:tc>
          <w:tcPr>
            <w:tcW w:w="650" w:type="pct"/>
            <w:tcBorders>
              <w:top w:val="nil"/>
              <w:left w:val="nil"/>
              <w:bottom w:val="nil"/>
              <w:right w:val="nil"/>
            </w:tcBorders>
            <w:shd w:val="clear" w:color="auto" w:fill="auto"/>
            <w:noWrap/>
            <w:vAlign w:val="bottom"/>
            <w:hideMark/>
          </w:tcPr>
          <w:p w:rsidR="00F160E9" w:rsidRPr="00DF4461" w:rsidRDefault="00F160E9" w:rsidP="00F160E9">
            <w:pPr>
              <w:spacing w:after="0" w:line="240" w:lineRule="auto"/>
              <w:rPr>
                <w:lang w:val="en-US"/>
              </w:rPr>
            </w:pPr>
          </w:p>
        </w:tc>
        <w:tc>
          <w:tcPr>
            <w:tcW w:w="652" w:type="pct"/>
            <w:tcBorders>
              <w:top w:val="nil"/>
              <w:left w:val="nil"/>
              <w:bottom w:val="nil"/>
              <w:right w:val="nil"/>
            </w:tcBorders>
            <w:shd w:val="clear" w:color="auto" w:fill="auto"/>
            <w:noWrap/>
            <w:vAlign w:val="bottom"/>
            <w:hideMark/>
          </w:tcPr>
          <w:p w:rsidR="00F160E9" w:rsidRPr="00DF4461" w:rsidRDefault="00F160E9" w:rsidP="00F160E9">
            <w:pPr>
              <w:spacing w:after="0" w:line="240" w:lineRule="auto"/>
              <w:jc w:val="center"/>
              <w:rPr>
                <w:lang w:val="en-US"/>
              </w:rPr>
            </w:pPr>
          </w:p>
        </w:tc>
        <w:tc>
          <w:tcPr>
            <w:tcW w:w="552" w:type="pct"/>
            <w:tcBorders>
              <w:top w:val="nil"/>
              <w:left w:val="nil"/>
              <w:bottom w:val="nil"/>
              <w:right w:val="nil"/>
            </w:tcBorders>
            <w:shd w:val="clear" w:color="auto" w:fill="auto"/>
            <w:noWrap/>
            <w:vAlign w:val="bottom"/>
            <w:hideMark/>
          </w:tcPr>
          <w:p w:rsidR="00F160E9" w:rsidRPr="00DF4461" w:rsidRDefault="00F160E9" w:rsidP="00F160E9">
            <w:pPr>
              <w:spacing w:after="0" w:line="240" w:lineRule="auto"/>
              <w:jc w:val="center"/>
              <w:rPr>
                <w:lang w:val="en-US"/>
              </w:rPr>
            </w:pPr>
          </w:p>
        </w:tc>
        <w:tc>
          <w:tcPr>
            <w:tcW w:w="552" w:type="pct"/>
            <w:tcBorders>
              <w:top w:val="nil"/>
              <w:left w:val="nil"/>
              <w:bottom w:val="nil"/>
              <w:right w:val="nil"/>
            </w:tcBorders>
            <w:shd w:val="clear" w:color="auto" w:fill="auto"/>
            <w:noWrap/>
            <w:vAlign w:val="bottom"/>
            <w:hideMark/>
          </w:tcPr>
          <w:p w:rsidR="00F160E9" w:rsidRPr="00DF4461" w:rsidRDefault="00F160E9" w:rsidP="00F160E9">
            <w:pPr>
              <w:spacing w:after="0" w:line="240" w:lineRule="auto"/>
              <w:jc w:val="center"/>
              <w:rPr>
                <w:lang w:val="en-US"/>
              </w:rPr>
            </w:pPr>
          </w:p>
        </w:tc>
        <w:tc>
          <w:tcPr>
            <w:tcW w:w="553" w:type="pct"/>
            <w:tcBorders>
              <w:top w:val="nil"/>
              <w:left w:val="nil"/>
              <w:bottom w:val="nil"/>
              <w:right w:val="nil"/>
            </w:tcBorders>
            <w:shd w:val="clear" w:color="auto" w:fill="auto"/>
            <w:noWrap/>
            <w:vAlign w:val="bottom"/>
            <w:hideMark/>
          </w:tcPr>
          <w:p w:rsidR="00F160E9" w:rsidRPr="00DF4461" w:rsidRDefault="00F160E9" w:rsidP="00F160E9">
            <w:pPr>
              <w:spacing w:after="0" w:line="240" w:lineRule="auto"/>
              <w:jc w:val="center"/>
              <w:rPr>
                <w:lang w:val="en-US"/>
              </w:rPr>
            </w:pPr>
          </w:p>
        </w:tc>
        <w:tc>
          <w:tcPr>
            <w:tcW w:w="553" w:type="pct"/>
            <w:tcBorders>
              <w:top w:val="nil"/>
              <w:left w:val="nil"/>
              <w:bottom w:val="nil"/>
              <w:right w:val="nil"/>
            </w:tcBorders>
            <w:shd w:val="clear" w:color="auto" w:fill="auto"/>
            <w:noWrap/>
            <w:vAlign w:val="bottom"/>
            <w:hideMark/>
          </w:tcPr>
          <w:p w:rsidR="00F160E9" w:rsidRPr="00DF4461" w:rsidRDefault="00F160E9" w:rsidP="00F160E9">
            <w:pPr>
              <w:spacing w:after="0" w:line="240" w:lineRule="auto"/>
              <w:jc w:val="center"/>
              <w:rPr>
                <w:lang w:val="en-US"/>
              </w:rPr>
            </w:pPr>
          </w:p>
        </w:tc>
        <w:tc>
          <w:tcPr>
            <w:tcW w:w="683" w:type="pct"/>
            <w:tcBorders>
              <w:top w:val="nil"/>
              <w:left w:val="nil"/>
              <w:bottom w:val="nil"/>
              <w:right w:val="nil"/>
            </w:tcBorders>
            <w:shd w:val="clear" w:color="auto" w:fill="auto"/>
            <w:noWrap/>
            <w:vAlign w:val="bottom"/>
            <w:hideMark/>
          </w:tcPr>
          <w:p w:rsidR="00F160E9" w:rsidRPr="00DF4461" w:rsidRDefault="00F160E9" w:rsidP="00F160E9">
            <w:pPr>
              <w:spacing w:after="0" w:line="240" w:lineRule="auto"/>
              <w:jc w:val="center"/>
              <w:rPr>
                <w:lang w:val="en-US"/>
              </w:rPr>
            </w:pPr>
          </w:p>
        </w:tc>
      </w:tr>
      <w:tr w:rsidR="00F160E9" w:rsidRPr="002F6C80" w:rsidTr="00F160E9">
        <w:trPr>
          <w:trHeight w:val="240"/>
        </w:trPr>
        <w:tc>
          <w:tcPr>
            <w:tcW w:w="803" w:type="pct"/>
            <w:tcBorders>
              <w:top w:val="nil"/>
              <w:left w:val="nil"/>
              <w:bottom w:val="nil"/>
              <w:right w:val="nil"/>
            </w:tcBorders>
            <w:shd w:val="clear" w:color="auto" w:fill="auto"/>
            <w:noWrap/>
            <w:vAlign w:val="bottom"/>
            <w:hideMark/>
          </w:tcPr>
          <w:p w:rsidR="00F160E9" w:rsidRPr="00DF4461" w:rsidRDefault="00F160E9" w:rsidP="00F160E9">
            <w:pPr>
              <w:spacing w:after="0" w:line="240" w:lineRule="auto"/>
              <w:rPr>
                <w:color w:val="000000"/>
                <w:lang w:val="en-US"/>
              </w:rPr>
            </w:pPr>
            <w:r w:rsidRPr="00DF4461">
              <w:rPr>
                <w:color w:val="000000"/>
                <w:lang w:val="en-US"/>
              </w:rPr>
              <w:t>Observations</w:t>
            </w:r>
          </w:p>
        </w:tc>
        <w:tc>
          <w:tcPr>
            <w:tcW w:w="650" w:type="pct"/>
            <w:tcBorders>
              <w:top w:val="nil"/>
              <w:left w:val="nil"/>
              <w:bottom w:val="nil"/>
              <w:right w:val="nil"/>
            </w:tcBorders>
            <w:shd w:val="clear" w:color="auto" w:fill="auto"/>
            <w:noWrap/>
            <w:vAlign w:val="bottom"/>
            <w:hideMark/>
          </w:tcPr>
          <w:p w:rsidR="00F160E9" w:rsidRPr="00DF4461" w:rsidRDefault="00F160E9" w:rsidP="00F160E9">
            <w:pPr>
              <w:spacing w:after="0" w:line="240" w:lineRule="auto"/>
              <w:jc w:val="center"/>
              <w:rPr>
                <w:color w:val="000000"/>
                <w:lang w:val="en-US"/>
              </w:rPr>
            </w:pPr>
            <w:r>
              <w:rPr>
                <w:rFonts w:cs="Arial"/>
                <w:color w:val="000000"/>
                <w:sz w:val="18"/>
                <w:szCs w:val="18"/>
              </w:rPr>
              <w:t>1,870</w:t>
            </w:r>
          </w:p>
        </w:tc>
        <w:tc>
          <w:tcPr>
            <w:tcW w:w="652" w:type="pct"/>
            <w:tcBorders>
              <w:top w:val="nil"/>
              <w:left w:val="nil"/>
              <w:bottom w:val="nil"/>
              <w:right w:val="nil"/>
            </w:tcBorders>
            <w:shd w:val="clear" w:color="auto" w:fill="auto"/>
            <w:noWrap/>
            <w:vAlign w:val="bottom"/>
            <w:hideMark/>
          </w:tcPr>
          <w:p w:rsidR="00F160E9" w:rsidRPr="00DF4461" w:rsidRDefault="00F160E9" w:rsidP="00F160E9">
            <w:pPr>
              <w:spacing w:after="0" w:line="240" w:lineRule="auto"/>
              <w:jc w:val="center"/>
              <w:rPr>
                <w:color w:val="000000"/>
                <w:lang w:val="en-US"/>
              </w:rPr>
            </w:pPr>
            <w:r>
              <w:rPr>
                <w:rFonts w:cs="Arial"/>
                <w:color w:val="000000"/>
                <w:sz w:val="18"/>
                <w:szCs w:val="18"/>
              </w:rPr>
              <w:t>1,870</w:t>
            </w:r>
          </w:p>
        </w:tc>
        <w:tc>
          <w:tcPr>
            <w:tcW w:w="552" w:type="pct"/>
            <w:tcBorders>
              <w:top w:val="nil"/>
              <w:left w:val="nil"/>
              <w:bottom w:val="nil"/>
              <w:right w:val="nil"/>
            </w:tcBorders>
            <w:shd w:val="clear" w:color="auto" w:fill="auto"/>
            <w:noWrap/>
            <w:vAlign w:val="bottom"/>
            <w:hideMark/>
          </w:tcPr>
          <w:p w:rsidR="00F160E9" w:rsidRPr="00DF4461" w:rsidRDefault="00F160E9" w:rsidP="00F160E9">
            <w:pPr>
              <w:spacing w:after="0" w:line="240" w:lineRule="auto"/>
              <w:jc w:val="center"/>
              <w:rPr>
                <w:color w:val="000000"/>
                <w:lang w:val="en-US"/>
              </w:rPr>
            </w:pPr>
            <w:r>
              <w:rPr>
                <w:rFonts w:cs="Arial"/>
                <w:color w:val="000000"/>
                <w:sz w:val="18"/>
                <w:szCs w:val="18"/>
              </w:rPr>
              <w:t>1,867</w:t>
            </w:r>
          </w:p>
        </w:tc>
        <w:tc>
          <w:tcPr>
            <w:tcW w:w="552" w:type="pct"/>
            <w:tcBorders>
              <w:top w:val="nil"/>
              <w:left w:val="nil"/>
              <w:bottom w:val="nil"/>
              <w:right w:val="nil"/>
            </w:tcBorders>
            <w:shd w:val="clear" w:color="auto" w:fill="auto"/>
            <w:noWrap/>
            <w:vAlign w:val="bottom"/>
            <w:hideMark/>
          </w:tcPr>
          <w:p w:rsidR="00F160E9" w:rsidRPr="00DF4461" w:rsidRDefault="00F160E9" w:rsidP="00F160E9">
            <w:pPr>
              <w:spacing w:after="0" w:line="240" w:lineRule="auto"/>
              <w:jc w:val="center"/>
              <w:rPr>
                <w:color w:val="000000"/>
                <w:lang w:val="en-US"/>
              </w:rPr>
            </w:pPr>
            <w:r>
              <w:rPr>
                <w:rFonts w:cs="Arial"/>
                <w:color w:val="000000"/>
                <w:sz w:val="18"/>
                <w:szCs w:val="18"/>
              </w:rPr>
              <w:t>1,891</w:t>
            </w:r>
          </w:p>
        </w:tc>
        <w:tc>
          <w:tcPr>
            <w:tcW w:w="553" w:type="pct"/>
            <w:tcBorders>
              <w:top w:val="nil"/>
              <w:left w:val="nil"/>
              <w:bottom w:val="nil"/>
              <w:right w:val="nil"/>
            </w:tcBorders>
            <w:shd w:val="clear" w:color="auto" w:fill="auto"/>
            <w:noWrap/>
            <w:vAlign w:val="bottom"/>
            <w:hideMark/>
          </w:tcPr>
          <w:p w:rsidR="00F160E9" w:rsidRPr="00DF4461" w:rsidRDefault="00F160E9" w:rsidP="00F160E9">
            <w:pPr>
              <w:spacing w:after="0" w:line="240" w:lineRule="auto"/>
              <w:jc w:val="center"/>
              <w:rPr>
                <w:color w:val="000000"/>
                <w:lang w:val="en-US"/>
              </w:rPr>
            </w:pPr>
            <w:r>
              <w:rPr>
                <w:rFonts w:cs="Arial"/>
                <w:color w:val="000000"/>
                <w:sz w:val="18"/>
                <w:szCs w:val="18"/>
              </w:rPr>
              <w:t>1,891</w:t>
            </w:r>
          </w:p>
        </w:tc>
        <w:tc>
          <w:tcPr>
            <w:tcW w:w="553" w:type="pct"/>
            <w:tcBorders>
              <w:top w:val="nil"/>
              <w:left w:val="nil"/>
              <w:bottom w:val="nil"/>
              <w:right w:val="nil"/>
            </w:tcBorders>
            <w:shd w:val="clear" w:color="auto" w:fill="auto"/>
            <w:noWrap/>
            <w:vAlign w:val="bottom"/>
            <w:hideMark/>
          </w:tcPr>
          <w:p w:rsidR="00F160E9" w:rsidRPr="00DF4461" w:rsidRDefault="00F160E9" w:rsidP="00F160E9">
            <w:pPr>
              <w:spacing w:after="0" w:line="240" w:lineRule="auto"/>
              <w:jc w:val="center"/>
              <w:rPr>
                <w:color w:val="000000"/>
                <w:lang w:val="en-US"/>
              </w:rPr>
            </w:pPr>
            <w:r>
              <w:rPr>
                <w:rFonts w:cs="Arial"/>
                <w:color w:val="000000"/>
                <w:sz w:val="18"/>
                <w:szCs w:val="18"/>
              </w:rPr>
              <w:t>802</w:t>
            </w:r>
          </w:p>
        </w:tc>
        <w:tc>
          <w:tcPr>
            <w:tcW w:w="683" w:type="pct"/>
            <w:tcBorders>
              <w:top w:val="nil"/>
              <w:left w:val="nil"/>
              <w:bottom w:val="nil"/>
              <w:right w:val="nil"/>
            </w:tcBorders>
            <w:shd w:val="clear" w:color="auto" w:fill="auto"/>
            <w:noWrap/>
            <w:vAlign w:val="bottom"/>
            <w:hideMark/>
          </w:tcPr>
          <w:p w:rsidR="00F160E9" w:rsidRPr="00DF4461" w:rsidRDefault="00F160E9" w:rsidP="00F160E9">
            <w:pPr>
              <w:spacing w:after="0" w:line="240" w:lineRule="auto"/>
              <w:jc w:val="center"/>
              <w:rPr>
                <w:color w:val="000000"/>
                <w:lang w:val="en-US"/>
              </w:rPr>
            </w:pPr>
            <w:r>
              <w:rPr>
                <w:rFonts w:cs="Arial"/>
                <w:color w:val="000000"/>
                <w:sz w:val="18"/>
                <w:szCs w:val="18"/>
              </w:rPr>
              <w:t>2,666</w:t>
            </w:r>
          </w:p>
        </w:tc>
      </w:tr>
      <w:tr w:rsidR="00F160E9" w:rsidRPr="002F6C80" w:rsidTr="00F160E9">
        <w:trPr>
          <w:trHeight w:val="240"/>
        </w:trPr>
        <w:tc>
          <w:tcPr>
            <w:tcW w:w="803" w:type="pct"/>
            <w:tcBorders>
              <w:top w:val="nil"/>
              <w:left w:val="nil"/>
              <w:bottom w:val="single" w:sz="4" w:space="0" w:color="auto"/>
              <w:right w:val="nil"/>
            </w:tcBorders>
            <w:shd w:val="clear" w:color="auto" w:fill="auto"/>
            <w:noWrap/>
            <w:vAlign w:val="bottom"/>
            <w:hideMark/>
          </w:tcPr>
          <w:p w:rsidR="00F160E9" w:rsidRPr="00DF4461" w:rsidRDefault="00F160E9" w:rsidP="00F160E9">
            <w:pPr>
              <w:spacing w:after="0" w:line="240" w:lineRule="auto"/>
              <w:rPr>
                <w:color w:val="000000"/>
                <w:lang w:val="en-US"/>
              </w:rPr>
            </w:pPr>
            <w:r w:rsidRPr="00DF4461">
              <w:rPr>
                <w:color w:val="000000"/>
                <w:lang w:val="en-US"/>
              </w:rPr>
              <w:t>R-squared</w:t>
            </w:r>
          </w:p>
        </w:tc>
        <w:tc>
          <w:tcPr>
            <w:tcW w:w="650" w:type="pct"/>
            <w:tcBorders>
              <w:top w:val="nil"/>
              <w:left w:val="nil"/>
              <w:bottom w:val="single" w:sz="4" w:space="0" w:color="auto"/>
              <w:right w:val="nil"/>
            </w:tcBorders>
            <w:shd w:val="clear" w:color="auto" w:fill="auto"/>
            <w:noWrap/>
            <w:vAlign w:val="bottom"/>
            <w:hideMark/>
          </w:tcPr>
          <w:p w:rsidR="00F160E9" w:rsidRPr="00DF4461" w:rsidRDefault="00F160E9" w:rsidP="00F160E9">
            <w:pPr>
              <w:spacing w:after="0" w:line="240" w:lineRule="auto"/>
              <w:jc w:val="center"/>
              <w:rPr>
                <w:color w:val="000000"/>
                <w:lang w:val="en-US"/>
              </w:rPr>
            </w:pPr>
            <w:r>
              <w:rPr>
                <w:rFonts w:cs="Arial"/>
                <w:color w:val="000000"/>
                <w:sz w:val="18"/>
                <w:szCs w:val="18"/>
              </w:rPr>
              <w:t>0.001</w:t>
            </w:r>
          </w:p>
        </w:tc>
        <w:tc>
          <w:tcPr>
            <w:tcW w:w="652" w:type="pct"/>
            <w:tcBorders>
              <w:top w:val="nil"/>
              <w:left w:val="nil"/>
              <w:bottom w:val="single" w:sz="4" w:space="0" w:color="auto"/>
              <w:right w:val="nil"/>
            </w:tcBorders>
            <w:shd w:val="clear" w:color="auto" w:fill="auto"/>
            <w:noWrap/>
            <w:vAlign w:val="bottom"/>
            <w:hideMark/>
          </w:tcPr>
          <w:p w:rsidR="00F160E9" w:rsidRPr="00DF4461" w:rsidRDefault="00F160E9" w:rsidP="00F160E9">
            <w:pPr>
              <w:spacing w:after="0" w:line="240" w:lineRule="auto"/>
              <w:jc w:val="center"/>
              <w:rPr>
                <w:color w:val="000000"/>
                <w:lang w:val="en-US"/>
              </w:rPr>
            </w:pPr>
            <w:r>
              <w:rPr>
                <w:rFonts w:cs="Arial"/>
                <w:color w:val="000000"/>
                <w:sz w:val="18"/>
                <w:szCs w:val="18"/>
              </w:rPr>
              <w:t>0.000</w:t>
            </w:r>
          </w:p>
        </w:tc>
        <w:tc>
          <w:tcPr>
            <w:tcW w:w="552" w:type="pct"/>
            <w:tcBorders>
              <w:top w:val="nil"/>
              <w:left w:val="nil"/>
              <w:bottom w:val="single" w:sz="4" w:space="0" w:color="auto"/>
              <w:right w:val="nil"/>
            </w:tcBorders>
            <w:shd w:val="clear" w:color="auto" w:fill="auto"/>
            <w:noWrap/>
            <w:vAlign w:val="bottom"/>
            <w:hideMark/>
          </w:tcPr>
          <w:p w:rsidR="00F160E9" w:rsidRPr="00DF4461" w:rsidRDefault="00F160E9" w:rsidP="00F160E9">
            <w:pPr>
              <w:spacing w:after="0" w:line="240" w:lineRule="auto"/>
              <w:jc w:val="center"/>
              <w:rPr>
                <w:color w:val="000000"/>
                <w:lang w:val="en-US"/>
              </w:rPr>
            </w:pPr>
            <w:r>
              <w:rPr>
                <w:rFonts w:cs="Arial"/>
                <w:color w:val="000000"/>
                <w:sz w:val="18"/>
                <w:szCs w:val="18"/>
              </w:rPr>
              <w:t>0.000</w:t>
            </w:r>
          </w:p>
        </w:tc>
        <w:tc>
          <w:tcPr>
            <w:tcW w:w="552" w:type="pct"/>
            <w:tcBorders>
              <w:top w:val="nil"/>
              <w:left w:val="nil"/>
              <w:bottom w:val="single" w:sz="4" w:space="0" w:color="auto"/>
              <w:right w:val="nil"/>
            </w:tcBorders>
            <w:shd w:val="clear" w:color="auto" w:fill="auto"/>
            <w:noWrap/>
            <w:vAlign w:val="bottom"/>
            <w:hideMark/>
          </w:tcPr>
          <w:p w:rsidR="00F160E9" w:rsidRPr="00DF4461" w:rsidRDefault="00F160E9" w:rsidP="00F160E9">
            <w:pPr>
              <w:spacing w:after="0" w:line="240" w:lineRule="auto"/>
              <w:jc w:val="center"/>
              <w:rPr>
                <w:color w:val="000000"/>
                <w:lang w:val="en-US"/>
              </w:rPr>
            </w:pPr>
            <w:r>
              <w:rPr>
                <w:rFonts w:cs="Arial"/>
                <w:color w:val="000000"/>
                <w:sz w:val="18"/>
                <w:szCs w:val="18"/>
              </w:rPr>
              <w:t>0.000</w:t>
            </w:r>
          </w:p>
        </w:tc>
        <w:tc>
          <w:tcPr>
            <w:tcW w:w="553" w:type="pct"/>
            <w:tcBorders>
              <w:top w:val="nil"/>
              <w:left w:val="nil"/>
              <w:bottom w:val="single" w:sz="4" w:space="0" w:color="auto"/>
              <w:right w:val="nil"/>
            </w:tcBorders>
            <w:shd w:val="clear" w:color="auto" w:fill="auto"/>
            <w:noWrap/>
            <w:vAlign w:val="bottom"/>
            <w:hideMark/>
          </w:tcPr>
          <w:p w:rsidR="00F160E9" w:rsidRPr="00DF4461" w:rsidRDefault="00F160E9" w:rsidP="00F160E9">
            <w:pPr>
              <w:spacing w:after="0" w:line="240" w:lineRule="auto"/>
              <w:jc w:val="center"/>
              <w:rPr>
                <w:color w:val="000000"/>
                <w:lang w:val="en-US"/>
              </w:rPr>
            </w:pPr>
            <w:r>
              <w:rPr>
                <w:rFonts w:cs="Arial"/>
                <w:color w:val="000000"/>
                <w:sz w:val="18"/>
                <w:szCs w:val="18"/>
              </w:rPr>
              <w:t>0.000</w:t>
            </w:r>
          </w:p>
        </w:tc>
        <w:tc>
          <w:tcPr>
            <w:tcW w:w="553" w:type="pct"/>
            <w:tcBorders>
              <w:top w:val="nil"/>
              <w:left w:val="nil"/>
              <w:bottom w:val="single" w:sz="4" w:space="0" w:color="auto"/>
              <w:right w:val="nil"/>
            </w:tcBorders>
            <w:shd w:val="clear" w:color="auto" w:fill="auto"/>
            <w:noWrap/>
            <w:vAlign w:val="bottom"/>
            <w:hideMark/>
          </w:tcPr>
          <w:p w:rsidR="00F160E9" w:rsidRPr="00DF4461" w:rsidRDefault="00F160E9" w:rsidP="00F160E9">
            <w:pPr>
              <w:spacing w:after="0" w:line="240" w:lineRule="auto"/>
              <w:jc w:val="center"/>
              <w:rPr>
                <w:color w:val="000000"/>
                <w:lang w:val="en-US"/>
              </w:rPr>
            </w:pPr>
            <w:r>
              <w:rPr>
                <w:rFonts w:cs="Arial"/>
                <w:color w:val="000000"/>
                <w:sz w:val="18"/>
                <w:szCs w:val="18"/>
              </w:rPr>
              <w:t>0.000</w:t>
            </w:r>
          </w:p>
        </w:tc>
        <w:tc>
          <w:tcPr>
            <w:tcW w:w="683" w:type="pct"/>
            <w:tcBorders>
              <w:top w:val="nil"/>
              <w:left w:val="nil"/>
              <w:bottom w:val="single" w:sz="4" w:space="0" w:color="auto"/>
              <w:right w:val="nil"/>
            </w:tcBorders>
            <w:shd w:val="clear" w:color="auto" w:fill="auto"/>
            <w:noWrap/>
            <w:vAlign w:val="bottom"/>
            <w:hideMark/>
          </w:tcPr>
          <w:p w:rsidR="00F160E9" w:rsidRPr="00DF4461" w:rsidRDefault="00F160E9" w:rsidP="00F160E9">
            <w:pPr>
              <w:spacing w:after="0" w:line="240" w:lineRule="auto"/>
              <w:jc w:val="center"/>
              <w:rPr>
                <w:color w:val="000000"/>
                <w:lang w:val="en-US"/>
              </w:rPr>
            </w:pPr>
            <w:r>
              <w:rPr>
                <w:rFonts w:cs="Arial"/>
                <w:color w:val="000000"/>
                <w:sz w:val="18"/>
                <w:szCs w:val="18"/>
              </w:rPr>
              <w:t>0.000</w:t>
            </w:r>
          </w:p>
        </w:tc>
      </w:tr>
      <w:tr w:rsidR="002F6C80" w:rsidRPr="002F6C80" w:rsidTr="00F160E9">
        <w:trPr>
          <w:trHeight w:val="240"/>
        </w:trPr>
        <w:tc>
          <w:tcPr>
            <w:tcW w:w="2106" w:type="pct"/>
            <w:gridSpan w:val="3"/>
            <w:tcBorders>
              <w:top w:val="nil"/>
              <w:left w:val="nil"/>
              <w:bottom w:val="nil"/>
              <w:right w:val="nil"/>
            </w:tcBorders>
            <w:shd w:val="clear" w:color="auto" w:fill="auto"/>
            <w:noWrap/>
            <w:vAlign w:val="bottom"/>
            <w:hideMark/>
          </w:tcPr>
          <w:p w:rsidR="002F6C80" w:rsidRPr="00DF4461" w:rsidRDefault="002F6C80" w:rsidP="002F6C80">
            <w:pPr>
              <w:spacing w:after="0" w:line="240" w:lineRule="auto"/>
              <w:rPr>
                <w:color w:val="000000"/>
                <w:lang w:val="en-US"/>
              </w:rPr>
            </w:pPr>
            <w:r w:rsidRPr="00DF4461">
              <w:rPr>
                <w:color w:val="000000"/>
                <w:lang w:val="en-US"/>
              </w:rPr>
              <w:t>Robust standard errors in parentheses</w:t>
            </w:r>
          </w:p>
        </w:tc>
        <w:tc>
          <w:tcPr>
            <w:tcW w:w="552" w:type="pct"/>
            <w:tcBorders>
              <w:top w:val="nil"/>
              <w:left w:val="nil"/>
              <w:bottom w:val="nil"/>
              <w:right w:val="nil"/>
            </w:tcBorders>
            <w:shd w:val="clear" w:color="auto" w:fill="auto"/>
            <w:noWrap/>
            <w:vAlign w:val="bottom"/>
            <w:hideMark/>
          </w:tcPr>
          <w:p w:rsidR="002F6C80" w:rsidRPr="00DF4461" w:rsidRDefault="002F6C80" w:rsidP="002F6C80">
            <w:pPr>
              <w:spacing w:after="0" w:line="240" w:lineRule="auto"/>
              <w:rPr>
                <w:color w:val="000000"/>
                <w:lang w:val="en-US"/>
              </w:rPr>
            </w:pPr>
          </w:p>
        </w:tc>
        <w:tc>
          <w:tcPr>
            <w:tcW w:w="552" w:type="pct"/>
            <w:tcBorders>
              <w:top w:val="nil"/>
              <w:left w:val="nil"/>
              <w:bottom w:val="nil"/>
              <w:right w:val="nil"/>
            </w:tcBorders>
            <w:shd w:val="clear" w:color="auto" w:fill="auto"/>
            <w:noWrap/>
            <w:vAlign w:val="bottom"/>
            <w:hideMark/>
          </w:tcPr>
          <w:p w:rsidR="002F6C80" w:rsidRPr="00DF4461" w:rsidRDefault="002F6C80" w:rsidP="002F6C80">
            <w:pPr>
              <w:spacing w:after="0" w:line="240" w:lineRule="auto"/>
              <w:rPr>
                <w:lang w:val="en-US"/>
              </w:rPr>
            </w:pPr>
          </w:p>
        </w:tc>
        <w:tc>
          <w:tcPr>
            <w:tcW w:w="553" w:type="pct"/>
            <w:tcBorders>
              <w:top w:val="nil"/>
              <w:left w:val="nil"/>
              <w:bottom w:val="nil"/>
              <w:right w:val="nil"/>
            </w:tcBorders>
            <w:shd w:val="clear" w:color="auto" w:fill="auto"/>
            <w:noWrap/>
            <w:vAlign w:val="bottom"/>
            <w:hideMark/>
          </w:tcPr>
          <w:p w:rsidR="002F6C80" w:rsidRPr="00DF4461" w:rsidRDefault="002F6C80" w:rsidP="002F6C80">
            <w:pPr>
              <w:spacing w:after="0" w:line="240" w:lineRule="auto"/>
              <w:rPr>
                <w:lang w:val="en-US"/>
              </w:rPr>
            </w:pPr>
          </w:p>
        </w:tc>
        <w:tc>
          <w:tcPr>
            <w:tcW w:w="553" w:type="pct"/>
            <w:tcBorders>
              <w:top w:val="nil"/>
              <w:left w:val="nil"/>
              <w:bottom w:val="nil"/>
              <w:right w:val="nil"/>
            </w:tcBorders>
            <w:shd w:val="clear" w:color="auto" w:fill="auto"/>
            <w:noWrap/>
            <w:vAlign w:val="bottom"/>
            <w:hideMark/>
          </w:tcPr>
          <w:p w:rsidR="002F6C80" w:rsidRPr="00DF4461" w:rsidRDefault="002F6C80" w:rsidP="002F6C80">
            <w:pPr>
              <w:spacing w:after="0" w:line="240" w:lineRule="auto"/>
              <w:rPr>
                <w:lang w:val="en-US"/>
              </w:rPr>
            </w:pPr>
          </w:p>
        </w:tc>
        <w:tc>
          <w:tcPr>
            <w:tcW w:w="683" w:type="pct"/>
            <w:tcBorders>
              <w:top w:val="nil"/>
              <w:left w:val="nil"/>
              <w:bottom w:val="nil"/>
              <w:right w:val="nil"/>
            </w:tcBorders>
            <w:shd w:val="clear" w:color="auto" w:fill="auto"/>
            <w:noWrap/>
            <w:vAlign w:val="bottom"/>
            <w:hideMark/>
          </w:tcPr>
          <w:p w:rsidR="002F6C80" w:rsidRPr="00DF4461" w:rsidRDefault="002F6C80" w:rsidP="002F6C80">
            <w:pPr>
              <w:spacing w:after="0" w:line="240" w:lineRule="auto"/>
              <w:rPr>
                <w:lang w:val="en-US"/>
              </w:rPr>
            </w:pPr>
          </w:p>
        </w:tc>
      </w:tr>
      <w:tr w:rsidR="002F6C80" w:rsidRPr="002F6C80" w:rsidTr="00F160E9">
        <w:trPr>
          <w:trHeight w:val="240"/>
        </w:trPr>
        <w:tc>
          <w:tcPr>
            <w:tcW w:w="2106" w:type="pct"/>
            <w:gridSpan w:val="3"/>
            <w:tcBorders>
              <w:top w:val="nil"/>
              <w:left w:val="nil"/>
              <w:bottom w:val="nil"/>
              <w:right w:val="nil"/>
            </w:tcBorders>
            <w:shd w:val="clear" w:color="auto" w:fill="auto"/>
            <w:noWrap/>
            <w:vAlign w:val="bottom"/>
            <w:hideMark/>
          </w:tcPr>
          <w:p w:rsidR="002F6C80" w:rsidRPr="00DF4461" w:rsidRDefault="002F6C80" w:rsidP="002F6C80">
            <w:pPr>
              <w:spacing w:after="0" w:line="240" w:lineRule="auto"/>
              <w:rPr>
                <w:color w:val="000000"/>
                <w:lang w:val="en-US"/>
              </w:rPr>
            </w:pPr>
            <w:r w:rsidRPr="00DF4461">
              <w:rPr>
                <w:color w:val="000000"/>
                <w:lang w:val="en-US"/>
              </w:rPr>
              <w:t>*** p&lt;0.01, ** p&lt;0.05, * p&lt;0.1</w:t>
            </w:r>
          </w:p>
        </w:tc>
        <w:tc>
          <w:tcPr>
            <w:tcW w:w="552" w:type="pct"/>
            <w:tcBorders>
              <w:top w:val="nil"/>
              <w:left w:val="nil"/>
              <w:bottom w:val="nil"/>
              <w:right w:val="nil"/>
            </w:tcBorders>
            <w:shd w:val="clear" w:color="auto" w:fill="auto"/>
            <w:noWrap/>
            <w:vAlign w:val="bottom"/>
            <w:hideMark/>
          </w:tcPr>
          <w:p w:rsidR="002F6C80" w:rsidRPr="00DF4461" w:rsidRDefault="002F6C80" w:rsidP="002F6C80">
            <w:pPr>
              <w:spacing w:after="0" w:line="240" w:lineRule="auto"/>
              <w:rPr>
                <w:color w:val="000000"/>
                <w:lang w:val="en-US"/>
              </w:rPr>
            </w:pPr>
          </w:p>
        </w:tc>
        <w:tc>
          <w:tcPr>
            <w:tcW w:w="552" w:type="pct"/>
            <w:tcBorders>
              <w:top w:val="nil"/>
              <w:left w:val="nil"/>
              <w:bottom w:val="nil"/>
              <w:right w:val="nil"/>
            </w:tcBorders>
            <w:shd w:val="clear" w:color="auto" w:fill="auto"/>
            <w:noWrap/>
            <w:vAlign w:val="bottom"/>
            <w:hideMark/>
          </w:tcPr>
          <w:p w:rsidR="002F6C80" w:rsidRPr="00DF4461" w:rsidRDefault="002F6C80" w:rsidP="002F6C80">
            <w:pPr>
              <w:spacing w:after="0" w:line="240" w:lineRule="auto"/>
              <w:rPr>
                <w:lang w:val="en-US"/>
              </w:rPr>
            </w:pPr>
          </w:p>
        </w:tc>
        <w:tc>
          <w:tcPr>
            <w:tcW w:w="553" w:type="pct"/>
            <w:tcBorders>
              <w:top w:val="nil"/>
              <w:left w:val="nil"/>
              <w:bottom w:val="nil"/>
              <w:right w:val="nil"/>
            </w:tcBorders>
            <w:shd w:val="clear" w:color="auto" w:fill="auto"/>
            <w:noWrap/>
            <w:vAlign w:val="bottom"/>
            <w:hideMark/>
          </w:tcPr>
          <w:p w:rsidR="002F6C80" w:rsidRPr="00DF4461" w:rsidRDefault="002F6C80" w:rsidP="002F6C80">
            <w:pPr>
              <w:spacing w:after="0" w:line="240" w:lineRule="auto"/>
              <w:rPr>
                <w:lang w:val="en-US"/>
              </w:rPr>
            </w:pPr>
          </w:p>
        </w:tc>
        <w:tc>
          <w:tcPr>
            <w:tcW w:w="553" w:type="pct"/>
            <w:tcBorders>
              <w:top w:val="nil"/>
              <w:left w:val="nil"/>
              <w:bottom w:val="nil"/>
              <w:right w:val="nil"/>
            </w:tcBorders>
            <w:shd w:val="clear" w:color="auto" w:fill="auto"/>
            <w:noWrap/>
            <w:vAlign w:val="bottom"/>
            <w:hideMark/>
          </w:tcPr>
          <w:p w:rsidR="002F6C80" w:rsidRPr="00DF4461" w:rsidRDefault="002F6C80" w:rsidP="002F6C80">
            <w:pPr>
              <w:spacing w:after="0" w:line="240" w:lineRule="auto"/>
              <w:rPr>
                <w:lang w:val="en-US"/>
              </w:rPr>
            </w:pPr>
          </w:p>
        </w:tc>
        <w:tc>
          <w:tcPr>
            <w:tcW w:w="683" w:type="pct"/>
            <w:tcBorders>
              <w:top w:val="nil"/>
              <w:left w:val="nil"/>
              <w:bottom w:val="nil"/>
              <w:right w:val="nil"/>
            </w:tcBorders>
            <w:shd w:val="clear" w:color="auto" w:fill="auto"/>
            <w:noWrap/>
            <w:vAlign w:val="bottom"/>
            <w:hideMark/>
          </w:tcPr>
          <w:p w:rsidR="002F6C80" w:rsidRPr="00DF4461" w:rsidRDefault="002F6C80" w:rsidP="002F6C80">
            <w:pPr>
              <w:spacing w:after="0" w:line="240" w:lineRule="auto"/>
              <w:rPr>
                <w:lang w:val="en-US"/>
              </w:rPr>
            </w:pPr>
          </w:p>
        </w:tc>
      </w:tr>
    </w:tbl>
    <w:p w:rsidR="00ED4759" w:rsidRPr="00B84ED2" w:rsidRDefault="00ED4759" w:rsidP="00ED4759">
      <w:pPr>
        <w:pStyle w:val="CoffeyBullet1"/>
        <w:numPr>
          <w:ilvl w:val="0"/>
          <w:numId w:val="0"/>
        </w:numPr>
        <w:spacing w:before="0" w:after="0" w:line="240" w:lineRule="auto"/>
        <w:rPr>
          <w:szCs w:val="20"/>
        </w:rPr>
      </w:pPr>
    </w:p>
    <w:p w:rsidR="006A524B" w:rsidRDefault="006A524B">
      <w:pPr>
        <w:spacing w:after="0" w:line="240" w:lineRule="auto"/>
        <w:rPr>
          <w:rFonts w:eastAsia="Calibri"/>
          <w:highlight w:val="yellow"/>
        </w:rPr>
      </w:pPr>
    </w:p>
    <w:p w:rsidR="006A524B" w:rsidRDefault="006A524B" w:rsidP="00B84ED2">
      <w:pPr>
        <w:pStyle w:val="CoffeyBullet1"/>
        <w:numPr>
          <w:ilvl w:val="0"/>
          <w:numId w:val="0"/>
        </w:numPr>
        <w:spacing w:before="0" w:after="0" w:line="240" w:lineRule="auto"/>
        <w:rPr>
          <w:szCs w:val="20"/>
          <w:highlight w:val="yellow"/>
        </w:rPr>
        <w:sectPr w:rsidR="006A524B" w:rsidSect="00961FB3">
          <w:pgSz w:w="11906" w:h="16838" w:code="9"/>
          <w:pgMar w:top="737" w:right="1440" w:bottom="1440" w:left="1440" w:header="567" w:footer="142" w:gutter="0"/>
          <w:cols w:space="708"/>
          <w:titlePg/>
          <w:docGrid w:linePitch="360"/>
        </w:sectPr>
      </w:pPr>
    </w:p>
    <w:p w:rsidR="006A524B" w:rsidRDefault="006A524B">
      <w:pPr>
        <w:spacing w:after="0" w:line="240" w:lineRule="auto"/>
        <w:rPr>
          <w:highlight w:val="yellow"/>
        </w:rPr>
      </w:pPr>
    </w:p>
    <w:p w:rsidR="00AA68B9" w:rsidRPr="00AF5BB1" w:rsidRDefault="00AA68B9" w:rsidP="002D4481">
      <w:pPr>
        <w:pStyle w:val="Caption"/>
        <w:keepNext/>
      </w:pPr>
      <w:bookmarkStart w:id="68" w:name="_Ref478027886"/>
      <w:bookmarkStart w:id="69" w:name="_Toc481084030"/>
      <w:r w:rsidRPr="002D4481">
        <w:rPr>
          <w:sz w:val="20"/>
          <w:szCs w:val="20"/>
        </w:rPr>
        <w:t xml:space="preserve">Table </w:t>
      </w:r>
      <w:r w:rsidR="00C03892" w:rsidRPr="002D4481">
        <w:rPr>
          <w:sz w:val="20"/>
          <w:szCs w:val="20"/>
        </w:rPr>
        <w:fldChar w:fldCharType="begin"/>
      </w:r>
      <w:r w:rsidRPr="002D4481">
        <w:rPr>
          <w:sz w:val="20"/>
          <w:szCs w:val="20"/>
        </w:rPr>
        <w:instrText xml:space="preserve"> SEQ Table \* ARABIC </w:instrText>
      </w:r>
      <w:r w:rsidR="00C03892" w:rsidRPr="002D4481">
        <w:rPr>
          <w:sz w:val="20"/>
          <w:szCs w:val="20"/>
        </w:rPr>
        <w:fldChar w:fldCharType="separate"/>
      </w:r>
      <w:r w:rsidR="007A69BC">
        <w:rPr>
          <w:noProof/>
          <w:sz w:val="20"/>
          <w:szCs w:val="20"/>
        </w:rPr>
        <w:t>14</w:t>
      </w:r>
      <w:r w:rsidR="00C03892" w:rsidRPr="002D4481">
        <w:rPr>
          <w:sz w:val="20"/>
          <w:szCs w:val="20"/>
        </w:rPr>
        <w:fldChar w:fldCharType="end"/>
      </w:r>
      <w:bookmarkEnd w:id="68"/>
      <w:r w:rsidRPr="002D4481">
        <w:rPr>
          <w:sz w:val="20"/>
          <w:szCs w:val="20"/>
        </w:rPr>
        <w:t xml:space="preserve">: Comparison of numeracy outcomes by treatment status for </w:t>
      </w:r>
      <w:r w:rsidR="00DB4009">
        <w:rPr>
          <w:sz w:val="20"/>
          <w:szCs w:val="20"/>
        </w:rPr>
        <w:t>re-contacted</w:t>
      </w:r>
      <w:r w:rsidRPr="002D4481">
        <w:rPr>
          <w:sz w:val="20"/>
          <w:szCs w:val="20"/>
        </w:rPr>
        <w:t xml:space="preserve"> girls</w:t>
      </w:r>
      <w:bookmarkEnd w:id="69"/>
    </w:p>
    <w:tbl>
      <w:tblPr>
        <w:tblW w:w="13340" w:type="dxa"/>
        <w:tblInd w:w="108" w:type="dxa"/>
        <w:tblLook w:val="04A0" w:firstRow="1" w:lastRow="0" w:firstColumn="1" w:lastColumn="0" w:noHBand="0" w:noVBand="1"/>
      </w:tblPr>
      <w:tblGrid>
        <w:gridCol w:w="1821"/>
        <w:gridCol w:w="1163"/>
        <w:gridCol w:w="939"/>
        <w:gridCol w:w="899"/>
        <w:gridCol w:w="838"/>
        <w:gridCol w:w="1163"/>
        <w:gridCol w:w="939"/>
        <w:gridCol w:w="899"/>
        <w:gridCol w:w="839"/>
        <w:gridCol w:w="1163"/>
        <w:gridCol w:w="939"/>
        <w:gridCol w:w="899"/>
        <w:gridCol w:w="839"/>
      </w:tblGrid>
      <w:tr w:rsidR="00AA68B9" w:rsidRPr="00AA68B9" w:rsidTr="002D4481">
        <w:trPr>
          <w:trHeight w:val="300"/>
        </w:trPr>
        <w:tc>
          <w:tcPr>
            <w:tcW w:w="1821" w:type="dxa"/>
            <w:tcBorders>
              <w:top w:val="nil"/>
              <w:left w:val="nil"/>
              <w:bottom w:val="nil"/>
              <w:right w:val="nil"/>
            </w:tcBorders>
            <w:shd w:val="clear" w:color="auto" w:fill="auto"/>
            <w:noWrap/>
            <w:vAlign w:val="bottom"/>
            <w:hideMark/>
          </w:tcPr>
          <w:p w:rsidR="00AA68B9" w:rsidRPr="00AA68B9" w:rsidRDefault="00AA68B9" w:rsidP="00AA68B9">
            <w:pPr>
              <w:spacing w:after="0" w:line="240" w:lineRule="auto"/>
              <w:rPr>
                <w:rFonts w:ascii="Times New Roman" w:eastAsia="Times New Roman" w:hAnsi="Times New Roman"/>
                <w:sz w:val="24"/>
                <w:szCs w:val="24"/>
                <w:lang w:val="en-US" w:eastAsia="en-US"/>
              </w:rPr>
            </w:pPr>
          </w:p>
        </w:tc>
        <w:tc>
          <w:tcPr>
            <w:tcW w:w="3839" w:type="dxa"/>
            <w:gridSpan w:val="4"/>
            <w:tcBorders>
              <w:top w:val="nil"/>
              <w:left w:val="nil"/>
              <w:bottom w:val="single" w:sz="4" w:space="0" w:color="auto"/>
              <w:right w:val="nil"/>
            </w:tcBorders>
            <w:shd w:val="clear" w:color="auto" w:fill="auto"/>
            <w:vAlign w:val="bottom"/>
            <w:hideMark/>
          </w:tcPr>
          <w:p w:rsidR="00AA68B9" w:rsidRPr="00AA68B9" w:rsidRDefault="00AA68B9" w:rsidP="00AA68B9">
            <w:pPr>
              <w:spacing w:after="0" w:line="240" w:lineRule="auto"/>
              <w:jc w:val="center"/>
              <w:rPr>
                <w:rFonts w:ascii="Calibri" w:eastAsia="Times New Roman" w:hAnsi="Calibri"/>
                <w:b/>
                <w:bCs/>
                <w:color w:val="000000"/>
                <w:sz w:val="22"/>
                <w:szCs w:val="22"/>
                <w:lang w:val="en-US" w:eastAsia="en-US"/>
              </w:rPr>
            </w:pPr>
            <w:r w:rsidRPr="00AA68B9">
              <w:rPr>
                <w:rFonts w:ascii="Calibri" w:eastAsia="Times New Roman" w:hAnsi="Calibri"/>
                <w:b/>
                <w:bCs/>
                <w:color w:val="000000"/>
                <w:sz w:val="22"/>
                <w:szCs w:val="22"/>
                <w:lang w:val="en-US" w:eastAsia="en-US"/>
              </w:rPr>
              <w:t>Midline</w:t>
            </w:r>
          </w:p>
        </w:tc>
        <w:tc>
          <w:tcPr>
            <w:tcW w:w="3840" w:type="dxa"/>
            <w:gridSpan w:val="4"/>
            <w:tcBorders>
              <w:top w:val="nil"/>
              <w:left w:val="nil"/>
              <w:bottom w:val="single" w:sz="4" w:space="0" w:color="auto"/>
              <w:right w:val="nil"/>
            </w:tcBorders>
            <w:shd w:val="clear" w:color="auto" w:fill="auto"/>
            <w:vAlign w:val="bottom"/>
            <w:hideMark/>
          </w:tcPr>
          <w:p w:rsidR="00AA68B9" w:rsidRPr="00AA68B9" w:rsidRDefault="00AA68B9" w:rsidP="00AA68B9">
            <w:pPr>
              <w:spacing w:after="0" w:line="240" w:lineRule="auto"/>
              <w:jc w:val="center"/>
              <w:rPr>
                <w:rFonts w:ascii="Calibri" w:eastAsia="Times New Roman" w:hAnsi="Calibri"/>
                <w:b/>
                <w:bCs/>
                <w:color w:val="000000"/>
                <w:sz w:val="22"/>
                <w:szCs w:val="22"/>
                <w:lang w:val="en-US" w:eastAsia="en-US"/>
              </w:rPr>
            </w:pPr>
            <w:r w:rsidRPr="00AA68B9">
              <w:rPr>
                <w:rFonts w:ascii="Calibri" w:eastAsia="Times New Roman" w:hAnsi="Calibri"/>
                <w:b/>
                <w:bCs/>
                <w:color w:val="000000"/>
                <w:sz w:val="22"/>
                <w:szCs w:val="22"/>
                <w:lang w:val="en-US" w:eastAsia="en-US"/>
              </w:rPr>
              <w:t>Endline</w:t>
            </w:r>
          </w:p>
        </w:tc>
        <w:tc>
          <w:tcPr>
            <w:tcW w:w="3840" w:type="dxa"/>
            <w:gridSpan w:val="4"/>
            <w:tcBorders>
              <w:top w:val="nil"/>
              <w:left w:val="nil"/>
              <w:bottom w:val="single" w:sz="4" w:space="0" w:color="auto"/>
              <w:right w:val="nil"/>
            </w:tcBorders>
            <w:shd w:val="clear" w:color="auto" w:fill="auto"/>
            <w:vAlign w:val="bottom"/>
            <w:hideMark/>
          </w:tcPr>
          <w:p w:rsidR="00AA68B9" w:rsidRPr="00AA68B9" w:rsidRDefault="00AA68B9" w:rsidP="00AA68B9">
            <w:pPr>
              <w:spacing w:after="0" w:line="240" w:lineRule="auto"/>
              <w:jc w:val="center"/>
              <w:rPr>
                <w:rFonts w:ascii="Calibri" w:eastAsia="Times New Roman" w:hAnsi="Calibri"/>
                <w:b/>
                <w:bCs/>
                <w:color w:val="000000"/>
                <w:sz w:val="22"/>
                <w:szCs w:val="22"/>
                <w:lang w:val="en-US" w:eastAsia="en-US"/>
              </w:rPr>
            </w:pPr>
            <w:r w:rsidRPr="00AA68B9">
              <w:rPr>
                <w:rFonts w:ascii="Calibri" w:eastAsia="Times New Roman" w:hAnsi="Calibri"/>
                <w:b/>
                <w:bCs/>
                <w:color w:val="000000"/>
                <w:sz w:val="22"/>
                <w:szCs w:val="22"/>
                <w:lang w:val="en-US" w:eastAsia="en-US"/>
              </w:rPr>
              <w:t>Raw change (endline - midline)</w:t>
            </w:r>
          </w:p>
        </w:tc>
      </w:tr>
      <w:tr w:rsidR="00AA68B9" w:rsidRPr="00AA68B9" w:rsidTr="002D4481">
        <w:trPr>
          <w:trHeight w:val="900"/>
        </w:trPr>
        <w:tc>
          <w:tcPr>
            <w:tcW w:w="1821" w:type="dxa"/>
            <w:tcBorders>
              <w:top w:val="single" w:sz="4" w:space="0" w:color="auto"/>
              <w:left w:val="nil"/>
              <w:bottom w:val="single" w:sz="4" w:space="0" w:color="auto"/>
              <w:right w:val="single" w:sz="4" w:space="0" w:color="auto"/>
            </w:tcBorders>
            <w:shd w:val="clear" w:color="auto" w:fill="auto"/>
            <w:noWrap/>
            <w:vAlign w:val="bottom"/>
            <w:hideMark/>
          </w:tcPr>
          <w:p w:rsidR="00AA68B9" w:rsidRPr="00AA68B9" w:rsidRDefault="00AA68B9" w:rsidP="00AA68B9">
            <w:pPr>
              <w:spacing w:after="0" w:line="240" w:lineRule="auto"/>
              <w:rPr>
                <w:rFonts w:ascii="Calibri" w:eastAsia="Times New Roman" w:hAnsi="Calibri"/>
                <w:color w:val="000000"/>
                <w:sz w:val="22"/>
                <w:szCs w:val="22"/>
                <w:lang w:val="en-US" w:eastAsia="en-US"/>
              </w:rPr>
            </w:pPr>
            <w:r w:rsidRPr="00AA68B9">
              <w:rPr>
                <w:rFonts w:ascii="Calibri" w:eastAsia="Times New Roman" w:hAnsi="Calibri"/>
                <w:color w:val="000000"/>
                <w:sz w:val="22"/>
                <w:szCs w:val="22"/>
                <w:lang w:val="en-US" w:eastAsia="en-US"/>
              </w:rPr>
              <w:t>Outcome Variable</w:t>
            </w:r>
          </w:p>
        </w:tc>
        <w:tc>
          <w:tcPr>
            <w:tcW w:w="1163" w:type="dxa"/>
            <w:tcBorders>
              <w:top w:val="nil"/>
              <w:left w:val="nil"/>
              <w:bottom w:val="nil"/>
              <w:right w:val="nil"/>
            </w:tcBorders>
            <w:shd w:val="clear" w:color="auto" w:fill="auto"/>
            <w:vAlign w:val="bottom"/>
            <w:hideMark/>
          </w:tcPr>
          <w:p w:rsidR="00AA68B9" w:rsidRPr="00AA68B9" w:rsidRDefault="00AA68B9" w:rsidP="00AA68B9">
            <w:pPr>
              <w:spacing w:after="0" w:line="240" w:lineRule="auto"/>
              <w:jc w:val="center"/>
              <w:rPr>
                <w:rFonts w:ascii="Calibri" w:eastAsia="Times New Roman" w:hAnsi="Calibri"/>
                <w:color w:val="000000"/>
                <w:sz w:val="22"/>
                <w:szCs w:val="22"/>
                <w:lang w:val="en-US" w:eastAsia="en-US"/>
              </w:rPr>
            </w:pPr>
            <w:r w:rsidRPr="00AA68B9">
              <w:rPr>
                <w:rFonts w:ascii="Calibri" w:eastAsia="Times New Roman" w:hAnsi="Calibri"/>
                <w:color w:val="000000"/>
                <w:sz w:val="22"/>
                <w:szCs w:val="22"/>
                <w:lang w:val="en-US" w:eastAsia="en-US"/>
              </w:rPr>
              <w:t xml:space="preserve">Treatment </w:t>
            </w:r>
            <w:r w:rsidRPr="00AA68B9">
              <w:rPr>
                <w:rFonts w:ascii="Calibri" w:eastAsia="Times New Roman" w:hAnsi="Calibri"/>
                <w:color w:val="000000"/>
                <w:sz w:val="22"/>
                <w:szCs w:val="22"/>
                <w:lang w:val="en-US" w:eastAsia="en-US"/>
              </w:rPr>
              <w:br/>
              <w:t>Mean</w:t>
            </w:r>
          </w:p>
        </w:tc>
        <w:tc>
          <w:tcPr>
            <w:tcW w:w="939" w:type="dxa"/>
            <w:tcBorders>
              <w:top w:val="nil"/>
              <w:left w:val="nil"/>
              <w:bottom w:val="nil"/>
              <w:right w:val="nil"/>
            </w:tcBorders>
            <w:shd w:val="clear" w:color="auto" w:fill="auto"/>
            <w:vAlign w:val="bottom"/>
            <w:hideMark/>
          </w:tcPr>
          <w:p w:rsidR="00AA68B9" w:rsidRPr="00AA68B9" w:rsidRDefault="00AA68B9" w:rsidP="00AA68B9">
            <w:pPr>
              <w:spacing w:after="0" w:line="240" w:lineRule="auto"/>
              <w:jc w:val="center"/>
              <w:rPr>
                <w:rFonts w:ascii="Calibri" w:eastAsia="Times New Roman" w:hAnsi="Calibri"/>
                <w:color w:val="000000"/>
                <w:sz w:val="22"/>
                <w:szCs w:val="22"/>
                <w:lang w:val="en-US" w:eastAsia="en-US"/>
              </w:rPr>
            </w:pPr>
            <w:r w:rsidRPr="00AA68B9">
              <w:rPr>
                <w:rFonts w:ascii="Calibri" w:eastAsia="Times New Roman" w:hAnsi="Calibri"/>
                <w:color w:val="000000"/>
                <w:sz w:val="22"/>
                <w:szCs w:val="22"/>
                <w:lang w:val="en-US" w:eastAsia="en-US"/>
              </w:rPr>
              <w:t xml:space="preserve">Control </w:t>
            </w:r>
            <w:r w:rsidRPr="00AA68B9">
              <w:rPr>
                <w:rFonts w:ascii="Calibri" w:eastAsia="Times New Roman" w:hAnsi="Calibri"/>
                <w:color w:val="000000"/>
                <w:sz w:val="22"/>
                <w:szCs w:val="22"/>
                <w:lang w:val="en-US" w:eastAsia="en-US"/>
              </w:rPr>
              <w:br/>
              <w:t>Mean</w:t>
            </w:r>
          </w:p>
        </w:tc>
        <w:tc>
          <w:tcPr>
            <w:tcW w:w="899" w:type="dxa"/>
            <w:tcBorders>
              <w:top w:val="nil"/>
              <w:left w:val="nil"/>
              <w:bottom w:val="nil"/>
              <w:right w:val="nil"/>
            </w:tcBorders>
            <w:shd w:val="clear" w:color="auto" w:fill="auto"/>
            <w:vAlign w:val="bottom"/>
            <w:hideMark/>
          </w:tcPr>
          <w:p w:rsidR="00AA68B9" w:rsidRPr="00AA68B9" w:rsidRDefault="00AA68B9" w:rsidP="00AA68B9">
            <w:pPr>
              <w:spacing w:after="0" w:line="240" w:lineRule="auto"/>
              <w:jc w:val="center"/>
              <w:rPr>
                <w:rFonts w:ascii="Calibri" w:eastAsia="Times New Roman" w:hAnsi="Calibri"/>
                <w:color w:val="000000"/>
                <w:sz w:val="22"/>
                <w:szCs w:val="22"/>
                <w:lang w:val="en-US" w:eastAsia="en-US"/>
              </w:rPr>
            </w:pPr>
            <w:r w:rsidRPr="00AA68B9">
              <w:rPr>
                <w:rFonts w:ascii="Calibri" w:eastAsia="Times New Roman" w:hAnsi="Calibri"/>
                <w:color w:val="000000"/>
                <w:sz w:val="22"/>
                <w:szCs w:val="22"/>
                <w:lang w:val="en-US" w:eastAsia="en-US"/>
              </w:rPr>
              <w:t>p-value</w:t>
            </w:r>
          </w:p>
        </w:tc>
        <w:tc>
          <w:tcPr>
            <w:tcW w:w="838" w:type="dxa"/>
            <w:tcBorders>
              <w:top w:val="nil"/>
              <w:left w:val="nil"/>
              <w:bottom w:val="nil"/>
              <w:right w:val="nil"/>
            </w:tcBorders>
            <w:shd w:val="clear" w:color="auto" w:fill="auto"/>
            <w:vAlign w:val="bottom"/>
            <w:hideMark/>
          </w:tcPr>
          <w:p w:rsidR="00AA68B9" w:rsidRPr="00AA68B9" w:rsidRDefault="00AA68B9" w:rsidP="00AA68B9">
            <w:pPr>
              <w:spacing w:after="0" w:line="240" w:lineRule="auto"/>
              <w:jc w:val="center"/>
              <w:rPr>
                <w:rFonts w:ascii="Calibri" w:eastAsia="Times New Roman" w:hAnsi="Calibri"/>
                <w:color w:val="000000"/>
                <w:sz w:val="22"/>
                <w:szCs w:val="22"/>
                <w:lang w:val="en-US" w:eastAsia="en-US"/>
              </w:rPr>
            </w:pPr>
            <w:r w:rsidRPr="00AA68B9">
              <w:rPr>
                <w:rFonts w:ascii="Calibri" w:eastAsia="Times New Roman" w:hAnsi="Calibri"/>
                <w:color w:val="000000"/>
                <w:sz w:val="22"/>
                <w:szCs w:val="22"/>
                <w:lang w:val="en-US" w:eastAsia="en-US"/>
              </w:rPr>
              <w:t>Sig</w:t>
            </w:r>
          </w:p>
        </w:tc>
        <w:tc>
          <w:tcPr>
            <w:tcW w:w="1163" w:type="dxa"/>
            <w:tcBorders>
              <w:top w:val="nil"/>
              <w:left w:val="nil"/>
              <w:bottom w:val="nil"/>
              <w:right w:val="nil"/>
            </w:tcBorders>
            <w:shd w:val="clear" w:color="auto" w:fill="auto"/>
            <w:vAlign w:val="bottom"/>
            <w:hideMark/>
          </w:tcPr>
          <w:p w:rsidR="00AA68B9" w:rsidRPr="00AA68B9" w:rsidRDefault="00AA68B9" w:rsidP="00AA68B9">
            <w:pPr>
              <w:spacing w:after="0" w:line="240" w:lineRule="auto"/>
              <w:jc w:val="center"/>
              <w:rPr>
                <w:rFonts w:ascii="Calibri" w:eastAsia="Times New Roman" w:hAnsi="Calibri"/>
                <w:color w:val="000000"/>
                <w:sz w:val="22"/>
                <w:szCs w:val="22"/>
                <w:lang w:val="en-US" w:eastAsia="en-US"/>
              </w:rPr>
            </w:pPr>
            <w:r w:rsidRPr="00AA68B9">
              <w:rPr>
                <w:rFonts w:ascii="Calibri" w:eastAsia="Times New Roman" w:hAnsi="Calibri"/>
                <w:color w:val="000000"/>
                <w:sz w:val="22"/>
                <w:szCs w:val="22"/>
                <w:lang w:val="en-US" w:eastAsia="en-US"/>
              </w:rPr>
              <w:t xml:space="preserve">Treatment </w:t>
            </w:r>
            <w:r w:rsidRPr="00AA68B9">
              <w:rPr>
                <w:rFonts w:ascii="Calibri" w:eastAsia="Times New Roman" w:hAnsi="Calibri"/>
                <w:color w:val="000000"/>
                <w:sz w:val="22"/>
                <w:szCs w:val="22"/>
                <w:lang w:val="en-US" w:eastAsia="en-US"/>
              </w:rPr>
              <w:br/>
              <w:t>Mean</w:t>
            </w:r>
          </w:p>
        </w:tc>
        <w:tc>
          <w:tcPr>
            <w:tcW w:w="939" w:type="dxa"/>
            <w:tcBorders>
              <w:top w:val="nil"/>
              <w:left w:val="nil"/>
              <w:bottom w:val="nil"/>
              <w:right w:val="nil"/>
            </w:tcBorders>
            <w:shd w:val="clear" w:color="auto" w:fill="auto"/>
            <w:vAlign w:val="bottom"/>
            <w:hideMark/>
          </w:tcPr>
          <w:p w:rsidR="00AA68B9" w:rsidRPr="00AA68B9" w:rsidRDefault="00AA68B9" w:rsidP="00AA68B9">
            <w:pPr>
              <w:spacing w:after="0" w:line="240" w:lineRule="auto"/>
              <w:jc w:val="center"/>
              <w:rPr>
                <w:rFonts w:ascii="Calibri" w:eastAsia="Times New Roman" w:hAnsi="Calibri"/>
                <w:color w:val="000000"/>
                <w:sz w:val="22"/>
                <w:szCs w:val="22"/>
                <w:lang w:val="en-US" w:eastAsia="en-US"/>
              </w:rPr>
            </w:pPr>
            <w:r w:rsidRPr="00AA68B9">
              <w:rPr>
                <w:rFonts w:ascii="Calibri" w:eastAsia="Times New Roman" w:hAnsi="Calibri"/>
                <w:color w:val="000000"/>
                <w:sz w:val="22"/>
                <w:szCs w:val="22"/>
                <w:lang w:val="en-US" w:eastAsia="en-US"/>
              </w:rPr>
              <w:t xml:space="preserve">Control </w:t>
            </w:r>
            <w:r w:rsidRPr="00AA68B9">
              <w:rPr>
                <w:rFonts w:ascii="Calibri" w:eastAsia="Times New Roman" w:hAnsi="Calibri"/>
                <w:color w:val="000000"/>
                <w:sz w:val="22"/>
                <w:szCs w:val="22"/>
                <w:lang w:val="en-US" w:eastAsia="en-US"/>
              </w:rPr>
              <w:br/>
              <w:t>Mean</w:t>
            </w:r>
          </w:p>
        </w:tc>
        <w:tc>
          <w:tcPr>
            <w:tcW w:w="899" w:type="dxa"/>
            <w:tcBorders>
              <w:top w:val="nil"/>
              <w:left w:val="nil"/>
              <w:bottom w:val="nil"/>
              <w:right w:val="nil"/>
            </w:tcBorders>
            <w:shd w:val="clear" w:color="auto" w:fill="auto"/>
            <w:vAlign w:val="bottom"/>
            <w:hideMark/>
          </w:tcPr>
          <w:p w:rsidR="00AA68B9" w:rsidRPr="00AA68B9" w:rsidRDefault="00AA68B9" w:rsidP="00AA68B9">
            <w:pPr>
              <w:spacing w:after="0" w:line="240" w:lineRule="auto"/>
              <w:jc w:val="center"/>
              <w:rPr>
                <w:rFonts w:ascii="Calibri" w:eastAsia="Times New Roman" w:hAnsi="Calibri"/>
                <w:color w:val="000000"/>
                <w:sz w:val="22"/>
                <w:szCs w:val="22"/>
                <w:lang w:val="en-US" w:eastAsia="en-US"/>
              </w:rPr>
            </w:pPr>
            <w:r w:rsidRPr="00AA68B9">
              <w:rPr>
                <w:rFonts w:ascii="Calibri" w:eastAsia="Times New Roman" w:hAnsi="Calibri"/>
                <w:color w:val="000000"/>
                <w:sz w:val="22"/>
                <w:szCs w:val="22"/>
                <w:lang w:val="en-US" w:eastAsia="en-US"/>
              </w:rPr>
              <w:t>p-value</w:t>
            </w:r>
          </w:p>
        </w:tc>
        <w:tc>
          <w:tcPr>
            <w:tcW w:w="839" w:type="dxa"/>
            <w:tcBorders>
              <w:top w:val="nil"/>
              <w:left w:val="nil"/>
              <w:bottom w:val="nil"/>
              <w:right w:val="nil"/>
            </w:tcBorders>
            <w:shd w:val="clear" w:color="auto" w:fill="auto"/>
            <w:vAlign w:val="bottom"/>
            <w:hideMark/>
          </w:tcPr>
          <w:p w:rsidR="00AA68B9" w:rsidRPr="00AA68B9" w:rsidRDefault="00AA68B9" w:rsidP="00AA68B9">
            <w:pPr>
              <w:spacing w:after="0" w:line="240" w:lineRule="auto"/>
              <w:jc w:val="center"/>
              <w:rPr>
                <w:rFonts w:ascii="Calibri" w:eastAsia="Times New Roman" w:hAnsi="Calibri"/>
                <w:color w:val="000000"/>
                <w:sz w:val="22"/>
                <w:szCs w:val="22"/>
                <w:lang w:val="en-US" w:eastAsia="en-US"/>
              </w:rPr>
            </w:pPr>
            <w:r w:rsidRPr="00AA68B9">
              <w:rPr>
                <w:rFonts w:ascii="Calibri" w:eastAsia="Times New Roman" w:hAnsi="Calibri"/>
                <w:color w:val="000000"/>
                <w:sz w:val="22"/>
                <w:szCs w:val="22"/>
                <w:lang w:val="en-US" w:eastAsia="en-US"/>
              </w:rPr>
              <w:t>Sig</w:t>
            </w:r>
          </w:p>
        </w:tc>
        <w:tc>
          <w:tcPr>
            <w:tcW w:w="1163" w:type="dxa"/>
            <w:tcBorders>
              <w:top w:val="nil"/>
              <w:left w:val="nil"/>
              <w:bottom w:val="nil"/>
              <w:right w:val="nil"/>
            </w:tcBorders>
            <w:shd w:val="clear" w:color="auto" w:fill="auto"/>
            <w:vAlign w:val="bottom"/>
            <w:hideMark/>
          </w:tcPr>
          <w:p w:rsidR="00AA68B9" w:rsidRPr="00AA68B9" w:rsidRDefault="00AA68B9" w:rsidP="00AA68B9">
            <w:pPr>
              <w:spacing w:after="0" w:line="240" w:lineRule="auto"/>
              <w:jc w:val="center"/>
              <w:rPr>
                <w:rFonts w:ascii="Calibri" w:eastAsia="Times New Roman" w:hAnsi="Calibri"/>
                <w:color w:val="000000"/>
                <w:sz w:val="22"/>
                <w:szCs w:val="22"/>
                <w:lang w:val="en-US" w:eastAsia="en-US"/>
              </w:rPr>
            </w:pPr>
            <w:r w:rsidRPr="00AA68B9">
              <w:rPr>
                <w:rFonts w:ascii="Calibri" w:eastAsia="Times New Roman" w:hAnsi="Calibri"/>
                <w:color w:val="000000"/>
                <w:sz w:val="22"/>
                <w:szCs w:val="22"/>
                <w:lang w:val="en-US" w:eastAsia="en-US"/>
              </w:rPr>
              <w:t xml:space="preserve">Treatment </w:t>
            </w:r>
            <w:r w:rsidRPr="00AA68B9">
              <w:rPr>
                <w:rFonts w:ascii="Calibri" w:eastAsia="Times New Roman" w:hAnsi="Calibri"/>
                <w:color w:val="000000"/>
                <w:sz w:val="22"/>
                <w:szCs w:val="22"/>
                <w:lang w:val="en-US" w:eastAsia="en-US"/>
              </w:rPr>
              <w:br/>
              <w:t>Mean</w:t>
            </w:r>
          </w:p>
        </w:tc>
        <w:tc>
          <w:tcPr>
            <w:tcW w:w="939" w:type="dxa"/>
            <w:tcBorders>
              <w:top w:val="nil"/>
              <w:left w:val="nil"/>
              <w:bottom w:val="nil"/>
              <w:right w:val="nil"/>
            </w:tcBorders>
            <w:shd w:val="clear" w:color="auto" w:fill="auto"/>
            <w:vAlign w:val="bottom"/>
            <w:hideMark/>
          </w:tcPr>
          <w:p w:rsidR="00AA68B9" w:rsidRPr="00AA68B9" w:rsidRDefault="00AA68B9" w:rsidP="00AA68B9">
            <w:pPr>
              <w:spacing w:after="0" w:line="240" w:lineRule="auto"/>
              <w:jc w:val="center"/>
              <w:rPr>
                <w:rFonts w:ascii="Calibri" w:eastAsia="Times New Roman" w:hAnsi="Calibri"/>
                <w:color w:val="000000"/>
                <w:sz w:val="22"/>
                <w:szCs w:val="22"/>
                <w:lang w:val="en-US" w:eastAsia="en-US"/>
              </w:rPr>
            </w:pPr>
            <w:r w:rsidRPr="00AA68B9">
              <w:rPr>
                <w:rFonts w:ascii="Calibri" w:eastAsia="Times New Roman" w:hAnsi="Calibri"/>
                <w:color w:val="000000"/>
                <w:sz w:val="22"/>
                <w:szCs w:val="22"/>
                <w:lang w:val="en-US" w:eastAsia="en-US"/>
              </w:rPr>
              <w:t xml:space="preserve">Control </w:t>
            </w:r>
            <w:r w:rsidRPr="00AA68B9">
              <w:rPr>
                <w:rFonts w:ascii="Calibri" w:eastAsia="Times New Roman" w:hAnsi="Calibri"/>
                <w:color w:val="000000"/>
                <w:sz w:val="22"/>
                <w:szCs w:val="22"/>
                <w:lang w:val="en-US" w:eastAsia="en-US"/>
              </w:rPr>
              <w:br/>
              <w:t>Mean</w:t>
            </w:r>
          </w:p>
        </w:tc>
        <w:tc>
          <w:tcPr>
            <w:tcW w:w="899" w:type="dxa"/>
            <w:tcBorders>
              <w:top w:val="nil"/>
              <w:left w:val="nil"/>
              <w:bottom w:val="nil"/>
              <w:right w:val="nil"/>
            </w:tcBorders>
            <w:shd w:val="clear" w:color="auto" w:fill="auto"/>
            <w:vAlign w:val="bottom"/>
            <w:hideMark/>
          </w:tcPr>
          <w:p w:rsidR="00AA68B9" w:rsidRPr="00AA68B9" w:rsidRDefault="00AA68B9" w:rsidP="00AA68B9">
            <w:pPr>
              <w:spacing w:after="0" w:line="240" w:lineRule="auto"/>
              <w:jc w:val="center"/>
              <w:rPr>
                <w:rFonts w:ascii="Calibri" w:eastAsia="Times New Roman" w:hAnsi="Calibri"/>
                <w:color w:val="000000"/>
                <w:sz w:val="22"/>
                <w:szCs w:val="22"/>
                <w:lang w:val="en-US" w:eastAsia="en-US"/>
              </w:rPr>
            </w:pPr>
            <w:r w:rsidRPr="00AA68B9">
              <w:rPr>
                <w:rFonts w:ascii="Calibri" w:eastAsia="Times New Roman" w:hAnsi="Calibri"/>
                <w:color w:val="000000"/>
                <w:sz w:val="22"/>
                <w:szCs w:val="22"/>
                <w:lang w:val="en-US" w:eastAsia="en-US"/>
              </w:rPr>
              <w:t>p-value</w:t>
            </w:r>
          </w:p>
        </w:tc>
        <w:tc>
          <w:tcPr>
            <w:tcW w:w="839" w:type="dxa"/>
            <w:tcBorders>
              <w:top w:val="nil"/>
              <w:left w:val="nil"/>
              <w:bottom w:val="nil"/>
              <w:right w:val="nil"/>
            </w:tcBorders>
            <w:shd w:val="clear" w:color="auto" w:fill="auto"/>
            <w:vAlign w:val="bottom"/>
            <w:hideMark/>
          </w:tcPr>
          <w:p w:rsidR="00AA68B9" w:rsidRPr="00AA68B9" w:rsidRDefault="00AA68B9" w:rsidP="00AA68B9">
            <w:pPr>
              <w:spacing w:after="0" w:line="240" w:lineRule="auto"/>
              <w:jc w:val="center"/>
              <w:rPr>
                <w:rFonts w:ascii="Calibri" w:eastAsia="Times New Roman" w:hAnsi="Calibri"/>
                <w:color w:val="000000"/>
                <w:sz w:val="22"/>
                <w:szCs w:val="22"/>
                <w:lang w:val="en-US" w:eastAsia="en-US"/>
              </w:rPr>
            </w:pPr>
            <w:r w:rsidRPr="00AA68B9">
              <w:rPr>
                <w:rFonts w:ascii="Calibri" w:eastAsia="Times New Roman" w:hAnsi="Calibri"/>
                <w:color w:val="000000"/>
                <w:sz w:val="22"/>
                <w:szCs w:val="22"/>
                <w:lang w:val="en-US" w:eastAsia="en-US"/>
              </w:rPr>
              <w:t>Sig</w:t>
            </w:r>
          </w:p>
        </w:tc>
      </w:tr>
      <w:tr w:rsidR="00F160E9" w:rsidRPr="00AA68B9" w:rsidTr="00AA68B9">
        <w:trPr>
          <w:trHeight w:val="300"/>
        </w:trPr>
        <w:tc>
          <w:tcPr>
            <w:tcW w:w="1821" w:type="dxa"/>
            <w:tcBorders>
              <w:top w:val="nil"/>
              <w:left w:val="nil"/>
              <w:bottom w:val="nil"/>
              <w:right w:val="nil"/>
            </w:tcBorders>
            <w:shd w:val="clear" w:color="auto" w:fill="auto"/>
            <w:noWrap/>
            <w:vAlign w:val="center"/>
            <w:hideMark/>
          </w:tcPr>
          <w:p w:rsidR="00F160E9" w:rsidRPr="00AA68B9" w:rsidRDefault="00F160E9" w:rsidP="00F160E9">
            <w:pPr>
              <w:spacing w:after="0" w:line="240" w:lineRule="auto"/>
              <w:rPr>
                <w:rFonts w:ascii="Calibri" w:eastAsia="Times New Roman" w:hAnsi="Calibri"/>
                <w:color w:val="000000"/>
                <w:sz w:val="22"/>
                <w:szCs w:val="22"/>
                <w:lang w:val="en-US" w:eastAsia="en-US"/>
              </w:rPr>
            </w:pPr>
            <w:r w:rsidRPr="00AA68B9">
              <w:rPr>
                <w:rFonts w:ascii="Calibri" w:eastAsia="Times New Roman" w:hAnsi="Calibri"/>
                <w:color w:val="000000"/>
                <w:sz w:val="22"/>
                <w:szCs w:val="22"/>
                <w:lang w:val="en-US" w:eastAsia="en-US"/>
              </w:rPr>
              <w:t>egma1 (num)</w:t>
            </w:r>
          </w:p>
        </w:tc>
        <w:tc>
          <w:tcPr>
            <w:tcW w:w="1163" w:type="dxa"/>
            <w:tcBorders>
              <w:top w:val="nil"/>
              <w:left w:val="single" w:sz="4" w:space="0" w:color="auto"/>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16.989</w:t>
            </w:r>
          </w:p>
        </w:tc>
        <w:tc>
          <w:tcPr>
            <w:tcW w:w="93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16.797</w:t>
            </w:r>
          </w:p>
        </w:tc>
        <w:tc>
          <w:tcPr>
            <w:tcW w:w="89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0.375</w:t>
            </w:r>
          </w:p>
        </w:tc>
        <w:tc>
          <w:tcPr>
            <w:tcW w:w="838"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p>
        </w:tc>
        <w:tc>
          <w:tcPr>
            <w:tcW w:w="1163"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18.308</w:t>
            </w:r>
          </w:p>
        </w:tc>
        <w:tc>
          <w:tcPr>
            <w:tcW w:w="93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18.310</w:t>
            </w:r>
          </w:p>
        </w:tc>
        <w:tc>
          <w:tcPr>
            <w:tcW w:w="89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0.992</w:t>
            </w:r>
          </w:p>
        </w:tc>
        <w:tc>
          <w:tcPr>
            <w:tcW w:w="83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p>
        </w:tc>
        <w:tc>
          <w:tcPr>
            <w:tcW w:w="1163"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1.314</w:t>
            </w:r>
          </w:p>
        </w:tc>
        <w:tc>
          <w:tcPr>
            <w:tcW w:w="93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1.523</w:t>
            </w:r>
          </w:p>
        </w:tc>
        <w:tc>
          <w:tcPr>
            <w:tcW w:w="89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0.182</w:t>
            </w:r>
          </w:p>
        </w:tc>
        <w:tc>
          <w:tcPr>
            <w:tcW w:w="83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p>
        </w:tc>
      </w:tr>
      <w:tr w:rsidR="00F160E9" w:rsidRPr="00AA68B9" w:rsidTr="00AA68B9">
        <w:trPr>
          <w:trHeight w:val="300"/>
        </w:trPr>
        <w:tc>
          <w:tcPr>
            <w:tcW w:w="1821" w:type="dxa"/>
            <w:tcBorders>
              <w:top w:val="nil"/>
              <w:left w:val="nil"/>
              <w:bottom w:val="nil"/>
              <w:right w:val="nil"/>
            </w:tcBorders>
            <w:shd w:val="clear" w:color="auto" w:fill="auto"/>
            <w:noWrap/>
            <w:vAlign w:val="center"/>
            <w:hideMark/>
          </w:tcPr>
          <w:p w:rsidR="00F160E9" w:rsidRPr="00AA68B9" w:rsidRDefault="00F160E9" w:rsidP="00F160E9">
            <w:pPr>
              <w:spacing w:after="0" w:line="240" w:lineRule="auto"/>
              <w:rPr>
                <w:rFonts w:ascii="Calibri" w:eastAsia="Times New Roman" w:hAnsi="Calibri"/>
                <w:color w:val="000000"/>
                <w:sz w:val="22"/>
                <w:szCs w:val="22"/>
                <w:lang w:val="en-US" w:eastAsia="en-US"/>
              </w:rPr>
            </w:pPr>
            <w:r w:rsidRPr="00AA68B9">
              <w:rPr>
                <w:rFonts w:ascii="Calibri" w:eastAsia="Times New Roman" w:hAnsi="Calibri"/>
                <w:color w:val="000000"/>
                <w:sz w:val="22"/>
                <w:szCs w:val="22"/>
                <w:lang w:val="en-US" w:eastAsia="en-US"/>
              </w:rPr>
              <w:t>egma2 (quant)</w:t>
            </w:r>
          </w:p>
        </w:tc>
        <w:tc>
          <w:tcPr>
            <w:tcW w:w="1163" w:type="dxa"/>
            <w:tcBorders>
              <w:top w:val="nil"/>
              <w:left w:val="single" w:sz="4" w:space="0" w:color="auto"/>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7.732</w:t>
            </w:r>
          </w:p>
        </w:tc>
        <w:tc>
          <w:tcPr>
            <w:tcW w:w="93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7.544</w:t>
            </w:r>
          </w:p>
        </w:tc>
        <w:tc>
          <w:tcPr>
            <w:tcW w:w="89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0.070</w:t>
            </w:r>
          </w:p>
        </w:tc>
        <w:tc>
          <w:tcPr>
            <w:tcW w:w="838"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w:t>
            </w:r>
          </w:p>
        </w:tc>
        <w:tc>
          <w:tcPr>
            <w:tcW w:w="1163"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8.370</w:t>
            </w:r>
          </w:p>
        </w:tc>
        <w:tc>
          <w:tcPr>
            <w:tcW w:w="93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8.253</w:t>
            </w:r>
          </w:p>
        </w:tc>
        <w:tc>
          <w:tcPr>
            <w:tcW w:w="89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0.313</w:t>
            </w:r>
          </w:p>
        </w:tc>
        <w:tc>
          <w:tcPr>
            <w:tcW w:w="83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p>
        </w:tc>
        <w:tc>
          <w:tcPr>
            <w:tcW w:w="1163"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0.633</w:t>
            </w:r>
          </w:p>
        </w:tc>
        <w:tc>
          <w:tcPr>
            <w:tcW w:w="93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0.722</w:t>
            </w:r>
          </w:p>
        </w:tc>
        <w:tc>
          <w:tcPr>
            <w:tcW w:w="89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0.395</w:t>
            </w:r>
          </w:p>
        </w:tc>
        <w:tc>
          <w:tcPr>
            <w:tcW w:w="83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p>
        </w:tc>
      </w:tr>
      <w:tr w:rsidR="00F160E9" w:rsidRPr="00AA68B9" w:rsidTr="00AA68B9">
        <w:trPr>
          <w:trHeight w:val="300"/>
        </w:trPr>
        <w:tc>
          <w:tcPr>
            <w:tcW w:w="1821" w:type="dxa"/>
            <w:tcBorders>
              <w:top w:val="nil"/>
              <w:left w:val="nil"/>
              <w:bottom w:val="nil"/>
              <w:right w:val="nil"/>
            </w:tcBorders>
            <w:shd w:val="clear" w:color="auto" w:fill="auto"/>
            <w:noWrap/>
            <w:vAlign w:val="center"/>
            <w:hideMark/>
          </w:tcPr>
          <w:p w:rsidR="00F160E9" w:rsidRPr="00AA68B9" w:rsidRDefault="00F160E9" w:rsidP="00F160E9">
            <w:pPr>
              <w:spacing w:after="0" w:line="240" w:lineRule="auto"/>
              <w:rPr>
                <w:rFonts w:ascii="Calibri" w:eastAsia="Times New Roman" w:hAnsi="Calibri"/>
                <w:color w:val="000000"/>
                <w:sz w:val="22"/>
                <w:szCs w:val="22"/>
                <w:lang w:val="en-US" w:eastAsia="en-US"/>
              </w:rPr>
            </w:pPr>
            <w:r w:rsidRPr="00AA68B9">
              <w:rPr>
                <w:rFonts w:ascii="Calibri" w:eastAsia="Times New Roman" w:hAnsi="Calibri"/>
                <w:color w:val="000000"/>
                <w:sz w:val="22"/>
                <w:szCs w:val="22"/>
                <w:lang w:val="en-US" w:eastAsia="en-US"/>
              </w:rPr>
              <w:t>egma3 (miss)</w:t>
            </w:r>
          </w:p>
        </w:tc>
        <w:tc>
          <w:tcPr>
            <w:tcW w:w="1163" w:type="dxa"/>
            <w:tcBorders>
              <w:top w:val="nil"/>
              <w:left w:val="single" w:sz="4" w:space="0" w:color="auto"/>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5.697</w:t>
            </w:r>
          </w:p>
        </w:tc>
        <w:tc>
          <w:tcPr>
            <w:tcW w:w="93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5.605</w:t>
            </w:r>
          </w:p>
        </w:tc>
        <w:tc>
          <w:tcPr>
            <w:tcW w:w="89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0.235</w:t>
            </w:r>
          </w:p>
        </w:tc>
        <w:tc>
          <w:tcPr>
            <w:tcW w:w="838"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p>
        </w:tc>
        <w:tc>
          <w:tcPr>
            <w:tcW w:w="1163"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5.751</w:t>
            </w:r>
          </w:p>
        </w:tc>
        <w:tc>
          <w:tcPr>
            <w:tcW w:w="93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5.660</w:t>
            </w:r>
          </w:p>
        </w:tc>
        <w:tc>
          <w:tcPr>
            <w:tcW w:w="89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0.438</w:t>
            </w:r>
          </w:p>
        </w:tc>
        <w:tc>
          <w:tcPr>
            <w:tcW w:w="83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p>
        </w:tc>
        <w:tc>
          <w:tcPr>
            <w:tcW w:w="1163"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0.062</w:t>
            </w:r>
          </w:p>
        </w:tc>
        <w:tc>
          <w:tcPr>
            <w:tcW w:w="93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0.051</w:t>
            </w:r>
          </w:p>
        </w:tc>
        <w:tc>
          <w:tcPr>
            <w:tcW w:w="89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0.915</w:t>
            </w:r>
          </w:p>
        </w:tc>
        <w:tc>
          <w:tcPr>
            <w:tcW w:w="83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p>
        </w:tc>
      </w:tr>
      <w:tr w:rsidR="00F160E9" w:rsidRPr="00AA68B9" w:rsidTr="00AA68B9">
        <w:trPr>
          <w:trHeight w:val="300"/>
        </w:trPr>
        <w:tc>
          <w:tcPr>
            <w:tcW w:w="1821" w:type="dxa"/>
            <w:tcBorders>
              <w:top w:val="nil"/>
              <w:left w:val="nil"/>
              <w:bottom w:val="nil"/>
              <w:right w:val="nil"/>
            </w:tcBorders>
            <w:shd w:val="clear" w:color="auto" w:fill="auto"/>
            <w:noWrap/>
            <w:vAlign w:val="center"/>
            <w:hideMark/>
          </w:tcPr>
          <w:p w:rsidR="00F160E9" w:rsidRPr="00AA68B9" w:rsidRDefault="00F160E9" w:rsidP="00F160E9">
            <w:pPr>
              <w:spacing w:after="0" w:line="240" w:lineRule="auto"/>
              <w:rPr>
                <w:rFonts w:ascii="Calibri" w:eastAsia="Times New Roman" w:hAnsi="Calibri"/>
                <w:color w:val="000000"/>
                <w:sz w:val="22"/>
                <w:szCs w:val="22"/>
                <w:lang w:val="en-US" w:eastAsia="en-US"/>
              </w:rPr>
            </w:pPr>
            <w:r w:rsidRPr="00AA68B9">
              <w:rPr>
                <w:rFonts w:ascii="Calibri" w:eastAsia="Times New Roman" w:hAnsi="Calibri"/>
                <w:color w:val="000000"/>
                <w:sz w:val="22"/>
                <w:szCs w:val="22"/>
                <w:lang w:val="en-US" w:eastAsia="en-US"/>
              </w:rPr>
              <w:t>egma4 (add)</w:t>
            </w:r>
          </w:p>
        </w:tc>
        <w:tc>
          <w:tcPr>
            <w:tcW w:w="1163" w:type="dxa"/>
            <w:tcBorders>
              <w:top w:val="nil"/>
              <w:left w:val="single" w:sz="4" w:space="0" w:color="auto"/>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10.436</w:t>
            </w:r>
          </w:p>
        </w:tc>
        <w:tc>
          <w:tcPr>
            <w:tcW w:w="93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10.206</w:t>
            </w:r>
          </w:p>
        </w:tc>
        <w:tc>
          <w:tcPr>
            <w:tcW w:w="89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0.403</w:t>
            </w:r>
          </w:p>
        </w:tc>
        <w:tc>
          <w:tcPr>
            <w:tcW w:w="838"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p>
        </w:tc>
        <w:tc>
          <w:tcPr>
            <w:tcW w:w="1163"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12.929</w:t>
            </w:r>
          </w:p>
        </w:tc>
        <w:tc>
          <w:tcPr>
            <w:tcW w:w="93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12.820</w:t>
            </w:r>
          </w:p>
        </w:tc>
        <w:tc>
          <w:tcPr>
            <w:tcW w:w="89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0.650</w:t>
            </w:r>
          </w:p>
        </w:tc>
        <w:tc>
          <w:tcPr>
            <w:tcW w:w="83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p>
        </w:tc>
        <w:tc>
          <w:tcPr>
            <w:tcW w:w="1163"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2.497</w:t>
            </w:r>
          </w:p>
        </w:tc>
        <w:tc>
          <w:tcPr>
            <w:tcW w:w="93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2.613</w:t>
            </w:r>
          </w:p>
        </w:tc>
        <w:tc>
          <w:tcPr>
            <w:tcW w:w="89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0.569</w:t>
            </w:r>
          </w:p>
        </w:tc>
        <w:tc>
          <w:tcPr>
            <w:tcW w:w="83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p>
        </w:tc>
      </w:tr>
      <w:tr w:rsidR="00F160E9" w:rsidRPr="00AA68B9" w:rsidTr="00AA68B9">
        <w:trPr>
          <w:trHeight w:val="300"/>
        </w:trPr>
        <w:tc>
          <w:tcPr>
            <w:tcW w:w="1821" w:type="dxa"/>
            <w:tcBorders>
              <w:top w:val="nil"/>
              <w:left w:val="nil"/>
              <w:bottom w:val="nil"/>
              <w:right w:val="nil"/>
            </w:tcBorders>
            <w:shd w:val="clear" w:color="auto" w:fill="auto"/>
            <w:noWrap/>
            <w:vAlign w:val="center"/>
            <w:hideMark/>
          </w:tcPr>
          <w:p w:rsidR="00F160E9" w:rsidRPr="00AA68B9" w:rsidRDefault="00F160E9" w:rsidP="00F160E9">
            <w:pPr>
              <w:spacing w:after="0" w:line="240" w:lineRule="auto"/>
              <w:rPr>
                <w:rFonts w:ascii="Calibri" w:eastAsia="Times New Roman" w:hAnsi="Calibri"/>
                <w:color w:val="000000"/>
                <w:sz w:val="22"/>
                <w:szCs w:val="22"/>
                <w:lang w:val="en-US" w:eastAsia="en-US"/>
              </w:rPr>
            </w:pPr>
            <w:r w:rsidRPr="00AA68B9">
              <w:rPr>
                <w:rFonts w:ascii="Calibri" w:eastAsia="Times New Roman" w:hAnsi="Calibri"/>
                <w:color w:val="000000"/>
                <w:sz w:val="22"/>
                <w:szCs w:val="22"/>
                <w:lang w:val="en-US" w:eastAsia="en-US"/>
              </w:rPr>
              <w:t>egma5 (sub)</w:t>
            </w:r>
          </w:p>
        </w:tc>
        <w:tc>
          <w:tcPr>
            <w:tcW w:w="1163" w:type="dxa"/>
            <w:tcBorders>
              <w:top w:val="nil"/>
              <w:left w:val="single" w:sz="4" w:space="0" w:color="auto"/>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7.109</w:t>
            </w:r>
          </w:p>
        </w:tc>
        <w:tc>
          <w:tcPr>
            <w:tcW w:w="93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7.113</w:t>
            </w:r>
          </w:p>
        </w:tc>
        <w:tc>
          <w:tcPr>
            <w:tcW w:w="89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0.988</w:t>
            </w:r>
          </w:p>
        </w:tc>
        <w:tc>
          <w:tcPr>
            <w:tcW w:w="838"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p>
        </w:tc>
        <w:tc>
          <w:tcPr>
            <w:tcW w:w="1163"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9.308</w:t>
            </w:r>
          </w:p>
        </w:tc>
        <w:tc>
          <w:tcPr>
            <w:tcW w:w="93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9.389</w:t>
            </w:r>
          </w:p>
        </w:tc>
        <w:tc>
          <w:tcPr>
            <w:tcW w:w="89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0.760</w:t>
            </w:r>
          </w:p>
        </w:tc>
        <w:tc>
          <w:tcPr>
            <w:tcW w:w="83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p>
        </w:tc>
        <w:tc>
          <w:tcPr>
            <w:tcW w:w="1163"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2.201</w:t>
            </w:r>
          </w:p>
        </w:tc>
        <w:tc>
          <w:tcPr>
            <w:tcW w:w="93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2.277</w:t>
            </w:r>
          </w:p>
        </w:tc>
        <w:tc>
          <w:tcPr>
            <w:tcW w:w="89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0.677</w:t>
            </w:r>
          </w:p>
        </w:tc>
        <w:tc>
          <w:tcPr>
            <w:tcW w:w="83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p>
        </w:tc>
      </w:tr>
      <w:tr w:rsidR="00F160E9" w:rsidRPr="00AA68B9" w:rsidTr="00AA68B9">
        <w:trPr>
          <w:trHeight w:val="300"/>
        </w:trPr>
        <w:tc>
          <w:tcPr>
            <w:tcW w:w="1821" w:type="dxa"/>
            <w:tcBorders>
              <w:top w:val="nil"/>
              <w:left w:val="nil"/>
              <w:bottom w:val="nil"/>
              <w:right w:val="nil"/>
            </w:tcBorders>
            <w:shd w:val="clear" w:color="auto" w:fill="auto"/>
            <w:noWrap/>
            <w:vAlign w:val="center"/>
            <w:hideMark/>
          </w:tcPr>
          <w:p w:rsidR="00F160E9" w:rsidRPr="00AA68B9" w:rsidRDefault="00F160E9" w:rsidP="00F160E9">
            <w:pPr>
              <w:spacing w:after="0" w:line="240" w:lineRule="auto"/>
              <w:rPr>
                <w:rFonts w:ascii="Calibri" w:eastAsia="Times New Roman" w:hAnsi="Calibri"/>
                <w:color w:val="000000"/>
                <w:sz w:val="22"/>
                <w:szCs w:val="22"/>
                <w:lang w:val="en-US" w:eastAsia="en-US"/>
              </w:rPr>
            </w:pPr>
            <w:r w:rsidRPr="00AA68B9">
              <w:rPr>
                <w:rFonts w:ascii="Calibri" w:eastAsia="Times New Roman" w:hAnsi="Calibri"/>
                <w:color w:val="000000"/>
                <w:sz w:val="22"/>
                <w:szCs w:val="22"/>
                <w:lang w:val="en-US" w:eastAsia="en-US"/>
              </w:rPr>
              <w:t>egma6 (word)</w:t>
            </w:r>
          </w:p>
        </w:tc>
        <w:tc>
          <w:tcPr>
            <w:tcW w:w="1163" w:type="dxa"/>
            <w:tcBorders>
              <w:top w:val="nil"/>
              <w:left w:val="single" w:sz="4" w:space="0" w:color="auto"/>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10.697</w:t>
            </w:r>
          </w:p>
        </w:tc>
        <w:tc>
          <w:tcPr>
            <w:tcW w:w="93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11.404</w:t>
            </w:r>
          </w:p>
        </w:tc>
        <w:tc>
          <w:tcPr>
            <w:tcW w:w="89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0.009</w:t>
            </w:r>
          </w:p>
        </w:tc>
        <w:tc>
          <w:tcPr>
            <w:tcW w:w="838" w:type="dxa"/>
            <w:tcBorders>
              <w:top w:val="nil"/>
              <w:left w:val="nil"/>
              <w:bottom w:val="nil"/>
              <w:right w:val="nil"/>
            </w:tcBorders>
            <w:shd w:val="clear" w:color="auto" w:fill="auto"/>
            <w:vAlign w:val="bottom"/>
            <w:hideMark/>
          </w:tcPr>
          <w:p w:rsidR="00F160E9" w:rsidRPr="00AA68B9" w:rsidRDefault="00F160E9" w:rsidP="00F160E9">
            <w:pPr>
              <w:spacing w:after="0" w:line="240" w:lineRule="auto"/>
              <w:rPr>
                <w:rFonts w:ascii="Calibri" w:eastAsia="Times New Roman" w:hAnsi="Calibri"/>
                <w:color w:val="000000"/>
                <w:sz w:val="22"/>
                <w:szCs w:val="22"/>
                <w:lang w:val="en-US" w:eastAsia="en-US"/>
              </w:rPr>
            </w:pPr>
            <w:r>
              <w:rPr>
                <w:rFonts w:ascii="Calibri" w:hAnsi="Calibri" w:cs="Calibri"/>
                <w:color w:val="000000"/>
                <w:sz w:val="22"/>
                <w:szCs w:val="22"/>
              </w:rPr>
              <w:t>**</w:t>
            </w:r>
          </w:p>
        </w:tc>
        <w:tc>
          <w:tcPr>
            <w:tcW w:w="1163"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10.570</w:t>
            </w:r>
          </w:p>
        </w:tc>
        <w:tc>
          <w:tcPr>
            <w:tcW w:w="93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11.128</w:t>
            </w:r>
          </w:p>
        </w:tc>
        <w:tc>
          <w:tcPr>
            <w:tcW w:w="89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0.039</w:t>
            </w:r>
          </w:p>
        </w:tc>
        <w:tc>
          <w:tcPr>
            <w:tcW w:w="83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rPr>
                <w:rFonts w:ascii="Calibri" w:eastAsia="Times New Roman" w:hAnsi="Calibri"/>
                <w:color w:val="000000"/>
                <w:sz w:val="22"/>
                <w:szCs w:val="22"/>
                <w:lang w:val="en-US" w:eastAsia="en-US"/>
              </w:rPr>
            </w:pPr>
            <w:r>
              <w:rPr>
                <w:rFonts w:ascii="Calibri" w:hAnsi="Calibri" w:cs="Calibri"/>
                <w:color w:val="000000"/>
                <w:sz w:val="22"/>
                <w:szCs w:val="22"/>
              </w:rPr>
              <w:t>*</w:t>
            </w:r>
          </w:p>
        </w:tc>
        <w:tc>
          <w:tcPr>
            <w:tcW w:w="1163"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-0.223</w:t>
            </w:r>
          </w:p>
        </w:tc>
        <w:tc>
          <w:tcPr>
            <w:tcW w:w="93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-0.177</w:t>
            </w:r>
          </w:p>
        </w:tc>
        <w:tc>
          <w:tcPr>
            <w:tcW w:w="89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0.835</w:t>
            </w:r>
          </w:p>
        </w:tc>
        <w:tc>
          <w:tcPr>
            <w:tcW w:w="839"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p>
        </w:tc>
      </w:tr>
      <w:tr w:rsidR="00F160E9" w:rsidRPr="00AA68B9" w:rsidTr="00AA68B9">
        <w:trPr>
          <w:trHeight w:val="300"/>
        </w:trPr>
        <w:tc>
          <w:tcPr>
            <w:tcW w:w="1821" w:type="dxa"/>
            <w:tcBorders>
              <w:top w:val="nil"/>
              <w:left w:val="nil"/>
              <w:bottom w:val="single" w:sz="4" w:space="0" w:color="auto"/>
              <w:right w:val="nil"/>
            </w:tcBorders>
            <w:shd w:val="clear" w:color="auto" w:fill="auto"/>
            <w:noWrap/>
            <w:vAlign w:val="center"/>
            <w:hideMark/>
          </w:tcPr>
          <w:p w:rsidR="00F160E9" w:rsidRPr="00AA68B9" w:rsidRDefault="00F160E9" w:rsidP="00F160E9">
            <w:pPr>
              <w:spacing w:after="0" w:line="240" w:lineRule="auto"/>
              <w:rPr>
                <w:rFonts w:ascii="Calibri" w:eastAsia="Times New Roman" w:hAnsi="Calibri"/>
                <w:color w:val="000000"/>
                <w:sz w:val="22"/>
                <w:szCs w:val="22"/>
                <w:lang w:val="en-US" w:eastAsia="en-US"/>
              </w:rPr>
            </w:pPr>
            <w:r w:rsidRPr="00AA68B9">
              <w:rPr>
                <w:rFonts w:ascii="Calibri" w:eastAsia="Times New Roman" w:hAnsi="Calibri"/>
                <w:color w:val="000000"/>
                <w:sz w:val="22"/>
                <w:szCs w:val="22"/>
                <w:lang w:val="en-US" w:eastAsia="en-US"/>
              </w:rPr>
              <w:t>egma (avg)</w:t>
            </w:r>
          </w:p>
        </w:tc>
        <w:tc>
          <w:tcPr>
            <w:tcW w:w="1163" w:type="dxa"/>
            <w:tcBorders>
              <w:top w:val="nil"/>
              <w:left w:val="single" w:sz="4" w:space="0" w:color="auto"/>
              <w:bottom w:val="single" w:sz="4" w:space="0" w:color="auto"/>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16.989</w:t>
            </w:r>
          </w:p>
        </w:tc>
        <w:tc>
          <w:tcPr>
            <w:tcW w:w="939" w:type="dxa"/>
            <w:tcBorders>
              <w:top w:val="nil"/>
              <w:left w:val="nil"/>
              <w:bottom w:val="single" w:sz="4" w:space="0" w:color="auto"/>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16.797</w:t>
            </w:r>
          </w:p>
        </w:tc>
        <w:tc>
          <w:tcPr>
            <w:tcW w:w="899" w:type="dxa"/>
            <w:tcBorders>
              <w:top w:val="nil"/>
              <w:left w:val="nil"/>
              <w:bottom w:val="single" w:sz="4" w:space="0" w:color="auto"/>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0.375</w:t>
            </w:r>
          </w:p>
        </w:tc>
        <w:tc>
          <w:tcPr>
            <w:tcW w:w="838" w:type="dxa"/>
            <w:tcBorders>
              <w:top w:val="nil"/>
              <w:left w:val="nil"/>
              <w:bottom w:val="single" w:sz="4" w:space="0" w:color="auto"/>
              <w:right w:val="nil"/>
            </w:tcBorders>
            <w:shd w:val="clear" w:color="auto" w:fill="auto"/>
            <w:vAlign w:val="bottom"/>
            <w:hideMark/>
          </w:tcPr>
          <w:p w:rsidR="00F160E9" w:rsidRPr="00AA68B9" w:rsidRDefault="00F160E9" w:rsidP="00F160E9">
            <w:pPr>
              <w:spacing w:after="0" w:line="240" w:lineRule="auto"/>
              <w:rPr>
                <w:rFonts w:ascii="Calibri" w:eastAsia="Times New Roman" w:hAnsi="Calibri"/>
                <w:color w:val="000000"/>
                <w:sz w:val="22"/>
                <w:szCs w:val="22"/>
                <w:lang w:val="en-US" w:eastAsia="en-US"/>
              </w:rPr>
            </w:pPr>
          </w:p>
        </w:tc>
        <w:tc>
          <w:tcPr>
            <w:tcW w:w="1163" w:type="dxa"/>
            <w:tcBorders>
              <w:top w:val="nil"/>
              <w:left w:val="nil"/>
              <w:bottom w:val="single" w:sz="4" w:space="0" w:color="auto"/>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18.308</w:t>
            </w:r>
          </w:p>
        </w:tc>
        <w:tc>
          <w:tcPr>
            <w:tcW w:w="939" w:type="dxa"/>
            <w:tcBorders>
              <w:top w:val="nil"/>
              <w:left w:val="nil"/>
              <w:bottom w:val="single" w:sz="4" w:space="0" w:color="auto"/>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18.310</w:t>
            </w:r>
          </w:p>
        </w:tc>
        <w:tc>
          <w:tcPr>
            <w:tcW w:w="899" w:type="dxa"/>
            <w:tcBorders>
              <w:top w:val="nil"/>
              <w:left w:val="nil"/>
              <w:bottom w:val="single" w:sz="4" w:space="0" w:color="auto"/>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0.992</w:t>
            </w:r>
          </w:p>
        </w:tc>
        <w:tc>
          <w:tcPr>
            <w:tcW w:w="839" w:type="dxa"/>
            <w:tcBorders>
              <w:top w:val="nil"/>
              <w:left w:val="nil"/>
              <w:bottom w:val="single" w:sz="4" w:space="0" w:color="auto"/>
              <w:right w:val="nil"/>
            </w:tcBorders>
            <w:shd w:val="clear" w:color="auto" w:fill="auto"/>
            <w:vAlign w:val="bottom"/>
            <w:hideMark/>
          </w:tcPr>
          <w:p w:rsidR="00F160E9" w:rsidRPr="00AA68B9" w:rsidRDefault="00F160E9" w:rsidP="00F160E9">
            <w:pPr>
              <w:spacing w:after="0" w:line="240" w:lineRule="auto"/>
              <w:rPr>
                <w:rFonts w:ascii="Calibri" w:eastAsia="Times New Roman" w:hAnsi="Calibri"/>
                <w:color w:val="000000"/>
                <w:sz w:val="22"/>
                <w:szCs w:val="22"/>
                <w:lang w:val="en-US" w:eastAsia="en-US"/>
              </w:rPr>
            </w:pPr>
          </w:p>
        </w:tc>
        <w:tc>
          <w:tcPr>
            <w:tcW w:w="1163" w:type="dxa"/>
            <w:tcBorders>
              <w:top w:val="nil"/>
              <w:left w:val="nil"/>
              <w:bottom w:val="single" w:sz="4" w:space="0" w:color="auto"/>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1.314</w:t>
            </w:r>
          </w:p>
        </w:tc>
        <w:tc>
          <w:tcPr>
            <w:tcW w:w="939" w:type="dxa"/>
            <w:tcBorders>
              <w:top w:val="nil"/>
              <w:left w:val="nil"/>
              <w:bottom w:val="single" w:sz="4" w:space="0" w:color="auto"/>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1.523</w:t>
            </w:r>
          </w:p>
        </w:tc>
        <w:tc>
          <w:tcPr>
            <w:tcW w:w="899" w:type="dxa"/>
            <w:tcBorders>
              <w:top w:val="nil"/>
              <w:left w:val="nil"/>
              <w:bottom w:val="single" w:sz="4" w:space="0" w:color="auto"/>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0.182</w:t>
            </w:r>
          </w:p>
        </w:tc>
        <w:tc>
          <w:tcPr>
            <w:tcW w:w="839" w:type="dxa"/>
            <w:tcBorders>
              <w:top w:val="nil"/>
              <w:left w:val="nil"/>
              <w:bottom w:val="single" w:sz="4" w:space="0" w:color="auto"/>
              <w:right w:val="nil"/>
            </w:tcBorders>
            <w:shd w:val="clear" w:color="auto" w:fill="auto"/>
            <w:vAlign w:val="bottom"/>
            <w:hideMark/>
          </w:tcPr>
          <w:p w:rsidR="00F160E9" w:rsidRPr="00AA68B9" w:rsidRDefault="00F160E9" w:rsidP="00F160E9">
            <w:pPr>
              <w:spacing w:after="0" w:line="240" w:lineRule="auto"/>
              <w:rPr>
                <w:rFonts w:ascii="Calibri" w:eastAsia="Times New Roman" w:hAnsi="Calibri"/>
                <w:color w:val="000000"/>
                <w:sz w:val="22"/>
                <w:szCs w:val="22"/>
                <w:lang w:val="en-US" w:eastAsia="en-US"/>
              </w:rPr>
            </w:pPr>
          </w:p>
        </w:tc>
      </w:tr>
    </w:tbl>
    <w:p w:rsidR="00AA68B9" w:rsidRDefault="00AA68B9">
      <w:pPr>
        <w:spacing w:after="0" w:line="240" w:lineRule="auto"/>
        <w:rPr>
          <w:highlight w:val="yellow"/>
        </w:rPr>
      </w:pPr>
    </w:p>
    <w:p w:rsidR="00AA68B9" w:rsidRPr="00AA68B9" w:rsidRDefault="00AA68B9">
      <w:pPr>
        <w:spacing w:after="0" w:line="240" w:lineRule="auto"/>
        <w:rPr>
          <w:rFonts w:eastAsia="Calibri"/>
          <w:highlight w:val="yellow"/>
        </w:rPr>
      </w:pPr>
    </w:p>
    <w:p w:rsidR="00AA68B9" w:rsidRPr="00AF5BB1" w:rsidRDefault="00AA68B9" w:rsidP="002D4481">
      <w:pPr>
        <w:pStyle w:val="Caption"/>
        <w:keepNext/>
      </w:pPr>
      <w:bookmarkStart w:id="70" w:name="_Ref478027916"/>
      <w:bookmarkStart w:id="71" w:name="_Toc481084031"/>
      <w:r w:rsidRPr="002D4481">
        <w:rPr>
          <w:sz w:val="20"/>
          <w:szCs w:val="20"/>
        </w:rPr>
        <w:t xml:space="preserve">Table </w:t>
      </w:r>
      <w:r w:rsidR="00C03892" w:rsidRPr="002D4481">
        <w:rPr>
          <w:sz w:val="20"/>
          <w:szCs w:val="20"/>
        </w:rPr>
        <w:fldChar w:fldCharType="begin"/>
      </w:r>
      <w:r w:rsidRPr="002D4481">
        <w:rPr>
          <w:sz w:val="20"/>
          <w:szCs w:val="20"/>
        </w:rPr>
        <w:instrText xml:space="preserve"> SEQ Table \* ARABIC </w:instrText>
      </w:r>
      <w:r w:rsidR="00C03892" w:rsidRPr="002D4481">
        <w:rPr>
          <w:sz w:val="20"/>
          <w:szCs w:val="20"/>
        </w:rPr>
        <w:fldChar w:fldCharType="separate"/>
      </w:r>
      <w:r w:rsidR="007A69BC">
        <w:rPr>
          <w:noProof/>
          <w:sz w:val="20"/>
          <w:szCs w:val="20"/>
        </w:rPr>
        <w:t>15</w:t>
      </w:r>
      <w:r w:rsidR="00C03892" w:rsidRPr="002D4481">
        <w:rPr>
          <w:sz w:val="20"/>
          <w:szCs w:val="20"/>
        </w:rPr>
        <w:fldChar w:fldCharType="end"/>
      </w:r>
      <w:bookmarkEnd w:id="70"/>
      <w:r w:rsidRPr="002D4481">
        <w:rPr>
          <w:sz w:val="20"/>
          <w:szCs w:val="20"/>
        </w:rPr>
        <w:t xml:space="preserve">: Change over time in numeracy outcomes by treatment status for </w:t>
      </w:r>
      <w:r w:rsidR="00DB4009">
        <w:rPr>
          <w:sz w:val="20"/>
          <w:szCs w:val="20"/>
        </w:rPr>
        <w:t>re-contacted</w:t>
      </w:r>
      <w:r w:rsidRPr="002D4481">
        <w:rPr>
          <w:sz w:val="20"/>
          <w:szCs w:val="20"/>
        </w:rPr>
        <w:t xml:space="preserve"> girls</w:t>
      </w:r>
      <w:bookmarkEnd w:id="71"/>
    </w:p>
    <w:tbl>
      <w:tblPr>
        <w:tblW w:w="9500" w:type="dxa"/>
        <w:tblInd w:w="108" w:type="dxa"/>
        <w:tblLook w:val="04A0" w:firstRow="1" w:lastRow="0" w:firstColumn="1" w:lastColumn="0" w:noHBand="0" w:noVBand="1"/>
      </w:tblPr>
      <w:tblGrid>
        <w:gridCol w:w="1820"/>
        <w:gridCol w:w="960"/>
        <w:gridCol w:w="960"/>
        <w:gridCol w:w="960"/>
        <w:gridCol w:w="960"/>
        <w:gridCol w:w="960"/>
        <w:gridCol w:w="960"/>
        <w:gridCol w:w="960"/>
        <w:gridCol w:w="960"/>
      </w:tblGrid>
      <w:tr w:rsidR="00AA68B9" w:rsidRPr="00AA68B9" w:rsidTr="00AA68B9">
        <w:trPr>
          <w:trHeight w:val="300"/>
        </w:trPr>
        <w:tc>
          <w:tcPr>
            <w:tcW w:w="1820" w:type="dxa"/>
            <w:tcBorders>
              <w:top w:val="nil"/>
              <w:left w:val="nil"/>
              <w:bottom w:val="nil"/>
              <w:right w:val="nil"/>
            </w:tcBorders>
            <w:shd w:val="clear" w:color="auto" w:fill="auto"/>
            <w:noWrap/>
            <w:vAlign w:val="bottom"/>
            <w:hideMark/>
          </w:tcPr>
          <w:p w:rsidR="00AA68B9" w:rsidRPr="00AA68B9" w:rsidRDefault="00AA68B9" w:rsidP="00AA68B9">
            <w:pPr>
              <w:spacing w:after="0" w:line="240" w:lineRule="auto"/>
              <w:rPr>
                <w:rFonts w:ascii="Times New Roman" w:eastAsia="Times New Roman" w:hAnsi="Times New Roman"/>
                <w:sz w:val="24"/>
                <w:szCs w:val="24"/>
                <w:lang w:val="en-US" w:eastAsia="en-US"/>
              </w:rPr>
            </w:pPr>
          </w:p>
        </w:tc>
        <w:tc>
          <w:tcPr>
            <w:tcW w:w="3840" w:type="dxa"/>
            <w:gridSpan w:val="4"/>
            <w:tcBorders>
              <w:top w:val="nil"/>
              <w:left w:val="nil"/>
              <w:bottom w:val="single" w:sz="4" w:space="0" w:color="auto"/>
              <w:right w:val="nil"/>
            </w:tcBorders>
            <w:shd w:val="clear" w:color="auto" w:fill="auto"/>
            <w:vAlign w:val="bottom"/>
            <w:hideMark/>
          </w:tcPr>
          <w:p w:rsidR="00AA68B9" w:rsidRPr="00AA68B9" w:rsidRDefault="00AA68B9" w:rsidP="00AA68B9">
            <w:pPr>
              <w:spacing w:after="0" w:line="240" w:lineRule="auto"/>
              <w:jc w:val="center"/>
              <w:rPr>
                <w:rFonts w:ascii="Calibri" w:eastAsia="Times New Roman" w:hAnsi="Calibri"/>
                <w:b/>
                <w:bCs/>
                <w:color w:val="000000"/>
                <w:sz w:val="22"/>
                <w:szCs w:val="22"/>
                <w:lang w:val="en-US" w:eastAsia="en-US"/>
              </w:rPr>
            </w:pPr>
            <w:r w:rsidRPr="00AA68B9">
              <w:rPr>
                <w:rFonts w:ascii="Calibri" w:eastAsia="Times New Roman" w:hAnsi="Calibri"/>
                <w:b/>
                <w:bCs/>
                <w:color w:val="000000"/>
                <w:sz w:val="22"/>
                <w:szCs w:val="22"/>
                <w:lang w:val="en-US" w:eastAsia="en-US"/>
              </w:rPr>
              <w:t>Treatment</w:t>
            </w:r>
          </w:p>
        </w:tc>
        <w:tc>
          <w:tcPr>
            <w:tcW w:w="3840" w:type="dxa"/>
            <w:gridSpan w:val="4"/>
            <w:tcBorders>
              <w:top w:val="nil"/>
              <w:left w:val="nil"/>
              <w:bottom w:val="single" w:sz="4" w:space="0" w:color="auto"/>
              <w:right w:val="nil"/>
            </w:tcBorders>
            <w:shd w:val="clear" w:color="auto" w:fill="auto"/>
            <w:vAlign w:val="bottom"/>
            <w:hideMark/>
          </w:tcPr>
          <w:p w:rsidR="00AA68B9" w:rsidRPr="00AA68B9" w:rsidRDefault="00AA68B9" w:rsidP="00AA68B9">
            <w:pPr>
              <w:spacing w:after="0" w:line="240" w:lineRule="auto"/>
              <w:jc w:val="center"/>
              <w:rPr>
                <w:rFonts w:ascii="Calibri" w:eastAsia="Times New Roman" w:hAnsi="Calibri"/>
                <w:b/>
                <w:bCs/>
                <w:color w:val="000000"/>
                <w:sz w:val="22"/>
                <w:szCs w:val="22"/>
                <w:lang w:val="en-US" w:eastAsia="en-US"/>
              </w:rPr>
            </w:pPr>
            <w:r w:rsidRPr="00AA68B9">
              <w:rPr>
                <w:rFonts w:ascii="Calibri" w:eastAsia="Times New Roman" w:hAnsi="Calibri"/>
                <w:b/>
                <w:bCs/>
                <w:color w:val="000000"/>
                <w:sz w:val="22"/>
                <w:szCs w:val="22"/>
                <w:lang w:val="en-US" w:eastAsia="en-US"/>
              </w:rPr>
              <w:t>Control</w:t>
            </w:r>
          </w:p>
        </w:tc>
      </w:tr>
      <w:tr w:rsidR="00AA68B9" w:rsidRPr="00AA68B9" w:rsidTr="00AA68B9">
        <w:trPr>
          <w:trHeight w:val="900"/>
        </w:trPr>
        <w:tc>
          <w:tcPr>
            <w:tcW w:w="1820" w:type="dxa"/>
            <w:tcBorders>
              <w:top w:val="single" w:sz="4" w:space="0" w:color="auto"/>
              <w:left w:val="nil"/>
              <w:bottom w:val="single" w:sz="4" w:space="0" w:color="auto"/>
              <w:right w:val="single" w:sz="4" w:space="0" w:color="auto"/>
            </w:tcBorders>
            <w:shd w:val="clear" w:color="auto" w:fill="auto"/>
            <w:noWrap/>
            <w:vAlign w:val="bottom"/>
            <w:hideMark/>
          </w:tcPr>
          <w:p w:rsidR="00AA68B9" w:rsidRPr="00AA68B9" w:rsidRDefault="00AA68B9" w:rsidP="00AA68B9">
            <w:pPr>
              <w:spacing w:after="0" w:line="240" w:lineRule="auto"/>
              <w:rPr>
                <w:rFonts w:ascii="Calibri" w:eastAsia="Times New Roman" w:hAnsi="Calibri"/>
                <w:color w:val="000000"/>
                <w:sz w:val="22"/>
                <w:szCs w:val="22"/>
                <w:lang w:val="en-US" w:eastAsia="en-US"/>
              </w:rPr>
            </w:pPr>
            <w:r w:rsidRPr="00AA68B9">
              <w:rPr>
                <w:rFonts w:ascii="Calibri" w:eastAsia="Times New Roman" w:hAnsi="Calibri"/>
                <w:color w:val="000000"/>
                <w:sz w:val="22"/>
                <w:szCs w:val="22"/>
                <w:lang w:val="en-US" w:eastAsia="en-US"/>
              </w:rPr>
              <w:t>Outcome Variable</w:t>
            </w:r>
          </w:p>
        </w:tc>
        <w:tc>
          <w:tcPr>
            <w:tcW w:w="960" w:type="dxa"/>
            <w:tcBorders>
              <w:top w:val="nil"/>
              <w:left w:val="nil"/>
              <w:bottom w:val="nil"/>
              <w:right w:val="nil"/>
            </w:tcBorders>
            <w:shd w:val="clear" w:color="auto" w:fill="auto"/>
            <w:vAlign w:val="bottom"/>
            <w:hideMark/>
          </w:tcPr>
          <w:p w:rsidR="00AA68B9" w:rsidRPr="00AA68B9" w:rsidRDefault="00AA68B9" w:rsidP="00AA68B9">
            <w:pPr>
              <w:spacing w:after="0" w:line="240" w:lineRule="auto"/>
              <w:jc w:val="center"/>
              <w:rPr>
                <w:rFonts w:ascii="Calibri" w:eastAsia="Times New Roman" w:hAnsi="Calibri"/>
                <w:color w:val="000000"/>
                <w:sz w:val="22"/>
                <w:szCs w:val="22"/>
                <w:lang w:val="en-US" w:eastAsia="en-US"/>
              </w:rPr>
            </w:pPr>
            <w:r w:rsidRPr="00AA68B9">
              <w:rPr>
                <w:rFonts w:ascii="Calibri" w:eastAsia="Times New Roman" w:hAnsi="Calibri"/>
                <w:color w:val="000000"/>
                <w:sz w:val="22"/>
                <w:szCs w:val="22"/>
                <w:lang w:val="en-US" w:eastAsia="en-US"/>
              </w:rPr>
              <w:t xml:space="preserve">Midline </w:t>
            </w:r>
            <w:r w:rsidRPr="00AA68B9">
              <w:rPr>
                <w:rFonts w:ascii="Calibri" w:eastAsia="Times New Roman" w:hAnsi="Calibri"/>
                <w:color w:val="000000"/>
                <w:sz w:val="22"/>
                <w:szCs w:val="22"/>
                <w:lang w:val="en-US" w:eastAsia="en-US"/>
              </w:rPr>
              <w:br/>
              <w:t>Mean</w:t>
            </w:r>
          </w:p>
        </w:tc>
        <w:tc>
          <w:tcPr>
            <w:tcW w:w="960" w:type="dxa"/>
            <w:tcBorders>
              <w:top w:val="nil"/>
              <w:left w:val="nil"/>
              <w:bottom w:val="nil"/>
              <w:right w:val="nil"/>
            </w:tcBorders>
            <w:shd w:val="clear" w:color="auto" w:fill="auto"/>
            <w:vAlign w:val="bottom"/>
            <w:hideMark/>
          </w:tcPr>
          <w:p w:rsidR="00AA68B9" w:rsidRPr="00AA68B9" w:rsidRDefault="00AA68B9" w:rsidP="00AA68B9">
            <w:pPr>
              <w:spacing w:after="0" w:line="240" w:lineRule="auto"/>
              <w:jc w:val="center"/>
              <w:rPr>
                <w:rFonts w:ascii="Calibri" w:eastAsia="Times New Roman" w:hAnsi="Calibri"/>
                <w:color w:val="000000"/>
                <w:sz w:val="22"/>
                <w:szCs w:val="22"/>
                <w:lang w:val="en-US" w:eastAsia="en-US"/>
              </w:rPr>
            </w:pPr>
            <w:r w:rsidRPr="00AA68B9">
              <w:rPr>
                <w:rFonts w:ascii="Calibri" w:eastAsia="Times New Roman" w:hAnsi="Calibri"/>
                <w:color w:val="000000"/>
                <w:sz w:val="22"/>
                <w:szCs w:val="22"/>
                <w:lang w:val="en-US" w:eastAsia="en-US"/>
              </w:rPr>
              <w:t xml:space="preserve">Endline </w:t>
            </w:r>
            <w:r w:rsidRPr="00AA68B9">
              <w:rPr>
                <w:rFonts w:ascii="Calibri" w:eastAsia="Times New Roman" w:hAnsi="Calibri"/>
                <w:color w:val="000000"/>
                <w:sz w:val="22"/>
                <w:szCs w:val="22"/>
                <w:lang w:val="en-US" w:eastAsia="en-US"/>
              </w:rPr>
              <w:br/>
              <w:t>Mean</w:t>
            </w:r>
          </w:p>
        </w:tc>
        <w:tc>
          <w:tcPr>
            <w:tcW w:w="960" w:type="dxa"/>
            <w:tcBorders>
              <w:top w:val="nil"/>
              <w:left w:val="nil"/>
              <w:bottom w:val="nil"/>
              <w:right w:val="nil"/>
            </w:tcBorders>
            <w:shd w:val="clear" w:color="auto" w:fill="auto"/>
            <w:vAlign w:val="bottom"/>
            <w:hideMark/>
          </w:tcPr>
          <w:p w:rsidR="00AA68B9" w:rsidRPr="00AA68B9" w:rsidRDefault="00AA68B9" w:rsidP="00AA68B9">
            <w:pPr>
              <w:spacing w:after="0" w:line="240" w:lineRule="auto"/>
              <w:jc w:val="center"/>
              <w:rPr>
                <w:rFonts w:ascii="Calibri" w:eastAsia="Times New Roman" w:hAnsi="Calibri"/>
                <w:color w:val="000000"/>
                <w:sz w:val="22"/>
                <w:szCs w:val="22"/>
                <w:lang w:val="en-US" w:eastAsia="en-US"/>
              </w:rPr>
            </w:pPr>
            <w:r w:rsidRPr="00AA68B9">
              <w:rPr>
                <w:rFonts w:ascii="Calibri" w:eastAsia="Times New Roman" w:hAnsi="Calibri"/>
                <w:color w:val="000000"/>
                <w:sz w:val="22"/>
                <w:szCs w:val="22"/>
                <w:lang w:val="en-US" w:eastAsia="en-US"/>
              </w:rPr>
              <w:t>p-value</w:t>
            </w:r>
          </w:p>
        </w:tc>
        <w:tc>
          <w:tcPr>
            <w:tcW w:w="960" w:type="dxa"/>
            <w:tcBorders>
              <w:top w:val="nil"/>
              <w:left w:val="nil"/>
              <w:bottom w:val="nil"/>
              <w:right w:val="nil"/>
            </w:tcBorders>
            <w:shd w:val="clear" w:color="auto" w:fill="auto"/>
            <w:vAlign w:val="bottom"/>
            <w:hideMark/>
          </w:tcPr>
          <w:p w:rsidR="00AA68B9" w:rsidRPr="00AA68B9" w:rsidRDefault="00AA68B9" w:rsidP="00AA68B9">
            <w:pPr>
              <w:spacing w:after="0" w:line="240" w:lineRule="auto"/>
              <w:jc w:val="center"/>
              <w:rPr>
                <w:rFonts w:ascii="Calibri" w:eastAsia="Times New Roman" w:hAnsi="Calibri"/>
                <w:color w:val="000000"/>
                <w:sz w:val="22"/>
                <w:szCs w:val="22"/>
                <w:lang w:val="en-US" w:eastAsia="en-US"/>
              </w:rPr>
            </w:pPr>
            <w:r w:rsidRPr="00AA68B9">
              <w:rPr>
                <w:rFonts w:ascii="Calibri" w:eastAsia="Times New Roman" w:hAnsi="Calibri"/>
                <w:color w:val="000000"/>
                <w:sz w:val="22"/>
                <w:szCs w:val="22"/>
                <w:lang w:val="en-US" w:eastAsia="en-US"/>
              </w:rPr>
              <w:t>Sig</w:t>
            </w:r>
          </w:p>
        </w:tc>
        <w:tc>
          <w:tcPr>
            <w:tcW w:w="960" w:type="dxa"/>
            <w:tcBorders>
              <w:top w:val="nil"/>
              <w:left w:val="nil"/>
              <w:bottom w:val="nil"/>
              <w:right w:val="nil"/>
            </w:tcBorders>
            <w:shd w:val="clear" w:color="auto" w:fill="auto"/>
            <w:vAlign w:val="bottom"/>
            <w:hideMark/>
          </w:tcPr>
          <w:p w:rsidR="00AA68B9" w:rsidRPr="00AA68B9" w:rsidRDefault="00AA68B9" w:rsidP="00AA68B9">
            <w:pPr>
              <w:spacing w:after="0" w:line="240" w:lineRule="auto"/>
              <w:jc w:val="center"/>
              <w:rPr>
                <w:rFonts w:ascii="Calibri" w:eastAsia="Times New Roman" w:hAnsi="Calibri"/>
                <w:color w:val="000000"/>
                <w:sz w:val="22"/>
                <w:szCs w:val="22"/>
                <w:lang w:val="en-US" w:eastAsia="en-US"/>
              </w:rPr>
            </w:pPr>
            <w:r w:rsidRPr="00AA68B9">
              <w:rPr>
                <w:rFonts w:ascii="Calibri" w:eastAsia="Times New Roman" w:hAnsi="Calibri"/>
                <w:color w:val="000000"/>
                <w:sz w:val="22"/>
                <w:szCs w:val="22"/>
                <w:lang w:val="en-US" w:eastAsia="en-US"/>
              </w:rPr>
              <w:t xml:space="preserve">Midline </w:t>
            </w:r>
            <w:r w:rsidRPr="00AA68B9">
              <w:rPr>
                <w:rFonts w:ascii="Calibri" w:eastAsia="Times New Roman" w:hAnsi="Calibri"/>
                <w:color w:val="000000"/>
                <w:sz w:val="22"/>
                <w:szCs w:val="22"/>
                <w:lang w:val="en-US" w:eastAsia="en-US"/>
              </w:rPr>
              <w:br/>
              <w:t>Mean</w:t>
            </w:r>
          </w:p>
        </w:tc>
        <w:tc>
          <w:tcPr>
            <w:tcW w:w="960" w:type="dxa"/>
            <w:tcBorders>
              <w:top w:val="nil"/>
              <w:left w:val="nil"/>
              <w:bottom w:val="nil"/>
              <w:right w:val="nil"/>
            </w:tcBorders>
            <w:shd w:val="clear" w:color="auto" w:fill="auto"/>
            <w:vAlign w:val="bottom"/>
            <w:hideMark/>
          </w:tcPr>
          <w:p w:rsidR="00AA68B9" w:rsidRPr="00AA68B9" w:rsidRDefault="00AA68B9" w:rsidP="00AA68B9">
            <w:pPr>
              <w:spacing w:after="0" w:line="240" w:lineRule="auto"/>
              <w:jc w:val="center"/>
              <w:rPr>
                <w:rFonts w:ascii="Calibri" w:eastAsia="Times New Roman" w:hAnsi="Calibri"/>
                <w:color w:val="000000"/>
                <w:sz w:val="22"/>
                <w:szCs w:val="22"/>
                <w:lang w:val="en-US" w:eastAsia="en-US"/>
              </w:rPr>
            </w:pPr>
            <w:r w:rsidRPr="00AA68B9">
              <w:rPr>
                <w:rFonts w:ascii="Calibri" w:eastAsia="Times New Roman" w:hAnsi="Calibri"/>
                <w:color w:val="000000"/>
                <w:sz w:val="22"/>
                <w:szCs w:val="22"/>
                <w:lang w:val="en-US" w:eastAsia="en-US"/>
              </w:rPr>
              <w:t xml:space="preserve">Endline </w:t>
            </w:r>
            <w:r w:rsidRPr="00AA68B9">
              <w:rPr>
                <w:rFonts w:ascii="Calibri" w:eastAsia="Times New Roman" w:hAnsi="Calibri"/>
                <w:color w:val="000000"/>
                <w:sz w:val="22"/>
                <w:szCs w:val="22"/>
                <w:lang w:val="en-US" w:eastAsia="en-US"/>
              </w:rPr>
              <w:br/>
              <w:t>Mean</w:t>
            </w:r>
          </w:p>
        </w:tc>
        <w:tc>
          <w:tcPr>
            <w:tcW w:w="960" w:type="dxa"/>
            <w:tcBorders>
              <w:top w:val="nil"/>
              <w:left w:val="nil"/>
              <w:bottom w:val="nil"/>
              <w:right w:val="nil"/>
            </w:tcBorders>
            <w:shd w:val="clear" w:color="auto" w:fill="auto"/>
            <w:vAlign w:val="bottom"/>
            <w:hideMark/>
          </w:tcPr>
          <w:p w:rsidR="00AA68B9" w:rsidRPr="00AA68B9" w:rsidRDefault="00AA68B9" w:rsidP="00AA68B9">
            <w:pPr>
              <w:spacing w:after="0" w:line="240" w:lineRule="auto"/>
              <w:jc w:val="center"/>
              <w:rPr>
                <w:rFonts w:ascii="Calibri" w:eastAsia="Times New Roman" w:hAnsi="Calibri"/>
                <w:color w:val="000000"/>
                <w:sz w:val="22"/>
                <w:szCs w:val="22"/>
                <w:lang w:val="en-US" w:eastAsia="en-US"/>
              </w:rPr>
            </w:pPr>
            <w:r w:rsidRPr="00AA68B9">
              <w:rPr>
                <w:rFonts w:ascii="Calibri" w:eastAsia="Times New Roman" w:hAnsi="Calibri"/>
                <w:color w:val="000000"/>
                <w:sz w:val="22"/>
                <w:szCs w:val="22"/>
                <w:lang w:val="en-US" w:eastAsia="en-US"/>
              </w:rPr>
              <w:t>p-value</w:t>
            </w:r>
          </w:p>
        </w:tc>
        <w:tc>
          <w:tcPr>
            <w:tcW w:w="960" w:type="dxa"/>
            <w:tcBorders>
              <w:top w:val="nil"/>
              <w:left w:val="nil"/>
              <w:bottom w:val="nil"/>
              <w:right w:val="nil"/>
            </w:tcBorders>
            <w:shd w:val="clear" w:color="auto" w:fill="auto"/>
            <w:vAlign w:val="bottom"/>
            <w:hideMark/>
          </w:tcPr>
          <w:p w:rsidR="00AA68B9" w:rsidRPr="00AA68B9" w:rsidRDefault="00AA68B9" w:rsidP="00AA68B9">
            <w:pPr>
              <w:spacing w:after="0" w:line="240" w:lineRule="auto"/>
              <w:jc w:val="center"/>
              <w:rPr>
                <w:rFonts w:ascii="Calibri" w:eastAsia="Times New Roman" w:hAnsi="Calibri"/>
                <w:color w:val="000000"/>
                <w:sz w:val="22"/>
                <w:szCs w:val="22"/>
                <w:lang w:val="en-US" w:eastAsia="en-US"/>
              </w:rPr>
            </w:pPr>
            <w:r w:rsidRPr="00AA68B9">
              <w:rPr>
                <w:rFonts w:ascii="Calibri" w:eastAsia="Times New Roman" w:hAnsi="Calibri"/>
                <w:color w:val="000000"/>
                <w:sz w:val="22"/>
                <w:szCs w:val="22"/>
                <w:lang w:val="en-US" w:eastAsia="en-US"/>
              </w:rPr>
              <w:t>Sig</w:t>
            </w:r>
          </w:p>
        </w:tc>
      </w:tr>
      <w:tr w:rsidR="00F160E9" w:rsidRPr="00AA68B9" w:rsidTr="00AA68B9">
        <w:trPr>
          <w:trHeight w:val="300"/>
        </w:trPr>
        <w:tc>
          <w:tcPr>
            <w:tcW w:w="1820" w:type="dxa"/>
            <w:tcBorders>
              <w:top w:val="nil"/>
              <w:left w:val="nil"/>
              <w:bottom w:val="nil"/>
              <w:right w:val="nil"/>
            </w:tcBorders>
            <w:shd w:val="clear" w:color="auto" w:fill="auto"/>
            <w:noWrap/>
            <w:vAlign w:val="center"/>
            <w:hideMark/>
          </w:tcPr>
          <w:p w:rsidR="00F160E9" w:rsidRPr="00AA68B9" w:rsidRDefault="00F160E9" w:rsidP="00F160E9">
            <w:pPr>
              <w:spacing w:after="0" w:line="240" w:lineRule="auto"/>
              <w:rPr>
                <w:rFonts w:ascii="Calibri" w:eastAsia="Times New Roman" w:hAnsi="Calibri"/>
                <w:color w:val="000000"/>
                <w:sz w:val="22"/>
                <w:szCs w:val="22"/>
                <w:lang w:val="en-US" w:eastAsia="en-US"/>
              </w:rPr>
            </w:pPr>
            <w:r w:rsidRPr="00AA68B9">
              <w:rPr>
                <w:rFonts w:ascii="Calibri" w:eastAsia="Times New Roman" w:hAnsi="Calibri"/>
                <w:color w:val="000000"/>
                <w:sz w:val="22"/>
                <w:szCs w:val="22"/>
                <w:lang w:val="en-US" w:eastAsia="en-US"/>
              </w:rPr>
              <w:t>egma1 (num)</w:t>
            </w: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16.989</w:t>
            </w: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18.308</w:t>
            </w: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0.000</w:t>
            </w: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rPr>
                <w:rFonts w:ascii="Calibri" w:eastAsia="Times New Roman" w:hAnsi="Calibri"/>
                <w:color w:val="000000"/>
                <w:sz w:val="22"/>
                <w:szCs w:val="22"/>
                <w:lang w:val="en-US" w:eastAsia="en-US"/>
              </w:rPr>
            </w:pPr>
            <w:r>
              <w:rPr>
                <w:rFonts w:ascii="Calibri" w:hAnsi="Calibri" w:cs="Calibri"/>
                <w:color w:val="000000"/>
                <w:sz w:val="22"/>
                <w:szCs w:val="22"/>
              </w:rPr>
              <w:t>***</w:t>
            </w: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16.797</w:t>
            </w: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18.310</w:t>
            </w: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0.000</w:t>
            </w: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rPr>
                <w:rFonts w:ascii="Calibri" w:eastAsia="Times New Roman" w:hAnsi="Calibri"/>
                <w:color w:val="000000"/>
                <w:sz w:val="22"/>
                <w:szCs w:val="22"/>
                <w:lang w:val="en-US" w:eastAsia="en-US"/>
              </w:rPr>
            </w:pPr>
            <w:r>
              <w:rPr>
                <w:rFonts w:ascii="Calibri" w:hAnsi="Calibri" w:cs="Calibri"/>
                <w:color w:val="000000"/>
                <w:sz w:val="22"/>
                <w:szCs w:val="22"/>
              </w:rPr>
              <w:t>***</w:t>
            </w:r>
          </w:p>
        </w:tc>
      </w:tr>
      <w:tr w:rsidR="00F160E9" w:rsidRPr="00AA68B9" w:rsidTr="00AA68B9">
        <w:trPr>
          <w:trHeight w:val="300"/>
        </w:trPr>
        <w:tc>
          <w:tcPr>
            <w:tcW w:w="1820" w:type="dxa"/>
            <w:tcBorders>
              <w:top w:val="nil"/>
              <w:left w:val="nil"/>
              <w:bottom w:val="nil"/>
              <w:right w:val="nil"/>
            </w:tcBorders>
            <w:shd w:val="clear" w:color="auto" w:fill="auto"/>
            <w:noWrap/>
            <w:vAlign w:val="center"/>
            <w:hideMark/>
          </w:tcPr>
          <w:p w:rsidR="00F160E9" w:rsidRPr="00AA68B9" w:rsidRDefault="00F160E9" w:rsidP="00F160E9">
            <w:pPr>
              <w:spacing w:after="0" w:line="240" w:lineRule="auto"/>
              <w:rPr>
                <w:rFonts w:ascii="Calibri" w:eastAsia="Times New Roman" w:hAnsi="Calibri"/>
                <w:color w:val="000000"/>
                <w:sz w:val="22"/>
                <w:szCs w:val="22"/>
                <w:lang w:val="en-US" w:eastAsia="en-US"/>
              </w:rPr>
            </w:pPr>
            <w:r w:rsidRPr="00AA68B9">
              <w:rPr>
                <w:rFonts w:ascii="Calibri" w:eastAsia="Times New Roman" w:hAnsi="Calibri"/>
                <w:color w:val="000000"/>
                <w:sz w:val="22"/>
                <w:szCs w:val="22"/>
                <w:lang w:val="en-US" w:eastAsia="en-US"/>
              </w:rPr>
              <w:t>egma2 (quant)</w:t>
            </w: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7.732</w:t>
            </w: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8.370</w:t>
            </w: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0.000</w:t>
            </w: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rPr>
                <w:rFonts w:ascii="Calibri" w:eastAsia="Times New Roman" w:hAnsi="Calibri"/>
                <w:color w:val="000000"/>
                <w:sz w:val="22"/>
                <w:szCs w:val="22"/>
                <w:lang w:val="en-US" w:eastAsia="en-US"/>
              </w:rPr>
            </w:pPr>
            <w:r>
              <w:rPr>
                <w:rFonts w:ascii="Calibri" w:hAnsi="Calibri" w:cs="Calibri"/>
                <w:color w:val="000000"/>
                <w:sz w:val="22"/>
                <w:szCs w:val="22"/>
              </w:rPr>
              <w:t>***</w:t>
            </w: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7.544</w:t>
            </w: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8.253</w:t>
            </w: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0.000</w:t>
            </w: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rPr>
                <w:rFonts w:ascii="Calibri" w:eastAsia="Times New Roman" w:hAnsi="Calibri"/>
                <w:color w:val="000000"/>
                <w:sz w:val="22"/>
                <w:szCs w:val="22"/>
                <w:lang w:val="en-US" w:eastAsia="en-US"/>
              </w:rPr>
            </w:pPr>
            <w:r>
              <w:rPr>
                <w:rFonts w:ascii="Calibri" w:hAnsi="Calibri" w:cs="Calibri"/>
                <w:color w:val="000000"/>
                <w:sz w:val="22"/>
                <w:szCs w:val="22"/>
              </w:rPr>
              <w:t>***</w:t>
            </w:r>
          </w:p>
        </w:tc>
      </w:tr>
      <w:tr w:rsidR="00F160E9" w:rsidRPr="00AA68B9" w:rsidTr="00AA68B9">
        <w:trPr>
          <w:trHeight w:val="300"/>
        </w:trPr>
        <w:tc>
          <w:tcPr>
            <w:tcW w:w="1820" w:type="dxa"/>
            <w:tcBorders>
              <w:top w:val="nil"/>
              <w:left w:val="nil"/>
              <w:bottom w:val="nil"/>
              <w:right w:val="nil"/>
            </w:tcBorders>
            <w:shd w:val="clear" w:color="auto" w:fill="auto"/>
            <w:noWrap/>
            <w:vAlign w:val="center"/>
            <w:hideMark/>
          </w:tcPr>
          <w:p w:rsidR="00F160E9" w:rsidRPr="00AA68B9" w:rsidRDefault="00F160E9" w:rsidP="00F160E9">
            <w:pPr>
              <w:spacing w:after="0" w:line="240" w:lineRule="auto"/>
              <w:rPr>
                <w:rFonts w:ascii="Calibri" w:eastAsia="Times New Roman" w:hAnsi="Calibri"/>
                <w:color w:val="000000"/>
                <w:sz w:val="22"/>
                <w:szCs w:val="22"/>
                <w:lang w:val="en-US" w:eastAsia="en-US"/>
              </w:rPr>
            </w:pPr>
            <w:r w:rsidRPr="00AA68B9">
              <w:rPr>
                <w:rFonts w:ascii="Calibri" w:eastAsia="Times New Roman" w:hAnsi="Calibri"/>
                <w:color w:val="000000"/>
                <w:sz w:val="22"/>
                <w:szCs w:val="22"/>
                <w:lang w:val="en-US" w:eastAsia="en-US"/>
              </w:rPr>
              <w:t>egma3 (miss)</w:t>
            </w: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5.697</w:t>
            </w: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5.751</w:t>
            </w: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0.499</w:t>
            </w: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5.605</w:t>
            </w: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5.660</w:t>
            </w: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0.634</w:t>
            </w: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p>
        </w:tc>
      </w:tr>
      <w:tr w:rsidR="00F160E9" w:rsidRPr="00AA68B9" w:rsidTr="00AA68B9">
        <w:trPr>
          <w:trHeight w:val="300"/>
        </w:trPr>
        <w:tc>
          <w:tcPr>
            <w:tcW w:w="1820" w:type="dxa"/>
            <w:tcBorders>
              <w:top w:val="nil"/>
              <w:left w:val="nil"/>
              <w:bottom w:val="nil"/>
              <w:right w:val="nil"/>
            </w:tcBorders>
            <w:shd w:val="clear" w:color="auto" w:fill="auto"/>
            <w:noWrap/>
            <w:vAlign w:val="center"/>
            <w:hideMark/>
          </w:tcPr>
          <w:p w:rsidR="00F160E9" w:rsidRPr="00AA68B9" w:rsidRDefault="00F160E9" w:rsidP="00F160E9">
            <w:pPr>
              <w:spacing w:after="0" w:line="240" w:lineRule="auto"/>
              <w:rPr>
                <w:rFonts w:ascii="Calibri" w:eastAsia="Times New Roman" w:hAnsi="Calibri"/>
                <w:color w:val="000000"/>
                <w:sz w:val="22"/>
                <w:szCs w:val="22"/>
                <w:lang w:val="en-US" w:eastAsia="en-US"/>
              </w:rPr>
            </w:pPr>
            <w:r w:rsidRPr="00AA68B9">
              <w:rPr>
                <w:rFonts w:ascii="Calibri" w:eastAsia="Times New Roman" w:hAnsi="Calibri"/>
                <w:color w:val="000000"/>
                <w:sz w:val="22"/>
                <w:szCs w:val="22"/>
                <w:lang w:val="en-US" w:eastAsia="en-US"/>
              </w:rPr>
              <w:t>egma4 (add)</w:t>
            </w: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10.436</w:t>
            </w: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12.929</w:t>
            </w: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0.000</w:t>
            </w: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rPr>
                <w:rFonts w:ascii="Calibri" w:eastAsia="Times New Roman" w:hAnsi="Calibri"/>
                <w:color w:val="000000"/>
                <w:sz w:val="22"/>
                <w:szCs w:val="22"/>
                <w:lang w:val="en-US" w:eastAsia="en-US"/>
              </w:rPr>
            </w:pPr>
            <w:r>
              <w:rPr>
                <w:rFonts w:ascii="Calibri" w:hAnsi="Calibri" w:cs="Calibri"/>
                <w:color w:val="000000"/>
                <w:sz w:val="22"/>
                <w:szCs w:val="22"/>
              </w:rPr>
              <w:t>***</w:t>
            </w: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10.206</w:t>
            </w: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12.820</w:t>
            </w: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0.000</w:t>
            </w: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rPr>
                <w:rFonts w:ascii="Calibri" w:eastAsia="Times New Roman" w:hAnsi="Calibri"/>
                <w:color w:val="000000"/>
                <w:sz w:val="22"/>
                <w:szCs w:val="22"/>
                <w:lang w:val="en-US" w:eastAsia="en-US"/>
              </w:rPr>
            </w:pPr>
            <w:r>
              <w:rPr>
                <w:rFonts w:ascii="Calibri" w:hAnsi="Calibri" w:cs="Calibri"/>
                <w:color w:val="000000"/>
                <w:sz w:val="22"/>
                <w:szCs w:val="22"/>
              </w:rPr>
              <w:t>***</w:t>
            </w:r>
          </w:p>
        </w:tc>
      </w:tr>
      <w:tr w:rsidR="00F160E9" w:rsidRPr="00AA68B9" w:rsidTr="00AA68B9">
        <w:trPr>
          <w:trHeight w:val="300"/>
        </w:trPr>
        <w:tc>
          <w:tcPr>
            <w:tcW w:w="1820" w:type="dxa"/>
            <w:tcBorders>
              <w:top w:val="nil"/>
              <w:left w:val="nil"/>
              <w:bottom w:val="nil"/>
              <w:right w:val="nil"/>
            </w:tcBorders>
            <w:shd w:val="clear" w:color="auto" w:fill="auto"/>
            <w:noWrap/>
            <w:vAlign w:val="center"/>
            <w:hideMark/>
          </w:tcPr>
          <w:p w:rsidR="00F160E9" w:rsidRPr="00AA68B9" w:rsidRDefault="00F160E9" w:rsidP="00F160E9">
            <w:pPr>
              <w:spacing w:after="0" w:line="240" w:lineRule="auto"/>
              <w:rPr>
                <w:rFonts w:ascii="Calibri" w:eastAsia="Times New Roman" w:hAnsi="Calibri"/>
                <w:color w:val="000000"/>
                <w:sz w:val="22"/>
                <w:szCs w:val="22"/>
                <w:lang w:val="en-US" w:eastAsia="en-US"/>
              </w:rPr>
            </w:pPr>
            <w:r w:rsidRPr="00AA68B9">
              <w:rPr>
                <w:rFonts w:ascii="Calibri" w:eastAsia="Times New Roman" w:hAnsi="Calibri"/>
                <w:color w:val="000000"/>
                <w:sz w:val="22"/>
                <w:szCs w:val="22"/>
                <w:lang w:val="en-US" w:eastAsia="en-US"/>
              </w:rPr>
              <w:t>egma5 (sub)</w:t>
            </w: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7.109</w:t>
            </w: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9.308</w:t>
            </w: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0.000</w:t>
            </w: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rPr>
                <w:rFonts w:ascii="Calibri" w:eastAsia="Times New Roman" w:hAnsi="Calibri"/>
                <w:color w:val="000000"/>
                <w:sz w:val="22"/>
                <w:szCs w:val="22"/>
                <w:lang w:val="en-US" w:eastAsia="en-US"/>
              </w:rPr>
            </w:pPr>
            <w:r>
              <w:rPr>
                <w:rFonts w:ascii="Calibri" w:hAnsi="Calibri" w:cs="Calibri"/>
                <w:color w:val="000000"/>
                <w:sz w:val="22"/>
                <w:szCs w:val="22"/>
              </w:rPr>
              <w:t>***</w:t>
            </w: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7.113</w:t>
            </w: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9.389</w:t>
            </w: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0.000</w:t>
            </w: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rPr>
                <w:rFonts w:ascii="Calibri" w:eastAsia="Times New Roman" w:hAnsi="Calibri"/>
                <w:color w:val="000000"/>
                <w:sz w:val="22"/>
                <w:szCs w:val="22"/>
                <w:lang w:val="en-US" w:eastAsia="en-US"/>
              </w:rPr>
            </w:pPr>
            <w:r>
              <w:rPr>
                <w:rFonts w:ascii="Calibri" w:hAnsi="Calibri" w:cs="Calibri"/>
                <w:color w:val="000000"/>
                <w:sz w:val="22"/>
                <w:szCs w:val="22"/>
              </w:rPr>
              <w:t>***</w:t>
            </w:r>
          </w:p>
        </w:tc>
      </w:tr>
      <w:tr w:rsidR="00F160E9" w:rsidRPr="00AA68B9" w:rsidTr="00AA68B9">
        <w:trPr>
          <w:trHeight w:val="300"/>
        </w:trPr>
        <w:tc>
          <w:tcPr>
            <w:tcW w:w="1820" w:type="dxa"/>
            <w:tcBorders>
              <w:top w:val="nil"/>
              <w:left w:val="nil"/>
              <w:bottom w:val="nil"/>
              <w:right w:val="nil"/>
            </w:tcBorders>
            <w:shd w:val="clear" w:color="auto" w:fill="auto"/>
            <w:noWrap/>
            <w:vAlign w:val="center"/>
            <w:hideMark/>
          </w:tcPr>
          <w:p w:rsidR="00F160E9" w:rsidRPr="00AA68B9" w:rsidRDefault="00F160E9" w:rsidP="00F160E9">
            <w:pPr>
              <w:spacing w:after="0" w:line="240" w:lineRule="auto"/>
              <w:rPr>
                <w:rFonts w:ascii="Calibri" w:eastAsia="Times New Roman" w:hAnsi="Calibri"/>
                <w:color w:val="000000"/>
                <w:sz w:val="22"/>
                <w:szCs w:val="22"/>
                <w:lang w:val="en-US" w:eastAsia="en-US"/>
              </w:rPr>
            </w:pPr>
            <w:r w:rsidRPr="00AA68B9">
              <w:rPr>
                <w:rFonts w:ascii="Calibri" w:eastAsia="Times New Roman" w:hAnsi="Calibri"/>
                <w:color w:val="000000"/>
                <w:sz w:val="22"/>
                <w:szCs w:val="22"/>
                <w:lang w:val="en-US" w:eastAsia="en-US"/>
              </w:rPr>
              <w:t>egma6 (word)</w:t>
            </w: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10.697</w:t>
            </w: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10.570</w:t>
            </w: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0.597</w:t>
            </w: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11.404</w:t>
            </w: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11.128</w:t>
            </w: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0.356</w:t>
            </w:r>
          </w:p>
        </w:tc>
        <w:tc>
          <w:tcPr>
            <w:tcW w:w="960" w:type="dxa"/>
            <w:tcBorders>
              <w:top w:val="nil"/>
              <w:left w:val="nil"/>
              <w:bottom w:val="nil"/>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p>
        </w:tc>
      </w:tr>
      <w:tr w:rsidR="00F160E9" w:rsidRPr="00AA68B9" w:rsidTr="00AA68B9">
        <w:trPr>
          <w:trHeight w:val="300"/>
        </w:trPr>
        <w:tc>
          <w:tcPr>
            <w:tcW w:w="1820" w:type="dxa"/>
            <w:tcBorders>
              <w:top w:val="nil"/>
              <w:left w:val="nil"/>
              <w:bottom w:val="single" w:sz="4" w:space="0" w:color="auto"/>
              <w:right w:val="nil"/>
            </w:tcBorders>
            <w:shd w:val="clear" w:color="auto" w:fill="auto"/>
            <w:noWrap/>
            <w:vAlign w:val="center"/>
            <w:hideMark/>
          </w:tcPr>
          <w:p w:rsidR="00F160E9" w:rsidRPr="00AA68B9" w:rsidRDefault="00F160E9" w:rsidP="00F160E9">
            <w:pPr>
              <w:spacing w:after="0" w:line="240" w:lineRule="auto"/>
              <w:rPr>
                <w:rFonts w:ascii="Calibri" w:eastAsia="Times New Roman" w:hAnsi="Calibri"/>
                <w:color w:val="000000"/>
                <w:sz w:val="22"/>
                <w:szCs w:val="22"/>
                <w:lang w:val="en-US" w:eastAsia="en-US"/>
              </w:rPr>
            </w:pPr>
            <w:r w:rsidRPr="00AA68B9">
              <w:rPr>
                <w:rFonts w:ascii="Calibri" w:eastAsia="Times New Roman" w:hAnsi="Calibri"/>
                <w:color w:val="000000"/>
                <w:sz w:val="22"/>
                <w:szCs w:val="22"/>
                <w:lang w:val="en-US" w:eastAsia="en-US"/>
              </w:rPr>
              <w:t>egma (avg)</w:t>
            </w:r>
          </w:p>
        </w:tc>
        <w:tc>
          <w:tcPr>
            <w:tcW w:w="960" w:type="dxa"/>
            <w:tcBorders>
              <w:top w:val="nil"/>
              <w:left w:val="nil"/>
              <w:bottom w:val="single" w:sz="4" w:space="0" w:color="auto"/>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66.826</w:t>
            </w:r>
          </w:p>
        </w:tc>
        <w:tc>
          <w:tcPr>
            <w:tcW w:w="960" w:type="dxa"/>
            <w:tcBorders>
              <w:top w:val="nil"/>
              <w:left w:val="nil"/>
              <w:bottom w:val="single" w:sz="4" w:space="0" w:color="auto"/>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71.733</w:t>
            </w:r>
          </w:p>
        </w:tc>
        <w:tc>
          <w:tcPr>
            <w:tcW w:w="960" w:type="dxa"/>
            <w:tcBorders>
              <w:top w:val="nil"/>
              <w:left w:val="nil"/>
              <w:bottom w:val="single" w:sz="4" w:space="0" w:color="auto"/>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0.000</w:t>
            </w:r>
          </w:p>
        </w:tc>
        <w:tc>
          <w:tcPr>
            <w:tcW w:w="960" w:type="dxa"/>
            <w:tcBorders>
              <w:top w:val="nil"/>
              <w:left w:val="nil"/>
              <w:bottom w:val="single" w:sz="4" w:space="0" w:color="auto"/>
              <w:right w:val="nil"/>
            </w:tcBorders>
            <w:shd w:val="clear" w:color="auto" w:fill="auto"/>
            <w:vAlign w:val="bottom"/>
            <w:hideMark/>
          </w:tcPr>
          <w:p w:rsidR="00F160E9" w:rsidRPr="00AA68B9" w:rsidRDefault="00F160E9" w:rsidP="00F160E9">
            <w:pPr>
              <w:spacing w:after="0" w:line="240" w:lineRule="auto"/>
              <w:rPr>
                <w:rFonts w:ascii="Calibri" w:eastAsia="Times New Roman" w:hAnsi="Calibri"/>
                <w:color w:val="000000"/>
                <w:sz w:val="22"/>
                <w:szCs w:val="22"/>
                <w:lang w:val="en-US" w:eastAsia="en-US"/>
              </w:rPr>
            </w:pPr>
            <w:r>
              <w:rPr>
                <w:rFonts w:ascii="Calibri" w:hAnsi="Calibri" w:cs="Calibri"/>
                <w:color w:val="000000"/>
                <w:sz w:val="22"/>
                <w:szCs w:val="22"/>
              </w:rPr>
              <w:t>***</w:t>
            </w:r>
          </w:p>
        </w:tc>
        <w:tc>
          <w:tcPr>
            <w:tcW w:w="960" w:type="dxa"/>
            <w:tcBorders>
              <w:top w:val="nil"/>
              <w:left w:val="nil"/>
              <w:bottom w:val="single" w:sz="4" w:space="0" w:color="auto"/>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67.266</w:t>
            </w:r>
          </w:p>
        </w:tc>
        <w:tc>
          <w:tcPr>
            <w:tcW w:w="960" w:type="dxa"/>
            <w:tcBorders>
              <w:top w:val="nil"/>
              <w:left w:val="nil"/>
              <w:bottom w:val="single" w:sz="4" w:space="0" w:color="auto"/>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72.331</w:t>
            </w:r>
          </w:p>
        </w:tc>
        <w:tc>
          <w:tcPr>
            <w:tcW w:w="960" w:type="dxa"/>
            <w:tcBorders>
              <w:top w:val="nil"/>
              <w:left w:val="nil"/>
              <w:bottom w:val="single" w:sz="4" w:space="0" w:color="auto"/>
              <w:right w:val="nil"/>
            </w:tcBorders>
            <w:shd w:val="clear" w:color="auto" w:fill="auto"/>
            <w:vAlign w:val="bottom"/>
            <w:hideMark/>
          </w:tcPr>
          <w:p w:rsidR="00F160E9" w:rsidRPr="00AA68B9" w:rsidRDefault="00F160E9" w:rsidP="00F160E9">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0.000</w:t>
            </w:r>
          </w:p>
        </w:tc>
        <w:tc>
          <w:tcPr>
            <w:tcW w:w="960" w:type="dxa"/>
            <w:tcBorders>
              <w:top w:val="nil"/>
              <w:left w:val="nil"/>
              <w:bottom w:val="single" w:sz="4" w:space="0" w:color="auto"/>
              <w:right w:val="nil"/>
            </w:tcBorders>
            <w:shd w:val="clear" w:color="auto" w:fill="auto"/>
            <w:vAlign w:val="bottom"/>
            <w:hideMark/>
          </w:tcPr>
          <w:p w:rsidR="00F160E9" w:rsidRPr="00AA68B9" w:rsidRDefault="00F160E9" w:rsidP="00F160E9">
            <w:pPr>
              <w:spacing w:after="0" w:line="240" w:lineRule="auto"/>
              <w:rPr>
                <w:rFonts w:ascii="Calibri" w:eastAsia="Times New Roman" w:hAnsi="Calibri"/>
                <w:color w:val="000000"/>
                <w:sz w:val="22"/>
                <w:szCs w:val="22"/>
                <w:lang w:val="en-US" w:eastAsia="en-US"/>
              </w:rPr>
            </w:pPr>
            <w:r>
              <w:rPr>
                <w:rFonts w:ascii="Calibri" w:hAnsi="Calibri" w:cs="Calibri"/>
                <w:color w:val="000000"/>
                <w:sz w:val="22"/>
                <w:szCs w:val="22"/>
              </w:rPr>
              <w:t>***</w:t>
            </w:r>
          </w:p>
        </w:tc>
      </w:tr>
    </w:tbl>
    <w:p w:rsidR="006A524B" w:rsidRDefault="006A524B">
      <w:pPr>
        <w:spacing w:after="0" w:line="240" w:lineRule="auto"/>
        <w:rPr>
          <w:rFonts w:eastAsia="Calibri"/>
          <w:highlight w:val="yellow"/>
        </w:rPr>
      </w:pPr>
    </w:p>
    <w:p w:rsidR="006A524B" w:rsidRDefault="006A524B" w:rsidP="00B84ED2">
      <w:pPr>
        <w:pStyle w:val="CoffeyBullet1"/>
        <w:numPr>
          <w:ilvl w:val="0"/>
          <w:numId w:val="0"/>
        </w:numPr>
        <w:spacing w:before="0" w:after="0" w:line="240" w:lineRule="auto"/>
        <w:rPr>
          <w:szCs w:val="20"/>
          <w:highlight w:val="yellow"/>
        </w:rPr>
        <w:sectPr w:rsidR="006A524B" w:rsidSect="006A524B">
          <w:pgSz w:w="16838" w:h="11906" w:orient="landscape" w:code="9"/>
          <w:pgMar w:top="1440" w:right="737" w:bottom="1440" w:left="1440" w:header="567" w:footer="142" w:gutter="0"/>
          <w:cols w:space="708"/>
          <w:titlePg/>
          <w:docGrid w:linePitch="360"/>
        </w:sectPr>
      </w:pPr>
    </w:p>
    <w:p w:rsidR="006A524B" w:rsidRPr="00F00E6D" w:rsidRDefault="006A524B" w:rsidP="00F00E6D">
      <w:pPr>
        <w:pStyle w:val="CoffeyBullet1"/>
        <w:numPr>
          <w:ilvl w:val="0"/>
          <w:numId w:val="0"/>
        </w:numPr>
        <w:spacing w:before="0" w:after="0" w:line="240" w:lineRule="auto"/>
        <w:rPr>
          <w:highlight w:val="yellow"/>
        </w:rPr>
      </w:pPr>
    </w:p>
    <w:p w:rsidR="006A524B" w:rsidRPr="00DF4461" w:rsidRDefault="006A524B" w:rsidP="00B84ED2">
      <w:pPr>
        <w:pStyle w:val="CoffeyBullet1"/>
        <w:numPr>
          <w:ilvl w:val="0"/>
          <w:numId w:val="0"/>
        </w:numPr>
        <w:spacing w:before="0" w:after="0" w:line="240" w:lineRule="auto"/>
        <w:rPr>
          <w:strike/>
          <w:highlight w:val="yellow"/>
        </w:rPr>
      </w:pPr>
    </w:p>
    <w:p w:rsidR="000859D9" w:rsidRPr="00622F2A" w:rsidRDefault="000859D9" w:rsidP="0094476A">
      <w:pPr>
        <w:pStyle w:val="CoffeyParagraph"/>
        <w:numPr>
          <w:ilvl w:val="0"/>
          <w:numId w:val="12"/>
        </w:numPr>
        <w:rPr>
          <w:b/>
        </w:rPr>
      </w:pPr>
      <w:r w:rsidRPr="00622F2A">
        <w:rPr>
          <w:b/>
        </w:rPr>
        <w:t>Sub-group analysis</w:t>
      </w:r>
    </w:p>
    <w:p w:rsidR="002861F3" w:rsidRPr="00F4569E" w:rsidRDefault="00266EAE" w:rsidP="00F4569E">
      <w:pPr>
        <w:pStyle w:val="NoSpacing"/>
        <w:rPr>
          <w:rFonts w:ascii="Arial" w:hAnsi="Arial" w:cs="Arial"/>
          <w:b/>
          <w:sz w:val="20"/>
          <w:szCs w:val="20"/>
        </w:rPr>
      </w:pPr>
      <w:r w:rsidRPr="002D4481">
        <w:rPr>
          <w:rFonts w:ascii="Arial" w:hAnsi="Arial" w:cs="Arial"/>
          <w:sz w:val="20"/>
          <w:szCs w:val="20"/>
        </w:rPr>
        <w:t>As w</w:t>
      </w:r>
      <w:r w:rsidR="005D7F1F" w:rsidRPr="002D4481">
        <w:rPr>
          <w:rFonts w:ascii="Arial" w:hAnsi="Arial" w:cs="Arial"/>
          <w:sz w:val="20"/>
          <w:szCs w:val="20"/>
        </w:rPr>
        <w:t>ith</w:t>
      </w:r>
      <w:r w:rsidRPr="002D4481">
        <w:rPr>
          <w:rFonts w:ascii="Arial" w:hAnsi="Arial" w:cs="Arial"/>
          <w:sz w:val="20"/>
          <w:szCs w:val="20"/>
        </w:rPr>
        <w:t xml:space="preserve"> </w:t>
      </w:r>
      <w:r w:rsidR="004A3FE2" w:rsidRPr="002D4481">
        <w:rPr>
          <w:rFonts w:ascii="Arial" w:hAnsi="Arial" w:cs="Arial"/>
          <w:sz w:val="20"/>
          <w:szCs w:val="20"/>
        </w:rPr>
        <w:t xml:space="preserve">the EGRA results, </w:t>
      </w:r>
      <w:r w:rsidR="002861F3" w:rsidRPr="004511C6">
        <w:rPr>
          <w:rFonts w:ascii="Arial" w:hAnsi="Arial" w:cs="Arial"/>
          <w:sz w:val="20"/>
          <w:szCs w:val="20"/>
        </w:rPr>
        <w:t xml:space="preserve">when analysing the impact of specific interventions on the </w:t>
      </w:r>
      <w:r w:rsidR="002861F3" w:rsidRPr="004511C6">
        <w:rPr>
          <w:rFonts w:ascii="Arial" w:hAnsi="Arial" w:cs="Arial"/>
          <w:i/>
          <w:sz w:val="20"/>
          <w:szCs w:val="20"/>
        </w:rPr>
        <w:t xml:space="preserve">full endline sample </w:t>
      </w:r>
      <w:r w:rsidR="002861F3" w:rsidRPr="004511C6">
        <w:rPr>
          <w:rFonts w:ascii="Arial" w:hAnsi="Arial" w:cs="Arial"/>
          <w:sz w:val="20"/>
          <w:szCs w:val="20"/>
        </w:rPr>
        <w:t>as outlined in the ToC, a variety of interventions positively influenced numeracy</w:t>
      </w:r>
      <w:r w:rsidR="002861F3" w:rsidRPr="00980C9B">
        <w:rPr>
          <w:rFonts w:ascii="Arial" w:hAnsi="Arial" w:cs="Arial"/>
          <w:sz w:val="20"/>
          <w:szCs w:val="20"/>
        </w:rPr>
        <w:t>.</w:t>
      </w:r>
      <w:r w:rsidR="00A76271" w:rsidRPr="00980C9B">
        <w:rPr>
          <w:rFonts w:ascii="Arial" w:hAnsi="Arial" w:cs="Arial"/>
          <w:sz w:val="20"/>
          <w:szCs w:val="20"/>
        </w:rPr>
        <w:t xml:space="preserve"> </w:t>
      </w:r>
      <w:r w:rsidR="00BA6CBE">
        <w:rPr>
          <w:rFonts w:ascii="Arial" w:hAnsi="Arial" w:cs="Arial"/>
          <w:sz w:val="20"/>
          <w:szCs w:val="20"/>
        </w:rPr>
        <w:t>(</w:t>
      </w:r>
      <w:r w:rsidR="00576F06">
        <w:rPr>
          <w:rFonts w:ascii="Arial" w:hAnsi="Arial" w:cs="Arial"/>
          <w:sz w:val="20"/>
          <w:szCs w:val="20"/>
        </w:rPr>
        <w:t>T-tests of the difference in means for a variety of intervention and outcome variables related to individual barriers outlined in the ToC are presented in Appendix B.</w:t>
      </w:r>
      <w:r w:rsidR="00BA6CBE">
        <w:rPr>
          <w:rFonts w:ascii="Arial" w:hAnsi="Arial" w:cs="Arial"/>
          <w:sz w:val="20"/>
          <w:szCs w:val="20"/>
        </w:rPr>
        <w:t>)</w:t>
      </w:r>
      <w:r w:rsidR="00A76271">
        <w:rPr>
          <w:rFonts w:ascii="Arial" w:hAnsi="Arial" w:cs="Arial"/>
          <w:sz w:val="20"/>
          <w:szCs w:val="20"/>
        </w:rPr>
        <w:t xml:space="preserve"> </w:t>
      </w:r>
      <w:r w:rsidR="00BA6CBE">
        <w:rPr>
          <w:rFonts w:ascii="Arial" w:hAnsi="Arial" w:cs="Arial"/>
          <w:sz w:val="20"/>
          <w:szCs w:val="20"/>
        </w:rPr>
        <w:t xml:space="preserve"> </w:t>
      </w:r>
      <w:r w:rsidR="002861F3" w:rsidRPr="002D4481">
        <w:rPr>
          <w:rFonts w:ascii="Arial" w:hAnsi="Arial" w:cs="Arial"/>
          <w:sz w:val="20"/>
          <w:szCs w:val="20"/>
        </w:rPr>
        <w:t>Specifically, PW, MG, and VSL were important components to boosting numeracy.</w:t>
      </w:r>
      <w:r w:rsidR="00A76271">
        <w:rPr>
          <w:rFonts w:ascii="Arial" w:hAnsi="Arial" w:cs="Arial"/>
          <w:sz w:val="20"/>
          <w:szCs w:val="20"/>
        </w:rPr>
        <w:t xml:space="preserve"> </w:t>
      </w:r>
      <w:r w:rsidR="002861F3" w:rsidRPr="00D74D22">
        <w:rPr>
          <w:rFonts w:ascii="Arial" w:hAnsi="Arial" w:cs="Arial"/>
          <w:sz w:val="20"/>
          <w:szCs w:val="20"/>
        </w:rPr>
        <w:t>Girls with a PW club at school (as indicated on child survey) were significantly more likely to score higher on the EGMAavg at midline</w:t>
      </w:r>
      <w:r w:rsidR="0082526D">
        <w:rPr>
          <w:rFonts w:ascii="Arial" w:hAnsi="Arial" w:cs="Arial"/>
          <w:sz w:val="20"/>
          <w:szCs w:val="20"/>
        </w:rPr>
        <w:t xml:space="preserve"> than girls who were not members of a PW club</w:t>
      </w:r>
      <w:r w:rsidR="002861F3">
        <w:rPr>
          <w:rFonts w:ascii="Arial" w:hAnsi="Arial" w:cs="Arial"/>
          <w:sz w:val="20"/>
          <w:szCs w:val="20"/>
        </w:rPr>
        <w:t>.</w:t>
      </w:r>
      <w:r w:rsidR="00A76271">
        <w:rPr>
          <w:rFonts w:ascii="Arial" w:hAnsi="Arial" w:cs="Arial"/>
          <w:sz w:val="20"/>
          <w:szCs w:val="20"/>
        </w:rPr>
        <w:t xml:space="preserve"> </w:t>
      </w:r>
      <w:r w:rsidR="0082526D">
        <w:rPr>
          <w:rFonts w:ascii="Arial" w:hAnsi="Arial" w:cs="Arial"/>
          <w:sz w:val="20"/>
          <w:szCs w:val="20"/>
        </w:rPr>
        <w:t>Also</w:t>
      </w:r>
      <w:r w:rsidR="002861F3">
        <w:rPr>
          <w:rFonts w:ascii="Arial" w:hAnsi="Arial" w:cs="Arial"/>
          <w:sz w:val="20"/>
          <w:szCs w:val="20"/>
        </w:rPr>
        <w:t xml:space="preserve">, </w:t>
      </w:r>
      <w:r w:rsidR="0082526D" w:rsidRPr="00177177">
        <w:rPr>
          <w:rFonts w:ascii="Arial" w:hAnsi="Arial" w:cs="Arial"/>
          <w:sz w:val="20"/>
          <w:szCs w:val="20"/>
        </w:rPr>
        <w:t>at midline and endline</w:t>
      </w:r>
      <w:r w:rsidR="0082526D">
        <w:rPr>
          <w:rFonts w:ascii="Arial" w:hAnsi="Arial" w:cs="Arial"/>
          <w:sz w:val="20"/>
          <w:szCs w:val="20"/>
        </w:rPr>
        <w:t xml:space="preserve">, </w:t>
      </w:r>
      <w:r w:rsidR="002861F3">
        <w:rPr>
          <w:rFonts w:ascii="Arial" w:hAnsi="Arial" w:cs="Arial"/>
          <w:sz w:val="20"/>
          <w:szCs w:val="20"/>
        </w:rPr>
        <w:t>g</w:t>
      </w:r>
      <w:r w:rsidR="002861F3" w:rsidRPr="00D74D22">
        <w:rPr>
          <w:rFonts w:ascii="Arial" w:hAnsi="Arial" w:cs="Arial"/>
          <w:sz w:val="20"/>
          <w:szCs w:val="20"/>
        </w:rPr>
        <w:t xml:space="preserve">irls who </w:t>
      </w:r>
      <w:r w:rsidR="002861F3" w:rsidRPr="00D74D22">
        <w:rPr>
          <w:rFonts w:ascii="Arial" w:hAnsi="Arial" w:cs="Arial"/>
          <w:i/>
          <w:sz w:val="20"/>
          <w:szCs w:val="20"/>
        </w:rPr>
        <w:t>joined</w:t>
      </w:r>
      <w:r w:rsidR="002861F3" w:rsidRPr="00D74D22">
        <w:rPr>
          <w:rFonts w:ascii="Arial" w:hAnsi="Arial" w:cs="Arial"/>
          <w:sz w:val="20"/>
          <w:szCs w:val="20"/>
        </w:rPr>
        <w:t xml:space="preserve"> the PW club (as indicated on child survey) were significantly more likely to score higher on the EGMAavg</w:t>
      </w:r>
      <w:r w:rsidR="00E835D1">
        <w:rPr>
          <w:rFonts w:ascii="Arial" w:hAnsi="Arial" w:cs="Arial"/>
          <w:sz w:val="20"/>
          <w:szCs w:val="20"/>
        </w:rPr>
        <w:t xml:space="preserve"> than girls who did not join a PW club</w:t>
      </w:r>
      <w:r w:rsidR="002861F3">
        <w:rPr>
          <w:rFonts w:ascii="Arial" w:hAnsi="Arial" w:cs="Arial"/>
          <w:sz w:val="20"/>
          <w:szCs w:val="20"/>
        </w:rPr>
        <w:t>.</w:t>
      </w:r>
    </w:p>
    <w:p w:rsidR="00F4569E" w:rsidRDefault="00F4569E" w:rsidP="00F4569E">
      <w:pPr>
        <w:pStyle w:val="CoffeyBullet1"/>
        <w:numPr>
          <w:ilvl w:val="0"/>
          <w:numId w:val="0"/>
        </w:numPr>
        <w:spacing w:before="0" w:after="0" w:line="240" w:lineRule="auto"/>
        <w:rPr>
          <w:szCs w:val="20"/>
        </w:rPr>
      </w:pPr>
    </w:p>
    <w:p w:rsidR="001840FD" w:rsidRPr="001840FD" w:rsidRDefault="001840FD" w:rsidP="003E5451">
      <w:pPr>
        <w:pStyle w:val="Caption"/>
        <w:spacing w:after="0"/>
        <w:jc w:val="center"/>
        <w:rPr>
          <w:sz w:val="20"/>
        </w:rPr>
      </w:pPr>
      <w:bookmarkStart w:id="72" w:name="_Toc480662422"/>
      <w:r w:rsidRPr="001840FD">
        <w:rPr>
          <w:sz w:val="20"/>
        </w:rPr>
        <w:t xml:space="preserve">Figure </w:t>
      </w:r>
      <w:r w:rsidR="00C03892" w:rsidRPr="001840FD">
        <w:rPr>
          <w:sz w:val="20"/>
        </w:rPr>
        <w:fldChar w:fldCharType="begin"/>
      </w:r>
      <w:r w:rsidRPr="001840FD">
        <w:rPr>
          <w:sz w:val="20"/>
        </w:rPr>
        <w:instrText xml:space="preserve"> SEQ Figure \* ARABIC </w:instrText>
      </w:r>
      <w:r w:rsidR="00C03892" w:rsidRPr="001840FD">
        <w:rPr>
          <w:sz w:val="20"/>
        </w:rPr>
        <w:fldChar w:fldCharType="separate"/>
      </w:r>
      <w:r w:rsidR="007A69BC">
        <w:rPr>
          <w:noProof/>
          <w:sz w:val="20"/>
        </w:rPr>
        <w:t>4</w:t>
      </w:r>
      <w:r w:rsidR="00C03892" w:rsidRPr="001840FD">
        <w:rPr>
          <w:sz w:val="20"/>
        </w:rPr>
        <w:fldChar w:fldCharType="end"/>
      </w:r>
      <w:r w:rsidRPr="001840FD">
        <w:rPr>
          <w:sz w:val="20"/>
        </w:rPr>
        <w:t>. EGMA Scores of Treatment and Control Groups for VSL Intervention</w:t>
      </w:r>
      <w:bookmarkEnd w:id="72"/>
    </w:p>
    <w:p w:rsidR="00F4569E" w:rsidRDefault="00F4569E" w:rsidP="003E5451">
      <w:pPr>
        <w:spacing w:after="0" w:line="240" w:lineRule="auto"/>
        <w:rPr>
          <w:rFonts w:cs="Arial"/>
        </w:rPr>
      </w:pPr>
    </w:p>
    <w:p w:rsidR="00F4569E" w:rsidRDefault="003E5451" w:rsidP="003E5451">
      <w:pPr>
        <w:pStyle w:val="CoffeyBullet1"/>
        <w:numPr>
          <w:ilvl w:val="0"/>
          <w:numId w:val="0"/>
        </w:numPr>
        <w:spacing w:before="0" w:after="0" w:line="240" w:lineRule="auto"/>
        <w:jc w:val="center"/>
        <w:rPr>
          <w:rFonts w:eastAsiaTheme="minorEastAsia" w:cs="Arial"/>
          <w:szCs w:val="20"/>
          <w:lang w:val="en-US"/>
        </w:rPr>
      </w:pPr>
      <w:r>
        <w:rPr>
          <w:noProof/>
        </w:rPr>
        <w:drawing>
          <wp:inline distT="0" distB="0" distL="0" distR="0">
            <wp:extent cx="4555331" cy="2832100"/>
            <wp:effectExtent l="0" t="0" r="17145" b="63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1840FD" w:rsidRDefault="001840FD" w:rsidP="00D74D22">
      <w:pPr>
        <w:pStyle w:val="CoffeyBullet1"/>
        <w:numPr>
          <w:ilvl w:val="0"/>
          <w:numId w:val="0"/>
        </w:numPr>
        <w:spacing w:before="0" w:after="0" w:line="240" w:lineRule="auto"/>
        <w:rPr>
          <w:rFonts w:eastAsiaTheme="minorEastAsia" w:cs="Arial"/>
          <w:szCs w:val="20"/>
          <w:lang w:val="en-US"/>
        </w:rPr>
      </w:pPr>
    </w:p>
    <w:p w:rsidR="001840FD" w:rsidRDefault="001840FD" w:rsidP="00D74D22">
      <w:pPr>
        <w:pStyle w:val="CoffeyBullet1"/>
        <w:numPr>
          <w:ilvl w:val="0"/>
          <w:numId w:val="0"/>
        </w:numPr>
        <w:spacing w:before="0" w:after="0" w:line="240" w:lineRule="auto"/>
        <w:rPr>
          <w:rFonts w:eastAsiaTheme="minorEastAsia" w:cs="Arial"/>
          <w:szCs w:val="20"/>
          <w:lang w:val="en-US"/>
        </w:rPr>
      </w:pPr>
    </w:p>
    <w:p w:rsidR="009E4D27" w:rsidRDefault="004826F5" w:rsidP="00D74D22">
      <w:pPr>
        <w:pStyle w:val="CoffeyBullet1"/>
        <w:numPr>
          <w:ilvl w:val="0"/>
          <w:numId w:val="0"/>
        </w:numPr>
        <w:spacing w:before="0" w:after="0" w:line="240" w:lineRule="auto"/>
        <w:rPr>
          <w:rFonts w:eastAsiaTheme="minorEastAsia" w:cs="Arial"/>
          <w:lang w:val="en-US"/>
        </w:rPr>
      </w:pPr>
      <w:r w:rsidRPr="00D74D22">
        <w:rPr>
          <w:rFonts w:eastAsiaTheme="minorEastAsia" w:cs="Arial"/>
          <w:szCs w:val="20"/>
          <w:lang w:val="en-US"/>
        </w:rPr>
        <w:t xml:space="preserve">Qualititative data from in-school girls </w:t>
      </w:r>
      <w:r w:rsidR="00E77C6D" w:rsidRPr="00D74D22">
        <w:rPr>
          <w:rFonts w:eastAsiaTheme="minorEastAsia" w:cs="Arial"/>
          <w:szCs w:val="20"/>
          <w:lang w:val="en-US"/>
        </w:rPr>
        <w:t xml:space="preserve">linking their experiences within the PW club and maths </w:t>
      </w:r>
      <w:r w:rsidR="00591A2F">
        <w:rPr>
          <w:rFonts w:eastAsiaTheme="minorEastAsia" w:cs="Arial"/>
          <w:szCs w:val="20"/>
          <w:lang w:val="en-US"/>
        </w:rPr>
        <w:t>varied.</w:t>
      </w:r>
      <w:r w:rsidRPr="00D74D22">
        <w:rPr>
          <w:rFonts w:eastAsiaTheme="minorEastAsia" w:cs="Arial"/>
          <w:szCs w:val="20"/>
          <w:lang w:val="en-US"/>
        </w:rPr>
        <w:t xml:space="preserve"> Girls in </w:t>
      </w:r>
      <w:r w:rsidR="0015624D" w:rsidRPr="00D74D22">
        <w:rPr>
          <w:rFonts w:eastAsiaTheme="minorEastAsia" w:cs="Arial"/>
          <w:szCs w:val="20"/>
          <w:lang w:val="en-US"/>
        </w:rPr>
        <w:t>FGD</w:t>
      </w:r>
      <w:r w:rsidR="0090138B" w:rsidRPr="00D74D22">
        <w:rPr>
          <w:rFonts w:eastAsiaTheme="minorEastAsia" w:cs="Arial"/>
          <w:szCs w:val="20"/>
          <w:lang w:val="en-US"/>
        </w:rPr>
        <w:t xml:space="preserve">s in Beitbridge and </w:t>
      </w:r>
      <w:r w:rsidR="002D6CE2" w:rsidRPr="00D74D22">
        <w:rPr>
          <w:rFonts w:eastAsiaTheme="minorEastAsia" w:cs="Arial"/>
          <w:szCs w:val="20"/>
          <w:lang w:val="en-US"/>
        </w:rPr>
        <w:t>Gokwe South</w:t>
      </w:r>
      <w:r w:rsidR="0015624D" w:rsidRPr="00D74D22">
        <w:rPr>
          <w:rFonts w:eastAsiaTheme="minorEastAsia" w:cs="Arial"/>
          <w:szCs w:val="20"/>
          <w:lang w:val="en-US"/>
        </w:rPr>
        <w:t xml:space="preserve"> noted that their schools </w:t>
      </w:r>
      <w:r w:rsidR="00E40300" w:rsidRPr="00D74D22">
        <w:rPr>
          <w:rFonts w:eastAsiaTheme="minorEastAsia" w:cs="Arial"/>
          <w:szCs w:val="20"/>
          <w:lang w:val="en-US"/>
        </w:rPr>
        <w:t>only</w:t>
      </w:r>
      <w:r w:rsidR="002D6CE2" w:rsidRPr="00D74D22">
        <w:rPr>
          <w:rFonts w:eastAsiaTheme="minorEastAsia" w:cs="Arial"/>
          <w:szCs w:val="20"/>
          <w:lang w:val="en-US"/>
        </w:rPr>
        <w:t xml:space="preserve"> ha</w:t>
      </w:r>
      <w:r w:rsidR="00E40300" w:rsidRPr="00D74D22">
        <w:rPr>
          <w:rFonts w:eastAsiaTheme="minorEastAsia" w:cs="Arial"/>
          <w:szCs w:val="20"/>
          <w:lang w:val="en-US"/>
        </w:rPr>
        <w:t>d</w:t>
      </w:r>
      <w:r w:rsidR="0015624D" w:rsidRPr="00D74D22">
        <w:rPr>
          <w:rFonts w:eastAsiaTheme="minorEastAsia" w:cs="Arial"/>
          <w:szCs w:val="20"/>
          <w:lang w:val="en-US"/>
        </w:rPr>
        <w:t xml:space="preserve"> the Happy Readers </w:t>
      </w:r>
      <w:r w:rsidR="00E40300" w:rsidRPr="00D74D22">
        <w:rPr>
          <w:rFonts w:eastAsiaTheme="minorEastAsia" w:cs="Arial"/>
          <w:szCs w:val="20"/>
          <w:lang w:val="en-US"/>
        </w:rPr>
        <w:t xml:space="preserve">with stories and not the books that </w:t>
      </w:r>
      <w:r w:rsidR="0015624D" w:rsidRPr="00D74D22">
        <w:rPr>
          <w:rFonts w:eastAsiaTheme="minorEastAsia" w:cs="Arial"/>
          <w:szCs w:val="20"/>
          <w:lang w:val="en-US"/>
        </w:rPr>
        <w:t xml:space="preserve">focused on numeracy. </w:t>
      </w:r>
      <w:r w:rsidR="0079061C">
        <w:rPr>
          <w:rFonts w:eastAsiaTheme="minorEastAsia" w:cs="Arial"/>
          <w:szCs w:val="20"/>
          <w:lang w:val="en-US"/>
        </w:rPr>
        <w:t>A Head of School in Chivi, when asked if girls’ abilities in maths were improving, noted that “</w:t>
      </w:r>
      <w:r w:rsidR="0079061C" w:rsidRPr="00D74D22">
        <w:rPr>
          <w:rFonts w:eastAsiaTheme="minorEastAsia" w:cs="Arial"/>
          <w:lang w:val="en-US"/>
        </w:rPr>
        <w:t xml:space="preserve">we got the </w:t>
      </w:r>
      <w:r w:rsidR="0079061C">
        <w:rPr>
          <w:rFonts w:eastAsiaTheme="minorEastAsia" w:cs="Arial"/>
          <w:lang w:val="en-US"/>
        </w:rPr>
        <w:t xml:space="preserve">[Happy Readers] </w:t>
      </w:r>
      <w:r w:rsidR="0079061C" w:rsidRPr="00D74D22">
        <w:rPr>
          <w:rFonts w:eastAsiaTheme="minorEastAsia" w:cs="Arial"/>
          <w:lang w:val="en-US"/>
        </w:rPr>
        <w:t>maths books much later than the reading books, but already we are seeing some improvements in the use of those books and they are helping a lot.</w:t>
      </w:r>
      <w:r w:rsidR="0079061C">
        <w:rPr>
          <w:rFonts w:eastAsiaTheme="minorEastAsia" w:cs="Arial"/>
          <w:lang w:val="en-US"/>
        </w:rPr>
        <w:t>”</w:t>
      </w:r>
      <w:r w:rsidR="0079061C" w:rsidRPr="00D74D22">
        <w:rPr>
          <w:rFonts w:eastAsiaTheme="minorEastAsia" w:cs="Arial"/>
          <w:lang w:val="en-US"/>
        </w:rPr>
        <w:t xml:space="preserve"> </w:t>
      </w:r>
      <w:r w:rsidR="009E3189">
        <w:rPr>
          <w:rFonts w:eastAsiaTheme="minorEastAsia" w:cs="Arial"/>
          <w:lang w:val="en-US"/>
        </w:rPr>
        <w:t xml:space="preserve">A male caregiver in Lupane noted </w:t>
      </w:r>
      <w:r w:rsidR="004E440A">
        <w:rPr>
          <w:rFonts w:eastAsiaTheme="minorEastAsia" w:cs="Arial"/>
          <w:lang w:val="en-US"/>
        </w:rPr>
        <w:t>how they received the Happy Readers in English in 2015 and the numeracy books in 2016. He described how “</w:t>
      </w:r>
      <w:r w:rsidR="009E4D27">
        <w:rPr>
          <w:rFonts w:eastAsiaTheme="minorEastAsia" w:cs="Arial"/>
          <w:lang w:val="en-US"/>
        </w:rPr>
        <w:t>s</w:t>
      </w:r>
      <w:r w:rsidR="009E4D27" w:rsidRPr="00D74D22">
        <w:rPr>
          <w:rFonts w:eastAsiaTheme="minorEastAsia" w:cs="Arial"/>
          <w:lang w:val="en-US"/>
        </w:rPr>
        <w:t xml:space="preserve">ince their introduction, we have seen a significant improvement in the </w:t>
      </w:r>
      <w:r w:rsidR="00373175">
        <w:rPr>
          <w:rFonts w:eastAsiaTheme="minorEastAsia" w:cs="Arial"/>
          <w:lang w:val="en-US"/>
        </w:rPr>
        <w:t>girls’</w:t>
      </w:r>
      <w:r w:rsidR="009E4D27" w:rsidRPr="00D74D22">
        <w:rPr>
          <w:rFonts w:eastAsiaTheme="minorEastAsia" w:cs="Arial"/>
          <w:lang w:val="en-US"/>
        </w:rPr>
        <w:t xml:space="preserve"> math abilities. Children start from a bas</w:t>
      </w:r>
      <w:r w:rsidR="00465A53" w:rsidRPr="00465A53">
        <w:rPr>
          <w:rFonts w:eastAsiaTheme="minorEastAsia" w:cs="Arial"/>
          <w:lang w:val="en-US"/>
        </w:rPr>
        <w:t>ic numeracy level going upwards</w:t>
      </w:r>
      <w:r w:rsidR="00465A53">
        <w:rPr>
          <w:rFonts w:eastAsiaTheme="minorEastAsia" w:cs="Arial"/>
          <w:lang w:val="en-US"/>
        </w:rPr>
        <w:t>.</w:t>
      </w:r>
      <w:r w:rsidR="00465A53" w:rsidRPr="00465A53">
        <w:rPr>
          <w:rFonts w:eastAsiaTheme="minorEastAsia" w:cs="Arial"/>
          <w:lang w:val="en-US"/>
        </w:rPr>
        <w:t xml:space="preserve"> </w:t>
      </w:r>
      <w:r w:rsidR="00465A53">
        <w:rPr>
          <w:rFonts w:eastAsiaTheme="minorEastAsia" w:cs="Arial"/>
          <w:lang w:val="en-US"/>
        </w:rPr>
        <w:t>T</w:t>
      </w:r>
      <w:r w:rsidR="009E4D27" w:rsidRPr="00D74D22">
        <w:rPr>
          <w:rFonts w:eastAsiaTheme="minorEastAsia" w:cs="Arial"/>
          <w:lang w:val="en-US"/>
        </w:rPr>
        <w:t>his has been very helpful in improving their skills.</w:t>
      </w:r>
      <w:r w:rsidR="009E4D27">
        <w:rPr>
          <w:rFonts w:eastAsiaTheme="minorEastAsia" w:cs="Arial"/>
          <w:lang w:val="en-US"/>
        </w:rPr>
        <w:t>”</w:t>
      </w:r>
      <w:r w:rsidR="00465A53">
        <w:rPr>
          <w:rFonts w:eastAsiaTheme="minorEastAsia" w:cs="Arial"/>
          <w:lang w:val="en-US"/>
        </w:rPr>
        <w:t xml:space="preserve"> The leveled progress </w:t>
      </w:r>
      <w:r w:rsidR="007D631E">
        <w:rPr>
          <w:rFonts w:eastAsiaTheme="minorEastAsia" w:cs="Arial"/>
          <w:lang w:val="en-US"/>
        </w:rPr>
        <w:t xml:space="preserve">this caregiver describes </w:t>
      </w:r>
      <w:r w:rsidR="00465A53">
        <w:rPr>
          <w:rFonts w:eastAsiaTheme="minorEastAsia" w:cs="Arial"/>
          <w:lang w:val="en-US"/>
        </w:rPr>
        <w:t xml:space="preserve">is the method used </w:t>
      </w:r>
      <w:r w:rsidR="007D631E">
        <w:rPr>
          <w:rFonts w:eastAsiaTheme="minorEastAsia" w:cs="Arial"/>
          <w:lang w:val="en-US"/>
        </w:rPr>
        <w:t>in</w:t>
      </w:r>
      <w:r w:rsidR="00465A53">
        <w:rPr>
          <w:rFonts w:eastAsiaTheme="minorEastAsia" w:cs="Arial"/>
          <w:lang w:val="en-US"/>
        </w:rPr>
        <w:t xml:space="preserve"> the Happy Readers</w:t>
      </w:r>
      <w:r w:rsidR="007D631E">
        <w:rPr>
          <w:rFonts w:eastAsiaTheme="minorEastAsia" w:cs="Arial"/>
          <w:lang w:val="en-US"/>
        </w:rPr>
        <w:t xml:space="preserve"> books</w:t>
      </w:r>
      <w:r w:rsidR="00465A53">
        <w:rPr>
          <w:rFonts w:eastAsiaTheme="minorEastAsia" w:cs="Arial"/>
          <w:lang w:val="en-US"/>
        </w:rPr>
        <w:t>.</w:t>
      </w:r>
    </w:p>
    <w:p w:rsidR="009E4D27" w:rsidRDefault="009E4D27" w:rsidP="00D74D22">
      <w:pPr>
        <w:pStyle w:val="CoffeyBullet1"/>
        <w:numPr>
          <w:ilvl w:val="0"/>
          <w:numId w:val="0"/>
        </w:numPr>
        <w:spacing w:before="0" w:after="0" w:line="240" w:lineRule="auto"/>
        <w:rPr>
          <w:rFonts w:eastAsiaTheme="minorEastAsia" w:cs="Arial"/>
          <w:lang w:val="en-US"/>
        </w:rPr>
      </w:pPr>
    </w:p>
    <w:p w:rsidR="00620848" w:rsidRPr="00620848" w:rsidRDefault="00C03E15" w:rsidP="00D74D22">
      <w:pPr>
        <w:pStyle w:val="CoffeyBullet1"/>
        <w:numPr>
          <w:ilvl w:val="0"/>
          <w:numId w:val="0"/>
        </w:numPr>
        <w:spacing w:before="0" w:after="0" w:line="240" w:lineRule="auto"/>
        <w:rPr>
          <w:rFonts w:eastAsiaTheme="minorEastAsia" w:cs="Arial"/>
          <w:lang w:val="en-US"/>
        </w:rPr>
      </w:pPr>
      <w:r w:rsidRPr="00620848">
        <w:rPr>
          <w:rFonts w:eastAsiaTheme="minorEastAsia" w:cs="Arial"/>
          <w:szCs w:val="20"/>
          <w:lang w:val="en-US"/>
        </w:rPr>
        <w:t xml:space="preserve">Girls in the </w:t>
      </w:r>
      <w:r w:rsidR="00605B86" w:rsidRPr="009016D9">
        <w:rPr>
          <w:rFonts w:eastAsiaTheme="minorEastAsia" w:cs="Arial"/>
          <w:szCs w:val="20"/>
          <w:lang w:val="en-US"/>
        </w:rPr>
        <w:t xml:space="preserve">PW club </w:t>
      </w:r>
      <w:r w:rsidRPr="006E1549">
        <w:rPr>
          <w:rFonts w:eastAsiaTheme="minorEastAsia" w:cs="Arial"/>
          <w:szCs w:val="20"/>
          <w:lang w:val="en-US"/>
        </w:rPr>
        <w:t xml:space="preserve">at a Chivi school described the Happy Readers they use in the club and how they use them. One </w:t>
      </w:r>
      <w:r w:rsidRPr="000C1ED5">
        <w:rPr>
          <w:rFonts w:eastAsiaTheme="minorEastAsia" w:cs="Arial"/>
          <w:szCs w:val="20"/>
          <w:lang w:val="en-US"/>
        </w:rPr>
        <w:t xml:space="preserve">girl noted </w:t>
      </w:r>
      <w:r w:rsidRPr="00F63C04">
        <w:rPr>
          <w:rFonts w:eastAsiaTheme="minorEastAsia" w:cs="Arial"/>
          <w:szCs w:val="20"/>
          <w:lang w:val="en-US"/>
        </w:rPr>
        <w:t>“</w:t>
      </w:r>
      <w:r w:rsidRPr="00620848">
        <w:rPr>
          <w:rFonts w:eastAsiaTheme="minorEastAsia" w:cs="Arial"/>
          <w:szCs w:val="20"/>
          <w:lang w:val="en-US"/>
        </w:rPr>
        <w:t>we are given Happy Readers books in Maths, English and Shona”</w:t>
      </w:r>
      <w:r w:rsidR="00A0653A" w:rsidRPr="00620848">
        <w:rPr>
          <w:rFonts w:eastAsiaTheme="minorEastAsia" w:cs="Arial"/>
          <w:szCs w:val="20"/>
          <w:lang w:val="en-US"/>
        </w:rPr>
        <w:t xml:space="preserve"> </w:t>
      </w:r>
      <w:r w:rsidR="000946AC" w:rsidRPr="00620848">
        <w:rPr>
          <w:rFonts w:eastAsiaTheme="minorEastAsia" w:cs="Arial"/>
          <w:szCs w:val="20"/>
          <w:lang w:val="en-US"/>
        </w:rPr>
        <w:t>and later added that the books “help us to learn to read numbers”</w:t>
      </w:r>
      <w:r w:rsidR="00DF5FDF" w:rsidRPr="00620848">
        <w:rPr>
          <w:rFonts w:eastAsiaTheme="minorEastAsia" w:cs="Arial"/>
          <w:szCs w:val="20"/>
          <w:lang w:val="en-US"/>
        </w:rPr>
        <w:t>. She also described how “we are paired, one good [student] and the other not so good, as to help each other”. A</w:t>
      </w:r>
      <w:r w:rsidR="00A0653A" w:rsidRPr="00620848">
        <w:rPr>
          <w:rFonts w:eastAsiaTheme="minorEastAsia" w:cs="Arial"/>
          <w:szCs w:val="20"/>
          <w:lang w:val="en-US"/>
        </w:rPr>
        <w:t>nother</w:t>
      </w:r>
      <w:r w:rsidR="001C4B12" w:rsidRPr="00620848">
        <w:rPr>
          <w:rFonts w:eastAsiaTheme="minorEastAsia" w:cs="Arial"/>
          <w:szCs w:val="20"/>
          <w:lang w:val="en-US"/>
        </w:rPr>
        <w:t xml:space="preserve"> </w:t>
      </w:r>
      <w:r w:rsidR="00DF5FDF" w:rsidRPr="00620848">
        <w:rPr>
          <w:rFonts w:eastAsiaTheme="minorEastAsia" w:cs="Arial"/>
          <w:szCs w:val="20"/>
          <w:lang w:val="en-US"/>
        </w:rPr>
        <w:t>girl</w:t>
      </w:r>
      <w:r w:rsidR="00A0653A" w:rsidRPr="00620848">
        <w:rPr>
          <w:rFonts w:eastAsiaTheme="minorEastAsia" w:cs="Arial"/>
          <w:szCs w:val="20"/>
          <w:lang w:val="en-US"/>
        </w:rPr>
        <w:t xml:space="preserve"> described how “some [HR books] are in maths where we will be doing numerals”</w:t>
      </w:r>
      <w:r w:rsidR="00F3049D" w:rsidRPr="00620848">
        <w:rPr>
          <w:rFonts w:eastAsiaTheme="minorEastAsia" w:cs="Arial"/>
          <w:szCs w:val="20"/>
          <w:lang w:val="en-US"/>
        </w:rPr>
        <w:t xml:space="preserve"> and “if the figures are written, we write them in words”.</w:t>
      </w:r>
      <w:r w:rsidR="00F3049D">
        <w:rPr>
          <w:rFonts w:eastAsiaTheme="minorEastAsia" w:cs="Arial"/>
          <w:szCs w:val="20"/>
          <w:lang w:val="en-US"/>
        </w:rPr>
        <w:t xml:space="preserve"> A third </w:t>
      </w:r>
      <w:r w:rsidR="00726E8A" w:rsidRPr="00620848">
        <w:rPr>
          <w:rFonts w:eastAsiaTheme="minorEastAsia" w:cs="Arial"/>
          <w:szCs w:val="20"/>
          <w:lang w:val="en-US"/>
        </w:rPr>
        <w:t xml:space="preserve">girl </w:t>
      </w:r>
      <w:r w:rsidR="00DF5FDF" w:rsidRPr="009016D9">
        <w:rPr>
          <w:rFonts w:eastAsiaTheme="minorEastAsia" w:cs="Arial"/>
          <w:szCs w:val="20"/>
          <w:lang w:val="en-US"/>
        </w:rPr>
        <w:t>n</w:t>
      </w:r>
      <w:r w:rsidR="00DF5FDF" w:rsidRPr="006E1549">
        <w:rPr>
          <w:rFonts w:eastAsiaTheme="minorEastAsia" w:cs="Arial"/>
          <w:szCs w:val="20"/>
          <w:lang w:val="en-US"/>
        </w:rPr>
        <w:t>oted that the HR books “help us to know Roman numerals”</w:t>
      </w:r>
      <w:r w:rsidR="00F3049D" w:rsidRPr="00F53EC5">
        <w:rPr>
          <w:rFonts w:eastAsiaTheme="minorEastAsia" w:cs="Arial"/>
          <w:szCs w:val="20"/>
          <w:lang w:val="en-US"/>
        </w:rPr>
        <w:t xml:space="preserve"> and a </w:t>
      </w:r>
      <w:r w:rsidR="00411B35" w:rsidRPr="000C1ED5">
        <w:rPr>
          <w:rFonts w:eastAsiaTheme="minorEastAsia" w:cs="Arial"/>
          <w:szCs w:val="20"/>
          <w:lang w:val="en-US"/>
        </w:rPr>
        <w:t xml:space="preserve">fourth described how the books have </w:t>
      </w:r>
      <w:r w:rsidR="00411B35" w:rsidRPr="00F63C04">
        <w:rPr>
          <w:rFonts w:eastAsiaTheme="minorEastAsia" w:cs="Arial"/>
          <w:szCs w:val="20"/>
          <w:lang w:val="en-US"/>
        </w:rPr>
        <w:t>“</w:t>
      </w:r>
      <w:r w:rsidR="00411B35" w:rsidRPr="00620848">
        <w:rPr>
          <w:rFonts w:eastAsiaTheme="minorEastAsia" w:cs="Arial"/>
          <w:szCs w:val="20"/>
          <w:lang w:val="en-US"/>
        </w:rPr>
        <w:t>animals and you count how many [animals] there are”</w:t>
      </w:r>
      <w:r w:rsidR="00A52B8F" w:rsidRPr="00620848">
        <w:rPr>
          <w:rFonts w:eastAsiaTheme="minorEastAsia" w:cs="Arial"/>
          <w:szCs w:val="20"/>
          <w:lang w:val="en-US"/>
        </w:rPr>
        <w:t>.</w:t>
      </w:r>
      <w:r w:rsidR="00726E8A" w:rsidRPr="00620848">
        <w:rPr>
          <w:rFonts w:eastAsiaTheme="minorEastAsia" w:cs="Arial"/>
          <w:szCs w:val="20"/>
          <w:lang w:val="en-US"/>
        </w:rPr>
        <w:t xml:space="preserve"> </w:t>
      </w:r>
      <w:r w:rsidR="002904E4" w:rsidRPr="00620848">
        <w:rPr>
          <w:rFonts w:eastAsiaTheme="minorEastAsia" w:cs="Arial"/>
          <w:szCs w:val="20"/>
          <w:lang w:val="en-US"/>
        </w:rPr>
        <w:t xml:space="preserve">Girls in a PW in Insiza described how they learn about “minus, division, multiplications and addition” </w:t>
      </w:r>
      <w:r w:rsidR="009E3189" w:rsidRPr="00620848">
        <w:rPr>
          <w:rFonts w:eastAsiaTheme="minorEastAsia" w:cs="Arial"/>
          <w:szCs w:val="20"/>
          <w:lang w:val="en-US"/>
        </w:rPr>
        <w:t xml:space="preserve">in some Happy Reader books. </w:t>
      </w:r>
      <w:r w:rsidR="003757B9" w:rsidRPr="00620848">
        <w:rPr>
          <w:rFonts w:eastAsiaTheme="minorEastAsia" w:cs="Arial"/>
          <w:szCs w:val="20"/>
          <w:lang w:val="en-US"/>
        </w:rPr>
        <w:t xml:space="preserve">A girl in the PW club in Mberengwa stated </w:t>
      </w:r>
      <w:r w:rsidR="007333E7" w:rsidRPr="00620848">
        <w:rPr>
          <w:rFonts w:eastAsiaTheme="minorEastAsia" w:cs="Arial"/>
          <w:szCs w:val="20"/>
          <w:lang w:val="en-US"/>
        </w:rPr>
        <w:t xml:space="preserve">how HR books help her do maths </w:t>
      </w:r>
      <w:r w:rsidR="003757B9" w:rsidRPr="00620848">
        <w:rPr>
          <w:rFonts w:eastAsiaTheme="minorEastAsia" w:cs="Arial"/>
          <w:szCs w:val="20"/>
          <w:lang w:val="en-US"/>
        </w:rPr>
        <w:t>“because there are some word</w:t>
      </w:r>
      <w:r w:rsidR="00980C9B">
        <w:rPr>
          <w:rFonts w:eastAsiaTheme="minorEastAsia" w:cs="Arial"/>
          <w:szCs w:val="20"/>
          <w:lang w:val="en-US"/>
        </w:rPr>
        <w:t>s</w:t>
      </w:r>
      <w:r w:rsidR="003757B9" w:rsidRPr="00620848">
        <w:rPr>
          <w:rFonts w:eastAsiaTheme="minorEastAsia" w:cs="Arial"/>
          <w:szCs w:val="20"/>
          <w:lang w:val="en-US"/>
        </w:rPr>
        <w:t xml:space="preserve"> that will be </w:t>
      </w:r>
      <w:r w:rsidR="007333E7" w:rsidRPr="00620848">
        <w:rPr>
          <w:rFonts w:eastAsiaTheme="minorEastAsia" w:cs="Arial"/>
          <w:szCs w:val="20"/>
          <w:lang w:val="en-US"/>
        </w:rPr>
        <w:t>in the [HR] book which are also found when solving maths problems.”</w:t>
      </w:r>
    </w:p>
    <w:p w:rsidR="00620848" w:rsidRPr="00D74D22" w:rsidRDefault="00620848" w:rsidP="00D74D22">
      <w:pPr>
        <w:pStyle w:val="CoffeyBullet1"/>
        <w:numPr>
          <w:ilvl w:val="0"/>
          <w:numId w:val="0"/>
        </w:numPr>
        <w:spacing w:before="0" w:after="0" w:line="240" w:lineRule="auto"/>
        <w:rPr>
          <w:rFonts w:eastAsiaTheme="minorEastAsia" w:cs="Arial"/>
          <w:szCs w:val="20"/>
          <w:lang w:val="en-US"/>
        </w:rPr>
      </w:pPr>
    </w:p>
    <w:p w:rsidR="00EA4931" w:rsidRDefault="00C416A2" w:rsidP="00D74D22">
      <w:pPr>
        <w:pStyle w:val="CoffeyBullet1"/>
        <w:numPr>
          <w:ilvl w:val="0"/>
          <w:numId w:val="0"/>
        </w:numPr>
        <w:spacing w:before="0" w:after="0" w:line="240" w:lineRule="auto"/>
        <w:rPr>
          <w:rFonts w:cs="Arial"/>
        </w:rPr>
      </w:pPr>
      <w:r w:rsidRPr="00D74D22">
        <w:rPr>
          <w:rFonts w:eastAsiaTheme="minorEastAsia" w:cs="Arial"/>
          <w:szCs w:val="20"/>
          <w:lang w:val="en-US"/>
        </w:rPr>
        <w:t xml:space="preserve">While </w:t>
      </w:r>
      <w:r w:rsidR="00696DA9">
        <w:rPr>
          <w:rFonts w:eastAsiaTheme="minorEastAsia" w:cs="Arial"/>
          <w:szCs w:val="20"/>
          <w:lang w:val="en-US"/>
        </w:rPr>
        <w:t>not speaking specifically about their maths skills</w:t>
      </w:r>
      <w:r w:rsidRPr="00D74D22">
        <w:rPr>
          <w:rFonts w:eastAsiaTheme="minorEastAsia" w:cs="Arial"/>
          <w:szCs w:val="20"/>
          <w:lang w:val="en-US"/>
        </w:rPr>
        <w:t>, g</w:t>
      </w:r>
      <w:r w:rsidR="004826F5" w:rsidRPr="00D74D22">
        <w:rPr>
          <w:rFonts w:eastAsiaTheme="minorEastAsia" w:cs="Arial"/>
          <w:szCs w:val="20"/>
          <w:lang w:val="en-US"/>
        </w:rPr>
        <w:t>irls spoke about how PW club activities have helped them become more confident in class</w:t>
      </w:r>
      <w:r w:rsidR="00696DA9">
        <w:rPr>
          <w:rFonts w:eastAsiaTheme="minorEastAsia" w:cs="Arial"/>
          <w:szCs w:val="20"/>
          <w:lang w:val="en-US"/>
        </w:rPr>
        <w:t>. Being more confident learners</w:t>
      </w:r>
      <w:r w:rsidRPr="00D74D22">
        <w:rPr>
          <w:rFonts w:eastAsiaTheme="minorEastAsia" w:cs="Arial"/>
          <w:szCs w:val="20"/>
          <w:lang w:val="en-US"/>
        </w:rPr>
        <w:t xml:space="preserve"> likely improves their academic achievement in all subjects, including maths</w:t>
      </w:r>
      <w:r w:rsidR="004826F5" w:rsidRPr="00D74D22">
        <w:rPr>
          <w:rFonts w:eastAsiaTheme="minorEastAsia" w:cs="Arial"/>
          <w:szCs w:val="20"/>
          <w:lang w:val="en-US"/>
        </w:rPr>
        <w:t xml:space="preserve">. A girl in Beitbridge said, “We are taught to be confident and are free to ask the teacher some questions.” Another girl added, “I am now more focused because I know I will benefit from [school].” </w:t>
      </w:r>
      <w:r w:rsidR="004826F5" w:rsidRPr="00D74D22">
        <w:rPr>
          <w:rFonts w:cs="Arial"/>
          <w:szCs w:val="20"/>
        </w:rPr>
        <w:t xml:space="preserve">A girl in the PW club in Gokwe South said “we were taught [in the club] not to be shy or nervous in class and also to participate in class because you will then be helped by others in class”. Another girl in the same club said “[the club] made me better in participating in school.” </w:t>
      </w:r>
      <w:r w:rsidR="001215BA">
        <w:rPr>
          <w:rFonts w:cs="Arial"/>
          <w:szCs w:val="20"/>
        </w:rPr>
        <w:t>A</w:t>
      </w:r>
      <w:r w:rsidR="004826F5" w:rsidRPr="00D74D22">
        <w:rPr>
          <w:rFonts w:cs="Arial"/>
          <w:szCs w:val="20"/>
        </w:rPr>
        <w:t xml:space="preserve"> third girl </w:t>
      </w:r>
      <w:r w:rsidR="001215BA" w:rsidRPr="00D74D22">
        <w:rPr>
          <w:rFonts w:cs="Arial"/>
          <w:szCs w:val="20"/>
        </w:rPr>
        <w:t>said,</w:t>
      </w:r>
      <w:r w:rsidR="004826F5" w:rsidRPr="00D74D22">
        <w:rPr>
          <w:rFonts w:cs="Arial"/>
          <w:szCs w:val="20"/>
        </w:rPr>
        <w:t xml:space="preserve"> “I can now participate in class without fear because I am now confident</w:t>
      </w:r>
      <w:r w:rsidR="008B17DD">
        <w:rPr>
          <w:rFonts w:cs="Arial"/>
          <w:szCs w:val="20"/>
        </w:rPr>
        <w:t>.</w:t>
      </w:r>
      <w:r w:rsidR="004826F5" w:rsidRPr="00D74D22">
        <w:rPr>
          <w:rFonts w:cs="Arial"/>
          <w:szCs w:val="20"/>
        </w:rPr>
        <w:t xml:space="preserve">” </w:t>
      </w:r>
      <w:r w:rsidR="004826F5" w:rsidRPr="00D74D22">
        <w:rPr>
          <w:rFonts w:eastAsiaTheme="minorEastAsia" w:cs="Arial"/>
          <w:szCs w:val="20"/>
          <w:lang w:val="en-US"/>
        </w:rPr>
        <w:t xml:space="preserve">A 12-year old girl in Beitbridge stated, “I know that I am also important.” </w:t>
      </w:r>
      <w:r w:rsidR="004826F5" w:rsidRPr="00D74D22">
        <w:rPr>
          <w:rFonts w:cs="Arial"/>
          <w:szCs w:val="20"/>
        </w:rPr>
        <w:t>A girl in the PW club in Beitbridge said the best part of being in PW club “is that you learn to build self-confidence and to be resourceful because you are taught to stand for your rights”</w:t>
      </w:r>
      <w:r w:rsidR="001215BA">
        <w:rPr>
          <w:rFonts w:cs="Arial"/>
          <w:szCs w:val="20"/>
        </w:rPr>
        <w:t>,</w:t>
      </w:r>
      <w:r w:rsidR="004826F5" w:rsidRPr="00D74D22">
        <w:rPr>
          <w:rFonts w:cs="Arial"/>
          <w:szCs w:val="20"/>
        </w:rPr>
        <w:t xml:space="preserve"> while another girl </w:t>
      </w:r>
      <w:r w:rsidR="001215BA" w:rsidRPr="00D74D22">
        <w:rPr>
          <w:rFonts w:cs="Arial"/>
          <w:szCs w:val="20"/>
        </w:rPr>
        <w:t>replied,</w:t>
      </w:r>
      <w:r w:rsidR="004826F5" w:rsidRPr="00D74D22">
        <w:rPr>
          <w:rFonts w:cs="Arial"/>
          <w:szCs w:val="20"/>
        </w:rPr>
        <w:t xml:space="preserve"> “to build your self-esteem.” </w:t>
      </w:r>
    </w:p>
    <w:p w:rsidR="00EA4931" w:rsidRDefault="00EA4931" w:rsidP="00D74D22">
      <w:pPr>
        <w:pStyle w:val="CoffeyBullet1"/>
        <w:numPr>
          <w:ilvl w:val="0"/>
          <w:numId w:val="0"/>
        </w:numPr>
        <w:spacing w:before="0" w:after="0" w:line="240" w:lineRule="auto"/>
        <w:rPr>
          <w:rFonts w:cs="Arial"/>
        </w:rPr>
      </w:pPr>
    </w:p>
    <w:p w:rsidR="00C45D67" w:rsidRPr="00EA4931" w:rsidRDefault="00E31B72" w:rsidP="00D74D22">
      <w:pPr>
        <w:pStyle w:val="CoffeyBullet1"/>
        <w:numPr>
          <w:ilvl w:val="0"/>
          <w:numId w:val="0"/>
        </w:numPr>
        <w:spacing w:before="0" w:after="0" w:line="240" w:lineRule="auto"/>
        <w:rPr>
          <w:rFonts w:cs="Arial"/>
        </w:rPr>
      </w:pPr>
      <w:r>
        <w:rPr>
          <w:rFonts w:cs="Arial"/>
          <w:szCs w:val="20"/>
        </w:rPr>
        <w:t xml:space="preserve">This self-confidence is important, especially in relation to learning a subject that is sometimes understood to be more challenging for girls as an Insiza Head of School explained: </w:t>
      </w:r>
      <w:r w:rsidR="00EA4931">
        <w:rPr>
          <w:rFonts w:cs="Arial"/>
          <w:szCs w:val="20"/>
        </w:rPr>
        <w:t>“</w:t>
      </w:r>
      <w:r w:rsidR="00E338D4">
        <w:rPr>
          <w:rFonts w:eastAsia="Arial"/>
        </w:rPr>
        <w:t>maths is giving a number of people problems especially when it comes to the girl child, mathematics is a big problem. I don’t know if it’s the fear</w:t>
      </w:r>
      <w:r w:rsidR="00EA4931">
        <w:rPr>
          <w:rFonts w:eastAsia="Arial"/>
        </w:rPr>
        <w:t>.</w:t>
      </w:r>
      <w:r w:rsidR="00E338D4">
        <w:rPr>
          <w:rFonts w:eastAsia="Arial"/>
        </w:rPr>
        <w:t xml:space="preserve"> I am not so sure exactly what causes the fear. We try to encourage them that</w:t>
      </w:r>
      <w:r w:rsidR="00EA4931">
        <w:rPr>
          <w:rFonts w:eastAsia="Arial"/>
        </w:rPr>
        <w:t>,</w:t>
      </w:r>
      <w:r w:rsidR="00E338D4">
        <w:rPr>
          <w:rFonts w:eastAsia="Arial"/>
        </w:rPr>
        <w:t xml:space="preserve"> well</w:t>
      </w:r>
      <w:r w:rsidR="00EA4931">
        <w:rPr>
          <w:rFonts w:eastAsia="Arial"/>
        </w:rPr>
        <w:t>,</w:t>
      </w:r>
      <w:r w:rsidR="00E338D4">
        <w:rPr>
          <w:rFonts w:eastAsia="Arial"/>
        </w:rPr>
        <w:t xml:space="preserve"> there is no difference but the fear I don’t know what exactly, I think it could be the introduction part of it, at the early age maybe the child missed a concept then at the end of the day the child finds out that well I cannot do this</w:t>
      </w:r>
      <w:r w:rsidR="00EA4931">
        <w:rPr>
          <w:rFonts w:eastAsia="Arial"/>
        </w:rPr>
        <w:t xml:space="preserve">.” The </w:t>
      </w:r>
      <w:r w:rsidR="00032307">
        <w:rPr>
          <w:rFonts w:cs="Arial"/>
        </w:rPr>
        <w:t>Gokwe South District School Inspector also remarked that “</w:t>
      </w:r>
      <w:r w:rsidR="00C45D67" w:rsidRPr="00D74D22">
        <w:rPr>
          <w:rFonts w:cs="Arial"/>
        </w:rPr>
        <w:t>there is that general fear to say that mathemat</w:t>
      </w:r>
      <w:r w:rsidR="00C45D67" w:rsidRPr="00C45D67">
        <w:rPr>
          <w:rFonts w:cs="Arial"/>
        </w:rPr>
        <w:t>ics is a very difficult subject</w:t>
      </w:r>
      <w:r w:rsidR="00C45D67">
        <w:rPr>
          <w:rFonts w:cs="Arial"/>
        </w:rPr>
        <w:t>,</w:t>
      </w:r>
      <w:r w:rsidR="00E338D4">
        <w:rPr>
          <w:rFonts w:cs="Arial"/>
        </w:rPr>
        <w:t xml:space="preserve"> [it is]</w:t>
      </w:r>
      <w:r w:rsidR="00C45D67" w:rsidRPr="00C45D67">
        <w:rPr>
          <w:rFonts w:cs="Arial"/>
        </w:rPr>
        <w:t xml:space="preserve"> </w:t>
      </w:r>
      <w:r w:rsidR="00C45D67">
        <w:rPr>
          <w:rFonts w:cs="Arial"/>
        </w:rPr>
        <w:t>w</w:t>
      </w:r>
      <w:r w:rsidR="00C45D67" w:rsidRPr="00C45D67">
        <w:rPr>
          <w:rFonts w:cs="Arial"/>
        </w:rPr>
        <w:t xml:space="preserve">orse </w:t>
      </w:r>
      <w:r w:rsidR="00C45D67">
        <w:rPr>
          <w:rFonts w:cs="Arial"/>
        </w:rPr>
        <w:t>for</w:t>
      </w:r>
      <w:r w:rsidR="00C45D67" w:rsidRPr="00D74D22">
        <w:rPr>
          <w:rFonts w:cs="Arial"/>
        </w:rPr>
        <w:t xml:space="preserve"> the girl child; it’s </w:t>
      </w:r>
      <w:r w:rsidR="00032307">
        <w:rPr>
          <w:rFonts w:cs="Arial"/>
        </w:rPr>
        <w:t>thought that the</w:t>
      </w:r>
      <w:r w:rsidR="00C45D67" w:rsidRPr="00D74D22">
        <w:rPr>
          <w:rFonts w:cs="Arial"/>
        </w:rPr>
        <w:t xml:space="preserve"> girl child should do light things</w:t>
      </w:r>
      <w:r w:rsidR="00032307">
        <w:rPr>
          <w:rFonts w:cs="Arial"/>
        </w:rPr>
        <w:t>,</w:t>
      </w:r>
      <w:r w:rsidR="00C45D67" w:rsidRPr="00D74D22">
        <w:rPr>
          <w:rFonts w:cs="Arial"/>
        </w:rPr>
        <w:t xml:space="preserve"> light subjects</w:t>
      </w:r>
      <w:r w:rsidR="00EA0799">
        <w:rPr>
          <w:rFonts w:cs="Arial"/>
        </w:rPr>
        <w:t>.</w:t>
      </w:r>
      <w:r w:rsidR="00032307">
        <w:rPr>
          <w:rFonts w:cs="Arial"/>
        </w:rPr>
        <w:t>”</w:t>
      </w:r>
      <w:r w:rsidR="00EA0799">
        <w:rPr>
          <w:rFonts w:cs="Arial"/>
        </w:rPr>
        <w:t xml:space="preserve"> A teacher in Lupane noted “children have a phobia about maths but now they are showing some interest.”</w:t>
      </w:r>
    </w:p>
    <w:p w:rsidR="00C45D67" w:rsidRDefault="00C45D67" w:rsidP="002861F3">
      <w:pPr>
        <w:spacing w:after="0" w:line="240" w:lineRule="auto"/>
        <w:rPr>
          <w:rFonts w:cs="Arial"/>
        </w:rPr>
      </w:pPr>
    </w:p>
    <w:p w:rsidR="003602E5" w:rsidRDefault="00322B77" w:rsidP="004511C6">
      <w:pPr>
        <w:pStyle w:val="NoSpacing"/>
      </w:pPr>
      <w:r w:rsidRPr="00D74D22">
        <w:rPr>
          <w:rFonts w:ascii="Arial" w:hAnsi="Arial" w:cs="Arial"/>
          <w:sz w:val="20"/>
          <w:szCs w:val="20"/>
        </w:rPr>
        <w:t xml:space="preserve">Similarly, </w:t>
      </w:r>
      <w:r w:rsidRPr="00C807BD">
        <w:rPr>
          <w:rFonts w:ascii="Arial" w:hAnsi="Arial" w:cs="Arial"/>
          <w:sz w:val="20"/>
          <w:szCs w:val="20"/>
        </w:rPr>
        <w:t>g</w:t>
      </w:r>
      <w:r w:rsidRPr="00D74D22">
        <w:rPr>
          <w:rFonts w:ascii="Arial" w:hAnsi="Arial" w:cs="Arial"/>
          <w:sz w:val="20"/>
          <w:szCs w:val="20"/>
        </w:rPr>
        <w:t>irls who reported their community had a MG, and that their family member was involved in MG activities, were significantly more likely to score higher on the EGMAavg</w:t>
      </w:r>
      <w:r w:rsidRPr="00C807BD">
        <w:rPr>
          <w:rFonts w:ascii="Arial" w:hAnsi="Arial" w:cs="Arial"/>
          <w:sz w:val="20"/>
          <w:szCs w:val="20"/>
        </w:rPr>
        <w:t xml:space="preserve"> at midline. </w:t>
      </w:r>
      <w:r w:rsidRPr="00D74D22">
        <w:rPr>
          <w:rFonts w:ascii="Arial" w:hAnsi="Arial" w:cs="Arial"/>
          <w:sz w:val="20"/>
          <w:szCs w:val="20"/>
        </w:rPr>
        <w:t>Caregivers who reported they had joined an IGATE VSL group were significantly more likely to have girls who reported greater EGMAavg scores at endline.</w:t>
      </w:r>
    </w:p>
    <w:p w:rsidR="00F53EE9" w:rsidRPr="00C807BD" w:rsidRDefault="00F53EE9" w:rsidP="002861F3">
      <w:pPr>
        <w:spacing w:after="0" w:line="240" w:lineRule="auto"/>
      </w:pPr>
    </w:p>
    <w:p w:rsidR="005C3B16" w:rsidRDefault="00322B77" w:rsidP="00661584">
      <w:pPr>
        <w:spacing w:after="0" w:line="240" w:lineRule="auto"/>
      </w:pPr>
      <w:r>
        <w:t>I</w:t>
      </w:r>
      <w:r w:rsidR="004A3FE2" w:rsidRPr="00622F2A">
        <w:t xml:space="preserve">mportant differences </w:t>
      </w:r>
      <w:r>
        <w:t xml:space="preserve">also </w:t>
      </w:r>
      <w:r w:rsidR="004A3FE2" w:rsidRPr="00622F2A">
        <w:t>emerged</w:t>
      </w:r>
      <w:r w:rsidR="00665E47" w:rsidRPr="00665E47">
        <w:t xml:space="preserve"> </w:t>
      </w:r>
      <w:r w:rsidR="00665E47" w:rsidRPr="00622F2A">
        <w:t xml:space="preserve">when </w:t>
      </w:r>
      <w:r w:rsidR="00665E47">
        <w:t xml:space="preserve">the EGMA results were </w:t>
      </w:r>
      <w:r w:rsidR="00665E47" w:rsidRPr="00622F2A">
        <w:t>analys</w:t>
      </w:r>
      <w:r w:rsidR="00665E47">
        <w:t>ed</w:t>
      </w:r>
      <w:r w:rsidR="00DC2B71">
        <w:t xml:space="preserve"> by district</w:t>
      </w:r>
      <w:r w:rsidR="008B45E4">
        <w:t xml:space="preserve">. </w:t>
      </w:r>
      <w:r w:rsidR="00F3020C">
        <w:fldChar w:fldCharType="begin"/>
      </w:r>
      <w:r w:rsidR="00F3020C">
        <w:instrText xml:space="preserve"> REF _Ref475616170 \h  \* MERGEFORMAT </w:instrText>
      </w:r>
      <w:r w:rsidR="00F3020C">
        <w:fldChar w:fldCharType="separate"/>
      </w:r>
      <w:r w:rsidR="007A69BC" w:rsidRPr="00540C40">
        <w:rPr>
          <w:rFonts w:cs="Arial"/>
        </w:rPr>
        <w:t xml:space="preserve">Table </w:t>
      </w:r>
      <w:r w:rsidR="007A69BC" w:rsidRPr="00922A40">
        <w:rPr>
          <w:rFonts w:cs="Arial"/>
          <w:noProof/>
        </w:rPr>
        <w:t>16</w:t>
      </w:r>
      <w:r w:rsidR="00F3020C">
        <w:fldChar w:fldCharType="end"/>
      </w:r>
      <w:r w:rsidR="005C3B16" w:rsidRPr="006B7D79">
        <w:rPr>
          <w:rFonts w:cs="Arial"/>
        </w:rPr>
        <w:t xml:space="preserve"> and </w:t>
      </w:r>
      <w:r w:rsidR="00F3020C">
        <w:fldChar w:fldCharType="begin"/>
      </w:r>
      <w:r w:rsidR="00F3020C">
        <w:instrText xml:space="preserve"> REF _Ref475533089 \h  \* MERGEFORMAT </w:instrText>
      </w:r>
      <w:r w:rsidR="00F3020C">
        <w:fldChar w:fldCharType="separate"/>
      </w:r>
      <w:r w:rsidR="007A69BC" w:rsidRPr="00540C40">
        <w:rPr>
          <w:rFonts w:cs="Arial"/>
        </w:rPr>
        <w:t xml:space="preserve">Table </w:t>
      </w:r>
      <w:r w:rsidR="007A69BC" w:rsidRPr="00922A40">
        <w:rPr>
          <w:rFonts w:cs="Arial"/>
          <w:noProof/>
        </w:rPr>
        <w:t>17</w:t>
      </w:r>
      <w:r w:rsidR="00F3020C">
        <w:fldChar w:fldCharType="end"/>
      </w:r>
      <w:r w:rsidR="005C3B16">
        <w:t xml:space="preserve"> compare numeracy outcomes by district by treatment status (and over time), while </w:t>
      </w:r>
      <w:r w:rsidR="00C03892">
        <w:fldChar w:fldCharType="begin"/>
      </w:r>
      <w:r w:rsidR="00B93A55">
        <w:instrText xml:space="preserve"> REF _Ref478025118 \h </w:instrText>
      </w:r>
      <w:r w:rsidR="00C03892">
        <w:fldChar w:fldCharType="separate"/>
      </w:r>
      <w:r w:rsidR="007A69BC" w:rsidRPr="00CB1D6A">
        <w:t xml:space="preserve">Table </w:t>
      </w:r>
      <w:r w:rsidR="007A69BC">
        <w:rPr>
          <w:noProof/>
        </w:rPr>
        <w:t>51</w:t>
      </w:r>
      <w:r w:rsidR="00C03892">
        <w:fldChar w:fldCharType="end"/>
      </w:r>
      <w:r w:rsidR="005C3B16">
        <w:t xml:space="preserve"> highlights DiD estimations by district.</w:t>
      </w:r>
    </w:p>
    <w:p w:rsidR="005C3B16" w:rsidRDefault="005C3B16" w:rsidP="00661584">
      <w:pPr>
        <w:spacing w:after="0" w:line="240" w:lineRule="auto"/>
      </w:pPr>
    </w:p>
    <w:p w:rsidR="005C3B16" w:rsidRDefault="004201D9" w:rsidP="00661584">
      <w:pPr>
        <w:spacing w:after="0" w:line="240" w:lineRule="auto"/>
      </w:pPr>
      <w:r>
        <w:t>Although</w:t>
      </w:r>
      <w:r w:rsidR="001F0D7E">
        <w:t xml:space="preserve"> </w:t>
      </w:r>
      <w:r w:rsidR="005C3B16">
        <w:t xml:space="preserve">overall DiD </w:t>
      </w:r>
      <w:r w:rsidR="006D2356">
        <w:t>estimations</w:t>
      </w:r>
      <w:r w:rsidR="005C3B16">
        <w:t xml:space="preserve"> did not show significant effects, there were significant effects for certain districts on a variety of </w:t>
      </w:r>
      <w:r w:rsidR="006B7D79">
        <w:rPr>
          <w:rFonts w:cs="Arial"/>
        </w:rPr>
        <w:t>test</w:t>
      </w:r>
      <w:r w:rsidR="005C3B16" w:rsidRPr="006B7D79">
        <w:rPr>
          <w:rFonts w:cs="Arial"/>
        </w:rPr>
        <w:t>s</w:t>
      </w:r>
      <w:r w:rsidR="005C3B16">
        <w:t xml:space="preserve">. </w:t>
      </w:r>
      <w:r w:rsidR="00374B1D">
        <w:t>I</w:t>
      </w:r>
      <w:r w:rsidR="005C3B16">
        <w:t xml:space="preserve">n Beitbridge, from midline to endline, the IGATE treatment produced significant effects for the </w:t>
      </w:r>
      <w:r w:rsidR="004E195A">
        <w:rPr>
          <w:rFonts w:cs="Arial"/>
        </w:rPr>
        <w:t>number identification (</w:t>
      </w:r>
      <w:r w:rsidR="005C3B16">
        <w:t>EGMA</w:t>
      </w:r>
      <w:r w:rsidR="006D2356">
        <w:t>1</w:t>
      </w:r>
      <w:r w:rsidR="004E195A">
        <w:rPr>
          <w:rFonts w:cs="Arial"/>
        </w:rPr>
        <w:t>)</w:t>
      </w:r>
      <w:r w:rsidR="005C3B16" w:rsidRPr="006B7D79">
        <w:rPr>
          <w:rFonts w:cs="Arial"/>
        </w:rPr>
        <w:t xml:space="preserve">, </w:t>
      </w:r>
      <w:r w:rsidR="004E195A">
        <w:rPr>
          <w:rFonts w:cs="Arial"/>
        </w:rPr>
        <w:t>quantitative (</w:t>
      </w:r>
      <w:r w:rsidR="006D2356">
        <w:t>EGMA2</w:t>
      </w:r>
      <w:r w:rsidR="004E195A">
        <w:rPr>
          <w:rFonts w:cs="Arial"/>
        </w:rPr>
        <w:t>)</w:t>
      </w:r>
      <w:r w:rsidR="006D2356" w:rsidRPr="006B7D79">
        <w:rPr>
          <w:rFonts w:cs="Arial"/>
        </w:rPr>
        <w:t xml:space="preserve">, </w:t>
      </w:r>
      <w:r w:rsidR="004E195A">
        <w:rPr>
          <w:rFonts w:cs="Arial"/>
        </w:rPr>
        <w:t>missing number (</w:t>
      </w:r>
      <w:r w:rsidR="005C3B16">
        <w:t>EGMA</w:t>
      </w:r>
      <w:r w:rsidR="006D2356">
        <w:t>3</w:t>
      </w:r>
      <w:r w:rsidR="004E195A">
        <w:rPr>
          <w:rFonts w:cs="Arial"/>
        </w:rPr>
        <w:t>)</w:t>
      </w:r>
      <w:r w:rsidR="005C3B16" w:rsidRPr="006B7D79">
        <w:rPr>
          <w:rFonts w:cs="Arial"/>
        </w:rPr>
        <w:t xml:space="preserve">, </w:t>
      </w:r>
      <w:r w:rsidR="004E195A">
        <w:rPr>
          <w:rFonts w:cs="Arial"/>
        </w:rPr>
        <w:t>subtraction (</w:t>
      </w:r>
      <w:r w:rsidR="005C3B16">
        <w:t>EGMA</w:t>
      </w:r>
      <w:r w:rsidR="006D2356">
        <w:t>5</w:t>
      </w:r>
      <w:r w:rsidR="004E195A">
        <w:rPr>
          <w:rFonts w:cs="Arial"/>
        </w:rPr>
        <w:t>)</w:t>
      </w:r>
      <w:r w:rsidR="00AA3E88" w:rsidRPr="006B7D79">
        <w:rPr>
          <w:rFonts w:cs="Arial"/>
        </w:rPr>
        <w:t>,</w:t>
      </w:r>
      <w:r w:rsidR="00AA3E88">
        <w:t xml:space="preserve"> and EMGAavg</w:t>
      </w:r>
      <w:r w:rsidR="005C3B16">
        <w:t xml:space="preserve"> </w:t>
      </w:r>
      <w:r w:rsidR="006B7D79">
        <w:rPr>
          <w:rFonts w:cs="Arial"/>
        </w:rPr>
        <w:t>test</w:t>
      </w:r>
      <w:r w:rsidR="005C3B16" w:rsidRPr="006B7D79">
        <w:rPr>
          <w:rFonts w:cs="Arial"/>
        </w:rPr>
        <w:t>s</w:t>
      </w:r>
      <w:r w:rsidR="005C3B16">
        <w:t xml:space="preserve">. </w:t>
      </w:r>
      <w:r w:rsidR="00B93A55">
        <w:t>In addition, in Beitbridge, the treatment group significantly increased scores on the EGMA1, EGMA2, EGMA4, and EGMA5 tests while the control group did not increase.</w:t>
      </w:r>
      <w:r w:rsidR="00A76271">
        <w:t xml:space="preserve"> </w:t>
      </w:r>
      <w:r w:rsidR="006D2356" w:rsidRPr="00661584">
        <w:rPr>
          <w:rFonts w:cs="Arial"/>
        </w:rPr>
        <w:t xml:space="preserve">MG interviewees and a teacher in Beitbridge commented that they saw a large improvement in numeracy due to </w:t>
      </w:r>
      <w:r w:rsidR="003D0127">
        <w:rPr>
          <w:rFonts w:cs="Arial"/>
        </w:rPr>
        <w:t xml:space="preserve">increased attendance and usage of </w:t>
      </w:r>
      <w:r w:rsidR="006D2356" w:rsidRPr="00661584">
        <w:rPr>
          <w:rFonts w:cs="Arial"/>
        </w:rPr>
        <w:t xml:space="preserve">the HR books. </w:t>
      </w:r>
    </w:p>
    <w:p w:rsidR="005C3B16" w:rsidRDefault="005C3B16" w:rsidP="00661584">
      <w:pPr>
        <w:spacing w:after="0" w:line="240" w:lineRule="auto"/>
      </w:pPr>
    </w:p>
    <w:p w:rsidR="005C3B16" w:rsidRDefault="009B7784" w:rsidP="009B7784">
      <w:pPr>
        <w:spacing w:after="0" w:line="240" w:lineRule="auto"/>
      </w:pPr>
      <w:r>
        <w:t xml:space="preserve">Similar results were found in Insiza as the DiD estimation showed a significant effect of the treatment on the EGMA6 score. </w:t>
      </w:r>
      <w:r w:rsidR="00B93A55">
        <w:t>Both treatment and control groups in Insiza increased scores from midline to endline on the EGMA1, EGMA4, and EGMA5</w:t>
      </w:r>
      <w:r w:rsidR="007955D6">
        <w:t>. T</w:t>
      </w:r>
      <w:r w:rsidR="00B93A55">
        <w:t xml:space="preserve">he control group significantly increased on the EGMA6 </w:t>
      </w:r>
      <w:r w:rsidR="007955D6">
        <w:t>while</w:t>
      </w:r>
      <w:r w:rsidR="00B93A55">
        <w:t xml:space="preserve"> the treatment group significantly increased on the EGMAavg. </w:t>
      </w:r>
      <w:r>
        <w:t xml:space="preserve">Interviewees in Insiza </w:t>
      </w:r>
      <w:r>
        <w:rPr>
          <w:rFonts w:cs="Arial"/>
        </w:rPr>
        <w:t xml:space="preserve">reported a positive link between IGATE and improvements in numeracy. For instance, </w:t>
      </w:r>
      <w:r>
        <w:t>when asked about Happy Readers books, m</w:t>
      </w:r>
      <w:r w:rsidRPr="00622F2A">
        <w:t>ale students in Insiza described</w:t>
      </w:r>
      <w:r>
        <w:t xml:space="preserve"> </w:t>
      </w:r>
      <w:r w:rsidRPr="00622F2A">
        <w:t xml:space="preserve">how </w:t>
      </w:r>
      <w:r>
        <w:t xml:space="preserve">they </w:t>
      </w:r>
      <w:r w:rsidRPr="00622F2A">
        <w:t>“learn names of shapes from these books.”</w:t>
      </w:r>
    </w:p>
    <w:p w:rsidR="009B7784" w:rsidRDefault="009B7784" w:rsidP="009B7784">
      <w:pPr>
        <w:spacing w:after="0" w:line="240" w:lineRule="auto"/>
      </w:pPr>
    </w:p>
    <w:p w:rsidR="00661584" w:rsidRPr="00622F2A" w:rsidRDefault="009B7784" w:rsidP="00B56AB3">
      <w:pPr>
        <w:spacing w:after="0" w:line="240" w:lineRule="auto"/>
      </w:pPr>
      <w:r>
        <w:t>I</w:t>
      </w:r>
      <w:r w:rsidR="00923800">
        <w:t>n Gokwe South,</w:t>
      </w:r>
      <w:r w:rsidR="00B56AB3">
        <w:t xml:space="preserve"> both the treatment and comparison groups increased scores from midline to endline on the EGMA1, EGMA2, EGMA4, EGMA5, and EGMAavg, with greater significance for the treatment group on the EGMA1, EGMA4, EGMA5, and EGMAavg. In addition,</w:t>
      </w:r>
      <w:r w:rsidR="00923800">
        <w:t xml:space="preserve"> </w:t>
      </w:r>
      <w:r w:rsidR="004A3FE2" w:rsidRPr="00622F2A">
        <w:t xml:space="preserve">the </w:t>
      </w:r>
      <w:r w:rsidR="004A3FE2" w:rsidRPr="00DE2C10">
        <w:t xml:space="preserve">treatment </w:t>
      </w:r>
      <w:r w:rsidR="004A3FE2" w:rsidRPr="00622F2A">
        <w:t xml:space="preserve">group had </w:t>
      </w:r>
      <w:r w:rsidR="00923800">
        <w:t xml:space="preserve">significantly </w:t>
      </w:r>
      <w:r w:rsidR="004A3FE2" w:rsidRPr="00622F2A">
        <w:t xml:space="preserve">higher </w:t>
      </w:r>
      <w:r w:rsidR="00B56AB3">
        <w:t>EGMA2 at midline and EGMA4 at endline than the control groups.</w:t>
      </w:r>
      <w:r w:rsidR="00980C9B">
        <w:t xml:space="preserve"> </w:t>
      </w:r>
      <w:r w:rsidR="004A3FE2" w:rsidRPr="00622F2A">
        <w:t>These results indicate that the treatment</w:t>
      </w:r>
      <w:r w:rsidR="00923800">
        <w:t xml:space="preserve"> in Gokwe South was particularly effective in increasing numeracy scores</w:t>
      </w:r>
      <w:r w:rsidR="004A3FE2" w:rsidRPr="00622F2A">
        <w:t>.</w:t>
      </w:r>
      <w:r w:rsidR="00661584" w:rsidRPr="00661584">
        <w:t xml:space="preserve"> </w:t>
      </w:r>
      <w:r w:rsidR="00661584" w:rsidRPr="00622F2A">
        <w:t xml:space="preserve">Both caregivers and </w:t>
      </w:r>
      <w:r w:rsidR="00661584">
        <w:t>a</w:t>
      </w:r>
      <w:r w:rsidR="00661584" w:rsidRPr="00622F2A">
        <w:t xml:space="preserve"> </w:t>
      </w:r>
      <w:r w:rsidR="000A1A0D">
        <w:t>HoS</w:t>
      </w:r>
      <w:r w:rsidR="00661584">
        <w:t xml:space="preserve"> in </w:t>
      </w:r>
      <w:r w:rsidR="00661584" w:rsidRPr="00622F2A">
        <w:t xml:space="preserve">Gokwe South </w:t>
      </w:r>
      <w:r w:rsidR="00661584">
        <w:t>described</w:t>
      </w:r>
      <w:r w:rsidR="00661584" w:rsidRPr="00622F2A">
        <w:t xml:space="preserve"> important improvements in numeracy which they attribute to IGATE and Happy Readers. One Gokwe South mother described the link between IGATE and numeracy, benefitting boys and girls as </w:t>
      </w:r>
      <w:r w:rsidR="00661584">
        <w:t>follows</w:t>
      </w:r>
      <w:r w:rsidR="00661584" w:rsidRPr="00622F2A">
        <w:t>:</w:t>
      </w:r>
    </w:p>
    <w:p w:rsidR="00661584" w:rsidRPr="00622F2A" w:rsidRDefault="00661584" w:rsidP="00DF4461">
      <w:pPr>
        <w:pStyle w:val="NoSpacing"/>
        <w:ind w:left="360" w:right="1088"/>
        <w:rPr>
          <w:rFonts w:ascii="Arial" w:hAnsi="Arial" w:cs="Arial"/>
          <w:sz w:val="20"/>
          <w:szCs w:val="20"/>
          <w:lang w:val="en-GB"/>
        </w:rPr>
      </w:pPr>
      <w:r w:rsidRPr="00622F2A">
        <w:rPr>
          <w:rFonts w:ascii="Arial" w:hAnsi="Arial" w:cs="Arial"/>
          <w:sz w:val="20"/>
          <w:szCs w:val="20"/>
          <w:lang w:val="en-GB"/>
        </w:rPr>
        <w:t>Yes</w:t>
      </w:r>
      <w:r w:rsidR="00374B1D">
        <w:rPr>
          <w:rFonts w:ascii="Arial" w:hAnsi="Arial" w:cs="Arial"/>
          <w:sz w:val="20"/>
          <w:szCs w:val="20"/>
          <w:lang w:val="en-GB"/>
        </w:rPr>
        <w:t>,</w:t>
      </w:r>
      <w:r w:rsidRPr="00622F2A">
        <w:rPr>
          <w:rFonts w:ascii="Arial" w:hAnsi="Arial" w:cs="Arial"/>
          <w:sz w:val="20"/>
          <w:szCs w:val="20"/>
          <w:lang w:val="en-GB"/>
        </w:rPr>
        <w:t xml:space="preserve"> the girls have improved in mathematics because the boys used to perform better than the girls. In the reading </w:t>
      </w:r>
      <w:r w:rsidR="005C6954" w:rsidRPr="00622F2A">
        <w:rPr>
          <w:rFonts w:ascii="Arial" w:hAnsi="Arial" w:cs="Arial"/>
          <w:sz w:val="20"/>
          <w:szCs w:val="20"/>
          <w:lang w:val="en-GB"/>
        </w:rPr>
        <w:t>camps,</w:t>
      </w:r>
      <w:r w:rsidRPr="00622F2A">
        <w:rPr>
          <w:rFonts w:ascii="Arial" w:hAnsi="Arial" w:cs="Arial"/>
          <w:sz w:val="20"/>
          <w:szCs w:val="20"/>
          <w:lang w:val="en-GB"/>
        </w:rPr>
        <w:t xml:space="preserve"> there are some maths books that are easy to follow. For example, </w:t>
      </w:r>
      <w:r w:rsidR="00DC61F2">
        <w:rPr>
          <w:rFonts w:ascii="Arial" w:hAnsi="Arial" w:cs="Arial"/>
          <w:sz w:val="20"/>
          <w:szCs w:val="20"/>
          <w:lang w:val="en-GB"/>
        </w:rPr>
        <w:t>m</w:t>
      </w:r>
      <w:r w:rsidR="00DC61F2" w:rsidRPr="00622F2A">
        <w:rPr>
          <w:rFonts w:ascii="Arial" w:hAnsi="Arial" w:cs="Arial"/>
          <w:sz w:val="20"/>
          <w:szCs w:val="20"/>
          <w:lang w:val="en-GB"/>
        </w:rPr>
        <w:t xml:space="preserve">aths </w:t>
      </w:r>
      <w:r w:rsidRPr="00622F2A">
        <w:rPr>
          <w:rFonts w:ascii="Arial" w:hAnsi="Arial" w:cs="Arial"/>
          <w:sz w:val="20"/>
          <w:szCs w:val="20"/>
          <w:lang w:val="en-GB"/>
        </w:rPr>
        <w:t xml:space="preserve">that require division, way back, the teacher was the only one holding the book but now the children also have their own books. An example may be given first and they are able to follow how it is worked out. </w:t>
      </w:r>
    </w:p>
    <w:p w:rsidR="004A3FE2" w:rsidRDefault="004A3FE2" w:rsidP="004A3FE2">
      <w:pPr>
        <w:spacing w:after="0" w:line="240" w:lineRule="auto"/>
      </w:pPr>
    </w:p>
    <w:p w:rsidR="00201FBE" w:rsidRPr="00E34DA5" w:rsidRDefault="006D2356" w:rsidP="001A0927">
      <w:pPr>
        <w:pStyle w:val="NoSpacing"/>
        <w:rPr>
          <w:rFonts w:cs="Arial"/>
        </w:rPr>
      </w:pPr>
      <w:r>
        <w:rPr>
          <w:rFonts w:ascii="Arial" w:hAnsi="Arial" w:cs="Arial"/>
          <w:sz w:val="20"/>
          <w:szCs w:val="20"/>
        </w:rPr>
        <w:t>I</w:t>
      </w:r>
      <w:r w:rsidR="00923800" w:rsidRPr="00661584">
        <w:rPr>
          <w:rFonts w:ascii="Arial" w:hAnsi="Arial" w:cs="Arial"/>
          <w:sz w:val="20"/>
          <w:szCs w:val="20"/>
        </w:rPr>
        <w:t xml:space="preserve">n Chivi, </w:t>
      </w:r>
      <w:r w:rsidR="00AA3E88">
        <w:rPr>
          <w:rFonts w:ascii="Arial" w:hAnsi="Arial" w:cs="Arial"/>
          <w:sz w:val="20"/>
          <w:szCs w:val="20"/>
        </w:rPr>
        <w:t xml:space="preserve">the DiD estimations showed that the treatment produced significant effects for the </w:t>
      </w:r>
      <w:r w:rsidR="004E195A">
        <w:rPr>
          <w:rFonts w:ascii="Arial" w:hAnsi="Arial" w:cs="Arial"/>
          <w:sz w:val="20"/>
          <w:szCs w:val="20"/>
        </w:rPr>
        <w:t>missing numbers (</w:t>
      </w:r>
      <w:r w:rsidR="00AA3E88">
        <w:rPr>
          <w:rFonts w:ascii="Arial" w:hAnsi="Arial" w:cs="Arial"/>
          <w:sz w:val="20"/>
          <w:szCs w:val="20"/>
        </w:rPr>
        <w:t>EGMA3</w:t>
      </w:r>
      <w:r w:rsidR="004E195A">
        <w:rPr>
          <w:rFonts w:ascii="Arial" w:hAnsi="Arial" w:cs="Arial"/>
          <w:sz w:val="20"/>
          <w:szCs w:val="20"/>
        </w:rPr>
        <w:t>) test</w:t>
      </w:r>
      <w:r w:rsidR="00A026B3">
        <w:rPr>
          <w:rFonts w:ascii="Arial" w:hAnsi="Arial" w:cs="Arial"/>
          <w:sz w:val="20"/>
          <w:szCs w:val="20"/>
        </w:rPr>
        <w:t>,</w:t>
      </w:r>
      <w:r w:rsidR="008F12B8">
        <w:rPr>
          <w:rFonts w:ascii="Arial" w:hAnsi="Arial" w:cs="Arial"/>
          <w:sz w:val="20"/>
          <w:szCs w:val="20"/>
        </w:rPr>
        <w:t xml:space="preserve"> </w:t>
      </w:r>
      <w:r w:rsidR="00DC61F2">
        <w:rPr>
          <w:rFonts w:ascii="Arial" w:hAnsi="Arial" w:cs="Arial"/>
          <w:sz w:val="20"/>
          <w:szCs w:val="20"/>
        </w:rPr>
        <w:t>as t</w:t>
      </w:r>
      <w:r w:rsidR="00923800" w:rsidRPr="00661584">
        <w:rPr>
          <w:rFonts w:ascii="Arial" w:hAnsi="Arial" w:cs="Arial"/>
          <w:sz w:val="20"/>
          <w:szCs w:val="20"/>
        </w:rPr>
        <w:t xml:space="preserve">he treatment group </w:t>
      </w:r>
      <w:r w:rsidR="00AA3E88">
        <w:rPr>
          <w:rFonts w:ascii="Arial" w:hAnsi="Arial" w:cs="Arial"/>
          <w:sz w:val="20"/>
          <w:szCs w:val="20"/>
        </w:rPr>
        <w:t xml:space="preserve">in Chivi </w:t>
      </w:r>
      <w:r w:rsidR="00923800" w:rsidRPr="00661584">
        <w:rPr>
          <w:rFonts w:ascii="Arial" w:hAnsi="Arial" w:cs="Arial"/>
          <w:sz w:val="20"/>
          <w:szCs w:val="20"/>
        </w:rPr>
        <w:t>had significantly higher EGMA3 scores than the control group</w:t>
      </w:r>
      <w:r>
        <w:rPr>
          <w:rFonts w:ascii="Arial" w:hAnsi="Arial" w:cs="Arial"/>
          <w:sz w:val="20"/>
          <w:szCs w:val="20"/>
        </w:rPr>
        <w:t xml:space="preserve">. </w:t>
      </w:r>
      <w:r w:rsidR="00FB5423">
        <w:rPr>
          <w:rFonts w:ascii="Arial" w:hAnsi="Arial" w:cs="Arial"/>
          <w:sz w:val="20"/>
          <w:szCs w:val="20"/>
        </w:rPr>
        <w:t>Similarly,</w:t>
      </w:r>
      <w:r w:rsidR="00AA3E88">
        <w:rPr>
          <w:rFonts w:ascii="Arial" w:hAnsi="Arial" w:cs="Arial"/>
          <w:sz w:val="20"/>
          <w:szCs w:val="20"/>
        </w:rPr>
        <w:t xml:space="preserve"> i</w:t>
      </w:r>
      <w:r w:rsidR="00923800" w:rsidRPr="00661584">
        <w:rPr>
          <w:rFonts w:ascii="Arial" w:hAnsi="Arial" w:cs="Arial"/>
          <w:sz w:val="20"/>
          <w:szCs w:val="20"/>
        </w:rPr>
        <w:t xml:space="preserve">n Mangwe, the treatment group scored significantly higher than the control group on the </w:t>
      </w:r>
      <w:r w:rsidR="004E195A">
        <w:rPr>
          <w:rFonts w:ascii="Arial" w:hAnsi="Arial" w:cs="Arial"/>
          <w:sz w:val="20"/>
          <w:szCs w:val="20"/>
        </w:rPr>
        <w:t>word problem (</w:t>
      </w:r>
      <w:r w:rsidR="00923800" w:rsidRPr="00661584">
        <w:rPr>
          <w:rFonts w:ascii="Arial" w:hAnsi="Arial" w:cs="Arial"/>
          <w:sz w:val="20"/>
          <w:szCs w:val="20"/>
        </w:rPr>
        <w:t>EGMA6</w:t>
      </w:r>
      <w:r w:rsidR="004E195A">
        <w:rPr>
          <w:rFonts w:ascii="Arial" w:hAnsi="Arial" w:cs="Arial"/>
          <w:sz w:val="20"/>
          <w:szCs w:val="20"/>
        </w:rPr>
        <w:t>)</w:t>
      </w:r>
      <w:r w:rsidR="00923800" w:rsidRPr="006B7D79">
        <w:rPr>
          <w:rFonts w:ascii="Arial" w:hAnsi="Arial" w:cs="Arial"/>
          <w:sz w:val="20"/>
          <w:szCs w:val="20"/>
        </w:rPr>
        <w:t xml:space="preserve"> </w:t>
      </w:r>
      <w:r w:rsidR="006B7D79">
        <w:rPr>
          <w:rFonts w:ascii="Arial" w:hAnsi="Arial" w:cs="Arial"/>
          <w:sz w:val="20"/>
          <w:szCs w:val="20"/>
        </w:rPr>
        <w:t>test</w:t>
      </w:r>
      <w:r w:rsidR="00923800" w:rsidRPr="00661584">
        <w:rPr>
          <w:rFonts w:ascii="Arial" w:hAnsi="Arial" w:cs="Arial"/>
          <w:sz w:val="20"/>
          <w:szCs w:val="20"/>
        </w:rPr>
        <w:t>.</w:t>
      </w:r>
      <w:r w:rsidR="00661584" w:rsidRPr="00661584">
        <w:rPr>
          <w:rFonts w:ascii="Arial" w:hAnsi="Arial" w:cs="Arial"/>
          <w:sz w:val="20"/>
          <w:szCs w:val="20"/>
        </w:rPr>
        <w:t xml:space="preserve"> A teacher interviewee commented on the positive impact HR has had on numeracy in school</w:t>
      </w:r>
      <w:r w:rsidR="000A4597">
        <w:rPr>
          <w:rFonts w:ascii="Arial" w:hAnsi="Arial" w:cs="Arial"/>
          <w:sz w:val="20"/>
          <w:szCs w:val="20"/>
        </w:rPr>
        <w:t>:</w:t>
      </w:r>
      <w:r w:rsidR="00661584" w:rsidRPr="00661584">
        <w:rPr>
          <w:rFonts w:ascii="Arial" w:hAnsi="Arial" w:cs="Arial"/>
          <w:sz w:val="20"/>
          <w:szCs w:val="20"/>
        </w:rPr>
        <w:t xml:space="preserve"> “I think mainly the teachers are the ones who have brought this change [of increased numeracy]. This is because after being trained on </w:t>
      </w:r>
      <w:r w:rsidR="00661584">
        <w:rPr>
          <w:rFonts w:ascii="Arial" w:hAnsi="Arial" w:cs="Arial"/>
          <w:sz w:val="20"/>
          <w:szCs w:val="20"/>
        </w:rPr>
        <w:t xml:space="preserve">Happy Readers, </w:t>
      </w:r>
      <w:r w:rsidR="00661584" w:rsidRPr="00661584">
        <w:rPr>
          <w:rFonts w:ascii="Arial" w:hAnsi="Arial" w:cs="Arial"/>
          <w:sz w:val="20"/>
          <w:szCs w:val="20"/>
        </w:rPr>
        <w:t>the teachers realized that they had another easier tool they could use to teach. Also</w:t>
      </w:r>
      <w:r w:rsidR="00335E6A">
        <w:rPr>
          <w:rFonts w:ascii="Arial" w:hAnsi="Arial" w:cs="Arial"/>
          <w:sz w:val="20"/>
          <w:szCs w:val="20"/>
        </w:rPr>
        <w:t>,</w:t>
      </w:r>
      <w:r w:rsidR="00661584" w:rsidRPr="00661584">
        <w:rPr>
          <w:rFonts w:ascii="Arial" w:hAnsi="Arial" w:cs="Arial"/>
          <w:sz w:val="20"/>
          <w:szCs w:val="20"/>
        </w:rPr>
        <w:t xml:space="preserve"> I think IGATE should be comme</w:t>
      </w:r>
      <w:r w:rsidR="00661584">
        <w:rPr>
          <w:rFonts w:ascii="Arial" w:hAnsi="Arial" w:cs="Arial"/>
          <w:sz w:val="20"/>
          <w:szCs w:val="20"/>
        </w:rPr>
        <w:t>nded for bringing in the Happy R</w:t>
      </w:r>
      <w:r w:rsidR="00661584" w:rsidRPr="00661584">
        <w:rPr>
          <w:rFonts w:ascii="Arial" w:hAnsi="Arial" w:cs="Arial"/>
          <w:sz w:val="20"/>
          <w:szCs w:val="20"/>
        </w:rPr>
        <w:t>eaders books.”</w:t>
      </w:r>
      <w:r w:rsidR="003F6F9B">
        <w:rPr>
          <w:rFonts w:ascii="Arial" w:hAnsi="Arial" w:cs="Arial"/>
          <w:sz w:val="20"/>
          <w:szCs w:val="20"/>
        </w:rPr>
        <w:t xml:space="preserve"> </w:t>
      </w:r>
      <w:r w:rsidR="0089677A" w:rsidRPr="001A0927">
        <w:rPr>
          <w:rFonts w:ascii="Arial" w:hAnsi="Arial" w:cs="Arial"/>
          <w:sz w:val="20"/>
          <w:szCs w:val="20"/>
        </w:rPr>
        <w:t>The Gokwe North District School Inspector noted some challenges to the implementation of the H</w:t>
      </w:r>
      <w:r w:rsidR="00053A2E" w:rsidRPr="001A0927">
        <w:rPr>
          <w:rFonts w:ascii="Arial" w:hAnsi="Arial" w:cs="Arial"/>
          <w:sz w:val="20"/>
          <w:szCs w:val="20"/>
        </w:rPr>
        <w:t>appy Readers program as follows, “w</w:t>
      </w:r>
      <w:r w:rsidR="0089677A" w:rsidRPr="001A0927">
        <w:rPr>
          <w:rFonts w:ascii="Arial" w:hAnsi="Arial" w:cs="Arial"/>
          <w:sz w:val="20"/>
          <w:szCs w:val="20"/>
        </w:rPr>
        <w:t>e did some assessments in one of our cohort schools but the challen</w:t>
      </w:r>
      <w:r w:rsidR="00053A2E" w:rsidRPr="001A0927">
        <w:rPr>
          <w:rFonts w:ascii="Arial" w:hAnsi="Arial" w:cs="Arial"/>
          <w:sz w:val="20"/>
          <w:szCs w:val="20"/>
        </w:rPr>
        <w:t>ge is untrained</w:t>
      </w:r>
      <w:r w:rsidR="0089677A" w:rsidRPr="001A0927">
        <w:rPr>
          <w:rFonts w:ascii="Arial" w:hAnsi="Arial" w:cs="Arial"/>
          <w:sz w:val="20"/>
          <w:szCs w:val="20"/>
        </w:rPr>
        <w:t xml:space="preserve"> teachers who cannot properly administer Happy Readers but we are talking to the Ministry so that they can transfer some untrained teachers who will be replaced by trained teachers who can administer the Happy Readers.</w:t>
      </w:r>
      <w:r w:rsidR="00053A2E" w:rsidRPr="001A0927">
        <w:rPr>
          <w:rFonts w:ascii="Arial" w:hAnsi="Arial" w:cs="Arial"/>
          <w:sz w:val="20"/>
          <w:szCs w:val="20"/>
        </w:rPr>
        <w:t>”</w:t>
      </w:r>
      <w:r w:rsidR="008C690C">
        <w:rPr>
          <w:rFonts w:ascii="Arial" w:hAnsi="Arial" w:cs="Arial"/>
          <w:sz w:val="20"/>
          <w:szCs w:val="20"/>
        </w:rPr>
        <w:t xml:space="preserve"> </w:t>
      </w:r>
      <w:r w:rsidR="00201FBE" w:rsidRPr="001A0927">
        <w:rPr>
          <w:rFonts w:ascii="Arial" w:hAnsi="Arial" w:cs="Arial"/>
          <w:sz w:val="20"/>
          <w:szCs w:val="20"/>
        </w:rPr>
        <w:t xml:space="preserve">A Village health worker in Gokwe North </w:t>
      </w:r>
      <w:r w:rsidR="008C690C" w:rsidRPr="001A0927">
        <w:rPr>
          <w:rFonts w:ascii="Arial" w:hAnsi="Arial" w:cs="Arial"/>
          <w:sz w:val="20"/>
          <w:szCs w:val="20"/>
        </w:rPr>
        <w:t>commented that, “</w:t>
      </w:r>
      <w:r w:rsidR="00201FBE" w:rsidRPr="001A0927">
        <w:rPr>
          <w:rFonts w:ascii="Arial" w:hAnsi="Arial" w:cs="Arial"/>
          <w:sz w:val="20"/>
          <w:szCs w:val="20"/>
        </w:rPr>
        <w:t>At times a child is participating very well in class but we notice that there can be a problem with the teacher who can be weak</w:t>
      </w:r>
      <w:r w:rsidR="008C690C">
        <w:rPr>
          <w:rFonts w:ascii="Arial" w:hAnsi="Arial" w:cs="Arial"/>
          <w:sz w:val="20"/>
          <w:szCs w:val="20"/>
        </w:rPr>
        <w:t>.</w:t>
      </w:r>
      <w:r w:rsidR="008C690C" w:rsidRPr="008C690C">
        <w:rPr>
          <w:rFonts w:ascii="Arial" w:hAnsi="Arial" w:cs="Arial"/>
          <w:sz w:val="20"/>
          <w:szCs w:val="20"/>
        </w:rPr>
        <w:t xml:space="preserve"> </w:t>
      </w:r>
      <w:r w:rsidR="008C690C">
        <w:rPr>
          <w:rFonts w:ascii="Arial" w:hAnsi="Arial" w:cs="Arial"/>
          <w:sz w:val="20"/>
          <w:szCs w:val="20"/>
        </w:rPr>
        <w:t>T</w:t>
      </w:r>
      <w:r w:rsidR="00201FBE" w:rsidRPr="001A0927">
        <w:rPr>
          <w:rFonts w:ascii="Arial" w:hAnsi="Arial" w:cs="Arial"/>
          <w:sz w:val="20"/>
          <w:szCs w:val="20"/>
        </w:rPr>
        <w:t>his needs to be rectified.</w:t>
      </w:r>
      <w:r w:rsidR="008C690C">
        <w:rPr>
          <w:rFonts w:ascii="Arial" w:hAnsi="Arial" w:cs="Arial"/>
          <w:sz w:val="20"/>
          <w:szCs w:val="20"/>
        </w:rPr>
        <w:t>”</w:t>
      </w:r>
    </w:p>
    <w:p w:rsidR="0089677A" w:rsidRPr="00661584" w:rsidRDefault="0089677A" w:rsidP="00661584">
      <w:pPr>
        <w:spacing w:after="0" w:line="240" w:lineRule="auto"/>
        <w:rPr>
          <w:rFonts w:cs="Arial"/>
        </w:rPr>
      </w:pPr>
    </w:p>
    <w:p w:rsidR="00923800" w:rsidRPr="000E561F" w:rsidRDefault="00923800" w:rsidP="004A3FE2">
      <w:pPr>
        <w:spacing w:after="0" w:line="240" w:lineRule="auto"/>
        <w:rPr>
          <w:rFonts w:cs="Arial"/>
        </w:rPr>
      </w:pPr>
      <w:r w:rsidRPr="000E561F">
        <w:rPr>
          <w:rFonts w:cs="Arial"/>
        </w:rPr>
        <w:t xml:space="preserve">Yet in Lupane, the </w:t>
      </w:r>
      <w:r w:rsidR="000B6C75">
        <w:rPr>
          <w:rFonts w:cs="Arial"/>
        </w:rPr>
        <w:t xml:space="preserve">treatment group had a significant decrease for the </w:t>
      </w:r>
      <w:r w:rsidR="004E195A">
        <w:rPr>
          <w:rFonts w:cs="Arial"/>
        </w:rPr>
        <w:t>missing numbers (</w:t>
      </w:r>
      <w:r w:rsidRPr="000E561F">
        <w:rPr>
          <w:rFonts w:cs="Arial"/>
        </w:rPr>
        <w:t>EGMA3</w:t>
      </w:r>
      <w:r w:rsidR="004E195A">
        <w:rPr>
          <w:rFonts w:cs="Arial"/>
        </w:rPr>
        <w:t>)</w:t>
      </w:r>
      <w:r w:rsidR="00AA3E88">
        <w:rPr>
          <w:rFonts w:cs="Arial"/>
        </w:rPr>
        <w:t xml:space="preserve">. In addition, in Lupane, the control group had significantly greater gains </w:t>
      </w:r>
      <w:r w:rsidRPr="000E561F">
        <w:rPr>
          <w:rFonts w:cs="Arial"/>
        </w:rPr>
        <w:t>overall (</w:t>
      </w:r>
      <w:r w:rsidR="00AA3E88">
        <w:rPr>
          <w:rFonts w:cs="Arial"/>
        </w:rPr>
        <w:t xml:space="preserve">midline to </w:t>
      </w:r>
      <w:r w:rsidRPr="000E561F">
        <w:rPr>
          <w:rFonts w:cs="Arial"/>
        </w:rPr>
        <w:t xml:space="preserve">endline) than the control groups for the </w:t>
      </w:r>
      <w:r w:rsidR="004E195A">
        <w:rPr>
          <w:rFonts w:cs="Arial"/>
        </w:rPr>
        <w:t>missing numbers (</w:t>
      </w:r>
      <w:r w:rsidR="005B7DA5" w:rsidRPr="000E561F">
        <w:rPr>
          <w:rFonts w:cs="Arial"/>
        </w:rPr>
        <w:t>EGMA3</w:t>
      </w:r>
      <w:r w:rsidR="004E195A">
        <w:rPr>
          <w:rFonts w:cs="Arial"/>
        </w:rPr>
        <w:t>)</w:t>
      </w:r>
      <w:r w:rsidR="005B7DA5" w:rsidRPr="006B7D79">
        <w:rPr>
          <w:rFonts w:cs="Arial"/>
        </w:rPr>
        <w:t xml:space="preserve">, </w:t>
      </w:r>
      <w:r w:rsidR="004E195A">
        <w:rPr>
          <w:rFonts w:cs="Arial"/>
        </w:rPr>
        <w:t>subtraction (</w:t>
      </w:r>
      <w:r w:rsidR="005B7DA5" w:rsidRPr="000E561F">
        <w:rPr>
          <w:rFonts w:cs="Arial"/>
        </w:rPr>
        <w:t>EGMA5</w:t>
      </w:r>
      <w:r w:rsidR="004E195A">
        <w:rPr>
          <w:rFonts w:cs="Arial"/>
        </w:rPr>
        <w:t>)</w:t>
      </w:r>
      <w:r w:rsidR="005B7DA5" w:rsidRPr="006B7D79">
        <w:rPr>
          <w:rFonts w:cs="Arial"/>
        </w:rPr>
        <w:t xml:space="preserve">, </w:t>
      </w:r>
      <w:r w:rsidR="005B7DA5" w:rsidRPr="000E561F">
        <w:rPr>
          <w:rFonts w:cs="Arial"/>
        </w:rPr>
        <w:t>and EGMAavg.</w:t>
      </w:r>
      <w:r w:rsidR="006D2356">
        <w:rPr>
          <w:rFonts w:cs="Arial"/>
        </w:rPr>
        <w:t xml:space="preserve"> Similarly, </w:t>
      </w:r>
      <w:r w:rsidR="00AA3E88">
        <w:rPr>
          <w:rFonts w:cs="Arial"/>
        </w:rPr>
        <w:t>the DiD estimations showed that, while both the treatment group and the control group increased significantly over</w:t>
      </w:r>
      <w:r w:rsidR="00067854">
        <w:rPr>
          <w:rFonts w:cs="Arial"/>
        </w:rPr>
        <w:t xml:space="preserve"> </w:t>
      </w:r>
      <w:r w:rsidR="00AA3E88">
        <w:rPr>
          <w:rFonts w:cs="Arial"/>
        </w:rPr>
        <w:t xml:space="preserve">time, the treatment </w:t>
      </w:r>
      <w:r w:rsidR="00A026B3">
        <w:rPr>
          <w:rFonts w:cs="Arial"/>
        </w:rPr>
        <w:t xml:space="preserve">appeared not to be </w:t>
      </w:r>
      <w:r w:rsidR="00AA3E88">
        <w:rPr>
          <w:rFonts w:cs="Arial"/>
        </w:rPr>
        <w:t xml:space="preserve">effective, </w:t>
      </w:r>
      <w:r w:rsidR="00A026B3">
        <w:rPr>
          <w:rFonts w:cs="Arial"/>
        </w:rPr>
        <w:t xml:space="preserve">since the </w:t>
      </w:r>
      <w:r w:rsidR="00AA3E88">
        <w:rPr>
          <w:rFonts w:cs="Arial"/>
        </w:rPr>
        <w:t xml:space="preserve">treatment group </w:t>
      </w:r>
      <w:r w:rsidR="00A026B3">
        <w:rPr>
          <w:rFonts w:cs="Arial"/>
        </w:rPr>
        <w:t xml:space="preserve">achieved significantly slower gains </w:t>
      </w:r>
      <w:r w:rsidR="00AA3E88">
        <w:rPr>
          <w:rFonts w:cs="Arial"/>
        </w:rPr>
        <w:t xml:space="preserve">than the control group on the </w:t>
      </w:r>
      <w:r w:rsidR="004E195A">
        <w:rPr>
          <w:rFonts w:cs="Arial"/>
        </w:rPr>
        <w:t>missing numbers (</w:t>
      </w:r>
      <w:r w:rsidR="00AA3E88">
        <w:rPr>
          <w:rFonts w:cs="Arial"/>
        </w:rPr>
        <w:t>EGMA3</w:t>
      </w:r>
      <w:r w:rsidR="004E195A">
        <w:rPr>
          <w:rFonts w:cs="Arial"/>
        </w:rPr>
        <w:t>)</w:t>
      </w:r>
      <w:r w:rsidR="00AA3E88">
        <w:rPr>
          <w:rFonts w:cs="Arial"/>
        </w:rPr>
        <w:t xml:space="preserve"> (-.</w:t>
      </w:r>
      <w:r w:rsidR="000B6C75">
        <w:rPr>
          <w:rFonts w:cs="Arial"/>
        </w:rPr>
        <w:t>826</w:t>
      </w:r>
      <w:r w:rsidR="00AA3E88">
        <w:rPr>
          <w:rFonts w:cs="Arial"/>
        </w:rPr>
        <w:t xml:space="preserve">), </w:t>
      </w:r>
      <w:r w:rsidR="004E195A">
        <w:rPr>
          <w:rFonts w:cs="Arial"/>
        </w:rPr>
        <w:t>subtraction (</w:t>
      </w:r>
      <w:r w:rsidR="00AA3E88">
        <w:rPr>
          <w:rFonts w:cs="Arial"/>
        </w:rPr>
        <w:t>EGMA5</w:t>
      </w:r>
      <w:r w:rsidR="004E195A">
        <w:rPr>
          <w:rFonts w:cs="Arial"/>
        </w:rPr>
        <w:t>)</w:t>
      </w:r>
      <w:r w:rsidR="00AA3E88">
        <w:rPr>
          <w:rFonts w:cs="Arial"/>
        </w:rPr>
        <w:t xml:space="preserve"> (-1.</w:t>
      </w:r>
      <w:r w:rsidR="000B6C75">
        <w:rPr>
          <w:rFonts w:cs="Arial"/>
        </w:rPr>
        <w:t>687</w:t>
      </w:r>
      <w:r w:rsidR="00AA3E88">
        <w:rPr>
          <w:rFonts w:cs="Arial"/>
        </w:rPr>
        <w:t>), and EGMAavg (-</w:t>
      </w:r>
      <w:r w:rsidR="000B6C75">
        <w:rPr>
          <w:rFonts w:cs="Arial"/>
        </w:rPr>
        <w:t>5.715</w:t>
      </w:r>
      <w:r w:rsidR="00AA3E88">
        <w:rPr>
          <w:rFonts w:cs="Arial"/>
        </w:rPr>
        <w:t xml:space="preserve">). </w:t>
      </w:r>
      <w:r w:rsidR="000E561F" w:rsidRPr="000E561F">
        <w:rPr>
          <w:rFonts w:cs="Arial"/>
        </w:rPr>
        <w:t>This could be due, in part, to</w:t>
      </w:r>
      <w:r w:rsidR="000A4597">
        <w:rPr>
          <w:rFonts w:cs="Arial"/>
        </w:rPr>
        <w:t xml:space="preserve"> </w:t>
      </w:r>
      <w:r w:rsidR="00027110">
        <w:rPr>
          <w:rFonts w:cs="Arial"/>
        </w:rPr>
        <w:t xml:space="preserve">the negative </w:t>
      </w:r>
      <w:r w:rsidR="00BB047B">
        <w:rPr>
          <w:rFonts w:cs="Arial"/>
        </w:rPr>
        <w:t>impact</w:t>
      </w:r>
      <w:r w:rsidR="00027110">
        <w:rPr>
          <w:rFonts w:cs="Arial"/>
        </w:rPr>
        <w:t xml:space="preserve"> of </w:t>
      </w:r>
      <w:r w:rsidR="000A4597">
        <w:rPr>
          <w:rFonts w:cs="Arial"/>
        </w:rPr>
        <w:t>large class sizes</w:t>
      </w:r>
      <w:r w:rsidR="000E561F" w:rsidRPr="000E561F">
        <w:rPr>
          <w:rFonts w:cs="Arial"/>
        </w:rPr>
        <w:t xml:space="preserve"> </w:t>
      </w:r>
      <w:r w:rsidR="00027110">
        <w:rPr>
          <w:rFonts w:cs="Arial"/>
        </w:rPr>
        <w:t xml:space="preserve">on </w:t>
      </w:r>
      <w:r w:rsidR="00027110" w:rsidRPr="000E561F">
        <w:rPr>
          <w:rFonts w:cs="Arial"/>
        </w:rPr>
        <w:t xml:space="preserve">learning </w:t>
      </w:r>
      <w:r w:rsidR="000E561F" w:rsidRPr="000E561F">
        <w:rPr>
          <w:rFonts w:cs="Arial"/>
        </w:rPr>
        <w:t>in the Lupane treatment schools</w:t>
      </w:r>
      <w:r w:rsidR="00DC61F2">
        <w:rPr>
          <w:rFonts w:cs="Arial"/>
        </w:rPr>
        <w:t xml:space="preserve"> </w:t>
      </w:r>
      <w:r w:rsidR="000E561F" w:rsidRPr="000E561F">
        <w:rPr>
          <w:rFonts w:cs="Arial"/>
        </w:rPr>
        <w:t xml:space="preserve">(which may differ </w:t>
      </w:r>
      <w:r w:rsidR="00DC61F2">
        <w:rPr>
          <w:rFonts w:cs="Arial"/>
        </w:rPr>
        <w:t xml:space="preserve">at </w:t>
      </w:r>
      <w:r w:rsidR="000E561F" w:rsidRPr="000E561F">
        <w:rPr>
          <w:rFonts w:cs="Arial"/>
        </w:rPr>
        <w:t xml:space="preserve">the </w:t>
      </w:r>
      <w:r w:rsidR="00BB047B">
        <w:rPr>
          <w:rFonts w:cs="Arial"/>
        </w:rPr>
        <w:t xml:space="preserve">Lupane </w:t>
      </w:r>
      <w:r w:rsidR="000E561F" w:rsidRPr="000E561F">
        <w:rPr>
          <w:rFonts w:cs="Arial"/>
        </w:rPr>
        <w:t>control schools). A male parent</w:t>
      </w:r>
      <w:r w:rsidR="00AE2FB8">
        <w:rPr>
          <w:rFonts w:cs="Arial"/>
        </w:rPr>
        <w:t xml:space="preserve"> in Lupane</w:t>
      </w:r>
      <w:r w:rsidR="000E561F" w:rsidRPr="000E561F">
        <w:rPr>
          <w:rFonts w:cs="Arial"/>
        </w:rPr>
        <w:t xml:space="preserve"> explained</w:t>
      </w:r>
      <w:r w:rsidR="00BB047B">
        <w:rPr>
          <w:rFonts w:cs="Arial"/>
        </w:rPr>
        <w:t>,</w:t>
      </w:r>
    </w:p>
    <w:p w:rsidR="000E561F" w:rsidRPr="000E561F" w:rsidRDefault="000E561F" w:rsidP="00DF4461">
      <w:pPr>
        <w:autoSpaceDE w:val="0"/>
        <w:autoSpaceDN w:val="0"/>
        <w:adjustRightInd w:val="0"/>
        <w:spacing w:after="0" w:line="240" w:lineRule="auto"/>
        <w:ind w:left="720" w:right="946"/>
        <w:rPr>
          <w:rFonts w:cs="Arial"/>
        </w:rPr>
      </w:pPr>
      <w:r w:rsidRPr="000E561F">
        <w:rPr>
          <w:rFonts w:cs="Arial"/>
        </w:rPr>
        <w:t xml:space="preserve">We have seen the interventions and their benefits but our major concern as a school is our pass rates. Our pass rates have risen from zero to around 5 to 7 %, which is good. We rose again to above </w:t>
      </w:r>
      <w:r w:rsidR="00A026B3">
        <w:rPr>
          <w:rFonts w:cs="Arial"/>
        </w:rPr>
        <w:t>10;</w:t>
      </w:r>
      <w:r w:rsidRPr="000E561F">
        <w:rPr>
          <w:rFonts w:cs="Arial"/>
        </w:rPr>
        <w:t xml:space="preserve"> as we speak</w:t>
      </w:r>
      <w:r w:rsidR="00A026B3">
        <w:rPr>
          <w:rFonts w:cs="Arial"/>
        </w:rPr>
        <w:t>,</w:t>
      </w:r>
      <w:r w:rsidRPr="000E561F">
        <w:rPr>
          <w:rFonts w:cs="Arial"/>
        </w:rPr>
        <w:t xml:space="preserve"> our </w:t>
      </w:r>
      <w:r w:rsidR="00A026B3">
        <w:rPr>
          <w:rFonts w:cs="Arial"/>
        </w:rPr>
        <w:t>G</w:t>
      </w:r>
      <w:r w:rsidRPr="000E561F">
        <w:rPr>
          <w:rFonts w:cs="Arial"/>
        </w:rPr>
        <w:t xml:space="preserve">rade </w:t>
      </w:r>
      <w:r w:rsidR="00A026B3">
        <w:rPr>
          <w:rFonts w:cs="Arial"/>
        </w:rPr>
        <w:t>7 pass rate is between 15-19</w:t>
      </w:r>
      <w:r w:rsidRPr="000E561F">
        <w:rPr>
          <w:rFonts w:cs="Arial"/>
        </w:rPr>
        <w:t>%. The</w:t>
      </w:r>
      <w:r w:rsidR="00A026B3">
        <w:rPr>
          <w:rFonts w:cs="Arial"/>
        </w:rPr>
        <w:t xml:space="preserve"> school wants to score above 50</w:t>
      </w:r>
      <w:r w:rsidRPr="000E561F">
        <w:rPr>
          <w:rFonts w:cs="Arial"/>
        </w:rPr>
        <w:t>%. The challenge we have is w</w:t>
      </w:r>
      <w:r w:rsidR="000A4597">
        <w:rPr>
          <w:rFonts w:cs="Arial"/>
        </w:rPr>
        <w:t>e are under-</w:t>
      </w:r>
      <w:r w:rsidRPr="000E561F">
        <w:rPr>
          <w:rFonts w:cs="Arial"/>
        </w:rPr>
        <w:t>staffed, you find a class with around 70 pupils being taught by one teacher. May you please help us in every way you can to alleviate the problem.</w:t>
      </w:r>
    </w:p>
    <w:p w:rsidR="004E195A" w:rsidRPr="006B7D79" w:rsidRDefault="004E195A" w:rsidP="000E561F">
      <w:pPr>
        <w:autoSpaceDE w:val="0"/>
        <w:autoSpaceDN w:val="0"/>
        <w:adjustRightInd w:val="0"/>
        <w:spacing w:after="0" w:line="240" w:lineRule="auto"/>
        <w:ind w:left="720"/>
        <w:rPr>
          <w:rFonts w:cs="Arial"/>
        </w:rPr>
      </w:pPr>
    </w:p>
    <w:p w:rsidR="009B7784" w:rsidRDefault="009B7784" w:rsidP="009B7784">
      <w:pPr>
        <w:spacing w:after="0" w:line="240" w:lineRule="auto"/>
        <w:rPr>
          <w:rFonts w:cs="Arial"/>
        </w:rPr>
      </w:pPr>
      <w:r>
        <w:rPr>
          <w:rFonts w:cs="Arial"/>
        </w:rPr>
        <w:t xml:space="preserve">Despite the </w:t>
      </w:r>
      <w:r w:rsidR="00DC61F2">
        <w:rPr>
          <w:rFonts w:cs="Arial"/>
        </w:rPr>
        <w:t>EG</w:t>
      </w:r>
      <w:r w:rsidR="00DF4461">
        <w:rPr>
          <w:rFonts w:cs="Arial"/>
        </w:rPr>
        <w:t>M</w:t>
      </w:r>
      <w:r w:rsidR="00DC61F2">
        <w:rPr>
          <w:rFonts w:cs="Arial"/>
        </w:rPr>
        <w:t xml:space="preserve">A </w:t>
      </w:r>
      <w:r>
        <w:rPr>
          <w:rFonts w:cs="Arial"/>
        </w:rPr>
        <w:t xml:space="preserve">results, interviewees in Lupane </w:t>
      </w:r>
      <w:r w:rsidR="00DC61F2">
        <w:rPr>
          <w:rFonts w:cs="Arial"/>
        </w:rPr>
        <w:t xml:space="preserve">spoke of </w:t>
      </w:r>
      <w:r>
        <w:rPr>
          <w:rFonts w:cs="Arial"/>
        </w:rPr>
        <w:t xml:space="preserve">how IGATE has positively </w:t>
      </w:r>
      <w:r w:rsidR="00DC61F2">
        <w:rPr>
          <w:rFonts w:cs="Arial"/>
        </w:rPr>
        <w:t xml:space="preserve">enhanced </w:t>
      </w:r>
      <w:r w:rsidR="000A4597">
        <w:rPr>
          <w:rFonts w:cs="Arial"/>
        </w:rPr>
        <w:t>students</w:t>
      </w:r>
      <w:r w:rsidR="00DC61F2">
        <w:rPr>
          <w:rFonts w:cs="Arial"/>
        </w:rPr>
        <w:t>’</w:t>
      </w:r>
      <w:r w:rsidR="000A4597">
        <w:rPr>
          <w:rFonts w:cs="Arial"/>
        </w:rPr>
        <w:t xml:space="preserve"> interest in school</w:t>
      </w:r>
      <w:r w:rsidR="00DC61F2">
        <w:rPr>
          <w:rFonts w:cs="Arial"/>
        </w:rPr>
        <w:t xml:space="preserve"> </w:t>
      </w:r>
      <w:r w:rsidR="000A4597">
        <w:rPr>
          <w:rFonts w:cs="Arial"/>
        </w:rPr>
        <w:t xml:space="preserve">and </w:t>
      </w:r>
      <w:r>
        <w:rPr>
          <w:rFonts w:cs="Arial"/>
        </w:rPr>
        <w:t>numeracy.</w:t>
      </w:r>
      <w:r w:rsidRPr="009B7784">
        <w:t xml:space="preserve"> </w:t>
      </w:r>
      <w:r w:rsidR="00DC61F2">
        <w:t xml:space="preserve">For example, a </w:t>
      </w:r>
      <w:r>
        <w:t>Lupane teacher commented:</w:t>
      </w:r>
      <w:r w:rsidRPr="00661584">
        <w:rPr>
          <w:rFonts w:cs="Arial"/>
        </w:rPr>
        <w:t xml:space="preserve"> </w:t>
      </w:r>
    </w:p>
    <w:p w:rsidR="009B7784" w:rsidRDefault="009B7784" w:rsidP="009B7784">
      <w:pPr>
        <w:spacing w:after="0" w:line="240" w:lineRule="auto"/>
        <w:ind w:left="720"/>
        <w:rPr>
          <w:rFonts w:cs="Arial"/>
        </w:rPr>
      </w:pPr>
      <w:r w:rsidRPr="00661584">
        <w:rPr>
          <w:rFonts w:cs="Arial"/>
        </w:rPr>
        <w:t>Math</w:t>
      </w:r>
      <w:r w:rsidR="00DC61F2">
        <w:rPr>
          <w:rFonts w:cs="Arial"/>
        </w:rPr>
        <w:t>s</w:t>
      </w:r>
      <w:r w:rsidRPr="00661584">
        <w:rPr>
          <w:rFonts w:cs="Arial"/>
        </w:rPr>
        <w:t xml:space="preserve"> has always been a challenge to these kids, but there are slight changes. Yes</w:t>
      </w:r>
      <w:r w:rsidR="00A83AE5">
        <w:rPr>
          <w:rFonts w:cs="Arial"/>
        </w:rPr>
        <w:t>,</w:t>
      </w:r>
      <w:r w:rsidRPr="00661584">
        <w:rPr>
          <w:rFonts w:cs="Arial"/>
        </w:rPr>
        <w:t xml:space="preserve"> Happy Readers has assisted for these changes to occur, and the involvement of the teachers in reading camps who were all trained. [Students] are now interested, more interested in maths. Children have had a phobia about maths but now they are showing some interest.”</w:t>
      </w:r>
    </w:p>
    <w:p w:rsidR="004E195A" w:rsidRPr="006B7D79" w:rsidRDefault="004E195A" w:rsidP="009B7784">
      <w:pPr>
        <w:spacing w:after="0" w:line="240" w:lineRule="auto"/>
        <w:ind w:left="720"/>
        <w:rPr>
          <w:rFonts w:cs="Arial"/>
        </w:rPr>
      </w:pPr>
    </w:p>
    <w:p w:rsidR="009B7784" w:rsidRDefault="00365186" w:rsidP="009B7784">
      <w:pPr>
        <w:spacing w:after="0" w:line="240" w:lineRule="auto"/>
        <w:rPr>
          <w:rFonts w:cs="Arial"/>
        </w:rPr>
      </w:pPr>
      <w:r>
        <w:rPr>
          <w:rFonts w:cs="Arial"/>
        </w:rPr>
        <w:t xml:space="preserve">The </w:t>
      </w:r>
      <w:r w:rsidR="00A026B3">
        <w:rPr>
          <w:rFonts w:cs="Arial"/>
        </w:rPr>
        <w:t xml:space="preserve">Lupane </w:t>
      </w:r>
      <w:r w:rsidR="009B7784">
        <w:rPr>
          <w:rFonts w:cs="Arial"/>
        </w:rPr>
        <w:t xml:space="preserve">DSI </w:t>
      </w:r>
      <w:r w:rsidR="00DC61F2">
        <w:rPr>
          <w:rFonts w:cs="Arial"/>
        </w:rPr>
        <w:t>noted</w:t>
      </w:r>
      <w:r w:rsidR="009B7784">
        <w:rPr>
          <w:rFonts w:cs="Arial"/>
        </w:rPr>
        <w:t xml:space="preserve">: </w:t>
      </w:r>
    </w:p>
    <w:p w:rsidR="009B7784" w:rsidRPr="00661584" w:rsidRDefault="009B7784" w:rsidP="009B7784">
      <w:pPr>
        <w:spacing w:after="0" w:line="240" w:lineRule="auto"/>
        <w:ind w:left="720"/>
        <w:rPr>
          <w:rFonts w:cs="Arial"/>
        </w:rPr>
      </w:pPr>
      <w:r w:rsidRPr="00661584">
        <w:rPr>
          <w:rFonts w:cs="Arial"/>
        </w:rPr>
        <w:t>The performance has improved</w:t>
      </w:r>
      <w:r w:rsidR="00A026B3">
        <w:rPr>
          <w:rFonts w:cs="Arial"/>
        </w:rPr>
        <w:t>,</w:t>
      </w:r>
      <w:r w:rsidRPr="00661584">
        <w:rPr>
          <w:rFonts w:cs="Arial"/>
        </w:rPr>
        <w:t xml:space="preserve"> especially when comparing the 2016 and 2015 cluster exams results. The use of the materials that are being given to schools like the ERI and the PLAP have numeracy, the reading camps have also helped. Happy </w:t>
      </w:r>
      <w:r w:rsidR="00A026B3">
        <w:rPr>
          <w:rFonts w:cs="Arial"/>
        </w:rPr>
        <w:t>R</w:t>
      </w:r>
      <w:r w:rsidRPr="00661584">
        <w:rPr>
          <w:rFonts w:cs="Arial"/>
        </w:rPr>
        <w:t>eaders also have numeracy. There were also numeracy competitions running concurrently with the reading competitions. Teachers really appreciate the programs.</w:t>
      </w:r>
    </w:p>
    <w:p w:rsidR="00FB5423" w:rsidRDefault="00FB5423" w:rsidP="004A3FE2">
      <w:pPr>
        <w:spacing w:after="0" w:line="240" w:lineRule="auto"/>
        <w:rPr>
          <w:rFonts w:cs="Arial"/>
        </w:rPr>
      </w:pPr>
    </w:p>
    <w:p w:rsidR="002D0F63" w:rsidRDefault="004A3FE2" w:rsidP="004A3FE2">
      <w:pPr>
        <w:spacing w:after="0" w:line="240" w:lineRule="auto"/>
        <w:rPr>
          <w:rFonts w:cs="Arial"/>
        </w:rPr>
      </w:pPr>
      <w:r w:rsidRPr="000E561F">
        <w:rPr>
          <w:rFonts w:cs="Arial"/>
        </w:rPr>
        <w:t xml:space="preserve">When </w:t>
      </w:r>
      <w:r w:rsidR="007B0E8B" w:rsidRPr="000E561F">
        <w:rPr>
          <w:rFonts w:cs="Arial"/>
        </w:rPr>
        <w:t>comparing</w:t>
      </w:r>
      <w:r w:rsidRPr="000E561F">
        <w:rPr>
          <w:rFonts w:cs="Arial"/>
        </w:rPr>
        <w:t xml:space="preserve"> change over time</w:t>
      </w:r>
      <w:r w:rsidR="00661584">
        <w:rPr>
          <w:rFonts w:cs="Arial"/>
        </w:rPr>
        <w:t xml:space="preserve"> (see </w:t>
      </w:r>
      <w:r w:rsidR="00F3020C">
        <w:fldChar w:fldCharType="begin"/>
      </w:r>
      <w:r w:rsidR="00F3020C">
        <w:instrText xml:space="preserve"> REF _Ref475533089 \h  \* MERGEFORMAT </w:instrText>
      </w:r>
      <w:r w:rsidR="00F3020C">
        <w:fldChar w:fldCharType="separate"/>
      </w:r>
      <w:r w:rsidR="007A69BC" w:rsidRPr="00540C40">
        <w:rPr>
          <w:rFonts w:cs="Arial"/>
        </w:rPr>
        <w:t>Tab</w:t>
      </w:r>
      <w:r w:rsidR="007A69BC" w:rsidRPr="00922A40">
        <w:rPr>
          <w:rFonts w:cs="Arial"/>
        </w:rPr>
        <w:t xml:space="preserve">le </w:t>
      </w:r>
      <w:r w:rsidR="007A69BC" w:rsidRPr="00922A40">
        <w:rPr>
          <w:rFonts w:cs="Arial"/>
          <w:noProof/>
        </w:rPr>
        <w:t>17</w:t>
      </w:r>
      <w:r w:rsidR="00F3020C">
        <w:fldChar w:fldCharType="end"/>
      </w:r>
      <w:r w:rsidR="00661584">
        <w:rPr>
          <w:rFonts w:cs="Arial"/>
        </w:rPr>
        <w:t xml:space="preserve"> for details)</w:t>
      </w:r>
      <w:r w:rsidRPr="000E561F">
        <w:rPr>
          <w:rFonts w:cs="Arial"/>
        </w:rPr>
        <w:t>, the treatment group</w:t>
      </w:r>
      <w:r w:rsidR="002D0F63">
        <w:rPr>
          <w:rFonts w:cs="Arial"/>
        </w:rPr>
        <w:t xml:space="preserve">s in </w:t>
      </w:r>
      <w:r w:rsidR="00417F23">
        <w:rPr>
          <w:rFonts w:cs="Arial"/>
        </w:rPr>
        <w:t>nine</w:t>
      </w:r>
      <w:r w:rsidR="00A83AE5">
        <w:rPr>
          <w:rFonts w:cs="Arial"/>
        </w:rPr>
        <w:t xml:space="preserve"> </w:t>
      </w:r>
      <w:r w:rsidR="002D0F63">
        <w:rPr>
          <w:rFonts w:cs="Arial"/>
        </w:rPr>
        <w:t xml:space="preserve">districts </w:t>
      </w:r>
      <w:r w:rsidR="00A83AE5">
        <w:rPr>
          <w:rFonts w:cs="Arial"/>
        </w:rPr>
        <w:t>(</w:t>
      </w:r>
      <w:r w:rsidR="002D0F63">
        <w:rPr>
          <w:rFonts w:cs="Arial"/>
        </w:rPr>
        <w:t>except Gokwe North</w:t>
      </w:r>
      <w:r w:rsidR="00A83AE5">
        <w:rPr>
          <w:rFonts w:cs="Arial"/>
        </w:rPr>
        <w:t>)</w:t>
      </w:r>
      <w:r w:rsidR="002D0F63">
        <w:rPr>
          <w:rFonts w:cs="Arial"/>
        </w:rPr>
        <w:t xml:space="preserve"> significantly increased their EGMAavg scores from midline to endline (p&lt;.10).</w:t>
      </w:r>
      <w:r w:rsidR="008F12B8">
        <w:rPr>
          <w:rFonts w:cs="Arial"/>
        </w:rPr>
        <w:t xml:space="preserve"> </w:t>
      </w:r>
      <w:r w:rsidR="00365186">
        <w:rPr>
          <w:rFonts w:cs="Arial"/>
        </w:rPr>
        <w:t>T</w:t>
      </w:r>
      <w:r w:rsidR="002D0F63">
        <w:rPr>
          <w:rFonts w:cs="Arial"/>
        </w:rPr>
        <w:t xml:space="preserve">reatment groups in all districts except Gokwe North </w:t>
      </w:r>
      <w:r w:rsidR="00365186">
        <w:rPr>
          <w:rFonts w:cs="Arial"/>
        </w:rPr>
        <w:t xml:space="preserve">also </w:t>
      </w:r>
      <w:r w:rsidR="002D0F63">
        <w:rPr>
          <w:rFonts w:cs="Arial"/>
        </w:rPr>
        <w:t xml:space="preserve">increased scores over time from midline to endline on the </w:t>
      </w:r>
      <w:r w:rsidR="004E195A">
        <w:rPr>
          <w:rFonts w:cs="Arial"/>
        </w:rPr>
        <w:t>addition (</w:t>
      </w:r>
      <w:r w:rsidR="002D0F63">
        <w:rPr>
          <w:rFonts w:cs="Arial"/>
        </w:rPr>
        <w:t>EGMA4</w:t>
      </w:r>
      <w:r w:rsidR="004E195A">
        <w:rPr>
          <w:rFonts w:cs="Arial"/>
        </w:rPr>
        <w:t>)</w:t>
      </w:r>
      <w:r w:rsidR="00A026B3">
        <w:rPr>
          <w:rFonts w:cs="Arial"/>
        </w:rPr>
        <w:t xml:space="preserve"> test</w:t>
      </w:r>
      <w:r w:rsidR="002D0F63" w:rsidRPr="006B7D79">
        <w:rPr>
          <w:rFonts w:cs="Arial"/>
        </w:rPr>
        <w:t xml:space="preserve">, </w:t>
      </w:r>
      <w:r w:rsidR="004E195A">
        <w:rPr>
          <w:rFonts w:cs="Arial"/>
        </w:rPr>
        <w:t>subtraction (</w:t>
      </w:r>
      <w:r w:rsidR="002D0F63">
        <w:rPr>
          <w:rFonts w:cs="Arial"/>
        </w:rPr>
        <w:t>EGMA5</w:t>
      </w:r>
      <w:r w:rsidR="004E195A">
        <w:rPr>
          <w:rFonts w:cs="Arial"/>
        </w:rPr>
        <w:t>) test</w:t>
      </w:r>
      <w:r w:rsidR="002D0F63">
        <w:rPr>
          <w:rFonts w:cs="Arial"/>
        </w:rPr>
        <w:t xml:space="preserve">, and </w:t>
      </w:r>
      <w:r w:rsidR="004E195A">
        <w:rPr>
          <w:rFonts w:cs="Arial"/>
        </w:rPr>
        <w:t>number identification (</w:t>
      </w:r>
      <w:r w:rsidR="002D0F63">
        <w:rPr>
          <w:rFonts w:cs="Arial"/>
        </w:rPr>
        <w:t>EGMA1</w:t>
      </w:r>
      <w:r w:rsidR="004E195A">
        <w:rPr>
          <w:rFonts w:cs="Arial"/>
        </w:rPr>
        <w:t>) test</w:t>
      </w:r>
      <w:r w:rsidR="002D0F63">
        <w:rPr>
          <w:rFonts w:cs="Arial"/>
        </w:rPr>
        <w:t xml:space="preserve"> (</w:t>
      </w:r>
      <w:r w:rsidR="00A83AE5">
        <w:rPr>
          <w:rFonts w:cs="Arial"/>
        </w:rPr>
        <w:t>p&lt; .10)</w:t>
      </w:r>
      <w:r w:rsidR="002D0F63">
        <w:rPr>
          <w:rFonts w:cs="Arial"/>
        </w:rPr>
        <w:t xml:space="preserve">. </w:t>
      </w:r>
      <w:r w:rsidR="00417F23">
        <w:rPr>
          <w:rFonts w:cs="Arial"/>
        </w:rPr>
        <w:t>Eight</w:t>
      </w:r>
      <w:r w:rsidR="002D0F63">
        <w:rPr>
          <w:rFonts w:cs="Arial"/>
        </w:rPr>
        <w:t xml:space="preserve"> of the </w:t>
      </w:r>
      <w:r w:rsidR="00A026B3">
        <w:rPr>
          <w:rFonts w:cs="Arial"/>
        </w:rPr>
        <w:t>10</w:t>
      </w:r>
      <w:r w:rsidR="00365186">
        <w:rPr>
          <w:rFonts w:cs="Arial"/>
        </w:rPr>
        <w:t xml:space="preserve"> </w:t>
      </w:r>
      <w:r w:rsidR="002D0F63">
        <w:rPr>
          <w:rFonts w:cs="Arial"/>
        </w:rPr>
        <w:t xml:space="preserve">districts significantly increased their scores on the </w:t>
      </w:r>
      <w:r w:rsidR="004E195A">
        <w:rPr>
          <w:rFonts w:cs="Arial"/>
        </w:rPr>
        <w:t>quantification (</w:t>
      </w:r>
      <w:r w:rsidR="002D0F63">
        <w:rPr>
          <w:rFonts w:cs="Arial"/>
        </w:rPr>
        <w:t>EGMA2</w:t>
      </w:r>
      <w:r w:rsidR="004E195A">
        <w:rPr>
          <w:rFonts w:cs="Arial"/>
        </w:rPr>
        <w:t>)</w:t>
      </w:r>
      <w:r w:rsidR="002D0F63" w:rsidRPr="006B7D79">
        <w:rPr>
          <w:rFonts w:cs="Arial"/>
        </w:rPr>
        <w:t xml:space="preserve"> </w:t>
      </w:r>
      <w:r w:rsidR="004E195A">
        <w:rPr>
          <w:rFonts w:cs="Arial"/>
        </w:rPr>
        <w:t>test</w:t>
      </w:r>
      <w:r w:rsidR="002D0F63">
        <w:rPr>
          <w:rFonts w:cs="Arial"/>
        </w:rPr>
        <w:t xml:space="preserve"> (</w:t>
      </w:r>
      <w:r w:rsidR="00417F23">
        <w:rPr>
          <w:rFonts w:cs="Arial"/>
        </w:rPr>
        <w:t xml:space="preserve">p &lt; .01, </w:t>
      </w:r>
      <w:r w:rsidR="002D0F63">
        <w:rPr>
          <w:rFonts w:cs="Arial"/>
        </w:rPr>
        <w:t>except Gokwe North</w:t>
      </w:r>
      <w:r w:rsidR="00417F23">
        <w:rPr>
          <w:rFonts w:cs="Arial"/>
        </w:rPr>
        <w:t xml:space="preserve"> </w:t>
      </w:r>
      <w:r w:rsidR="002D0F63">
        <w:rPr>
          <w:rFonts w:cs="Arial"/>
        </w:rPr>
        <w:t xml:space="preserve">and Mangwe). There was </w:t>
      </w:r>
      <w:r w:rsidR="00835202">
        <w:rPr>
          <w:rFonts w:cs="Arial"/>
        </w:rPr>
        <w:t>only</w:t>
      </w:r>
      <w:r w:rsidR="002D0F63">
        <w:rPr>
          <w:rFonts w:cs="Arial"/>
        </w:rPr>
        <w:t xml:space="preserve"> significant change over time for the treatment groups in</w:t>
      </w:r>
      <w:r w:rsidR="00835202">
        <w:rPr>
          <w:rFonts w:cs="Arial"/>
        </w:rPr>
        <w:t xml:space="preserve"> Chivi, and the control groups in Lupane, </w:t>
      </w:r>
      <w:r w:rsidR="002D0F63">
        <w:rPr>
          <w:rFonts w:cs="Arial"/>
        </w:rPr>
        <w:t xml:space="preserve">on the </w:t>
      </w:r>
      <w:r w:rsidR="004E195A">
        <w:rPr>
          <w:rFonts w:cs="Arial"/>
        </w:rPr>
        <w:t>missing number (</w:t>
      </w:r>
      <w:r w:rsidR="002D0F63">
        <w:rPr>
          <w:rFonts w:cs="Arial"/>
        </w:rPr>
        <w:t>EGMA3</w:t>
      </w:r>
      <w:r w:rsidR="004E195A">
        <w:rPr>
          <w:rFonts w:cs="Arial"/>
        </w:rPr>
        <w:t>)</w:t>
      </w:r>
      <w:r w:rsidR="00835202">
        <w:rPr>
          <w:rFonts w:cs="Arial"/>
        </w:rPr>
        <w:t xml:space="preserve"> test, and only Insiza control groups had significant change over time on the </w:t>
      </w:r>
      <w:r w:rsidR="004E195A">
        <w:rPr>
          <w:rFonts w:cs="Arial"/>
        </w:rPr>
        <w:t>word problem (</w:t>
      </w:r>
      <w:r w:rsidR="002D0F63">
        <w:rPr>
          <w:rFonts w:cs="Arial"/>
        </w:rPr>
        <w:t>EGMA6</w:t>
      </w:r>
      <w:r w:rsidR="004E195A">
        <w:rPr>
          <w:rFonts w:cs="Arial"/>
        </w:rPr>
        <w:t>) test</w:t>
      </w:r>
      <w:r w:rsidR="00A026B3">
        <w:rPr>
          <w:rFonts w:cs="Arial"/>
        </w:rPr>
        <w:t>.</w:t>
      </w:r>
      <w:r w:rsidR="002D0F63">
        <w:rPr>
          <w:rFonts w:cs="Arial"/>
        </w:rPr>
        <w:t xml:space="preserve"> </w:t>
      </w:r>
      <w:r w:rsidR="00297474">
        <w:rPr>
          <w:rFonts w:cs="Arial"/>
        </w:rPr>
        <w:t>T</w:t>
      </w:r>
      <w:r w:rsidR="00661584">
        <w:rPr>
          <w:rFonts w:cs="Arial"/>
        </w:rPr>
        <w:t>he control groups in many districts also saw significant increases in their scores</w:t>
      </w:r>
      <w:r w:rsidR="00297474" w:rsidRPr="00297474">
        <w:rPr>
          <w:rFonts w:cs="Arial"/>
        </w:rPr>
        <w:t xml:space="preserve"> </w:t>
      </w:r>
      <w:r w:rsidR="00297474">
        <w:rPr>
          <w:rFonts w:cs="Arial"/>
        </w:rPr>
        <w:t>on the number identification (EGMA1)</w:t>
      </w:r>
      <w:r w:rsidR="00297474" w:rsidRPr="006B7D79">
        <w:rPr>
          <w:rFonts w:cs="Arial"/>
        </w:rPr>
        <w:t xml:space="preserve">, </w:t>
      </w:r>
      <w:r w:rsidR="00297474">
        <w:rPr>
          <w:rFonts w:cs="Arial"/>
        </w:rPr>
        <w:t>quantification (EGMA2)</w:t>
      </w:r>
      <w:r w:rsidR="00297474" w:rsidRPr="006B7D79">
        <w:rPr>
          <w:rFonts w:cs="Arial"/>
        </w:rPr>
        <w:t xml:space="preserve">, </w:t>
      </w:r>
      <w:r w:rsidR="00297474">
        <w:rPr>
          <w:rFonts w:cs="Arial"/>
        </w:rPr>
        <w:t>addition (EMGA4)</w:t>
      </w:r>
      <w:r w:rsidR="00297474" w:rsidRPr="006B7D79">
        <w:rPr>
          <w:rFonts w:cs="Arial"/>
        </w:rPr>
        <w:t xml:space="preserve">, </w:t>
      </w:r>
      <w:r w:rsidR="00297474">
        <w:rPr>
          <w:rFonts w:cs="Arial"/>
        </w:rPr>
        <w:t>subtraction (EGMA5)</w:t>
      </w:r>
      <w:r w:rsidR="00297474" w:rsidRPr="006B7D79">
        <w:rPr>
          <w:rFonts w:cs="Arial"/>
        </w:rPr>
        <w:t>,</w:t>
      </w:r>
      <w:r w:rsidR="00297474">
        <w:rPr>
          <w:rFonts w:cs="Arial"/>
        </w:rPr>
        <w:t xml:space="preserve"> and EGMAavg tests</w:t>
      </w:r>
      <w:r w:rsidR="00661584">
        <w:rPr>
          <w:rFonts w:cs="Arial"/>
        </w:rPr>
        <w:t>, indicating that there may be competing i</w:t>
      </w:r>
      <w:r w:rsidR="000A4597">
        <w:rPr>
          <w:rFonts w:cs="Arial"/>
        </w:rPr>
        <w:t>nterventions in districts</w:t>
      </w:r>
      <w:r w:rsidR="006F018C">
        <w:rPr>
          <w:rFonts w:cs="Arial"/>
        </w:rPr>
        <w:t>, as the Lupan</w:t>
      </w:r>
      <w:r w:rsidR="00835202">
        <w:rPr>
          <w:rFonts w:cs="Arial"/>
        </w:rPr>
        <w:t>e</w:t>
      </w:r>
      <w:r w:rsidR="006F018C">
        <w:rPr>
          <w:rFonts w:cs="Arial"/>
        </w:rPr>
        <w:t xml:space="preserve"> DSI described above, or other contextual factors</w:t>
      </w:r>
      <w:r w:rsidR="000A4597">
        <w:rPr>
          <w:rFonts w:cs="Arial"/>
        </w:rPr>
        <w:t xml:space="preserve"> </w:t>
      </w:r>
      <w:r w:rsidR="00661584">
        <w:rPr>
          <w:rFonts w:cs="Arial"/>
        </w:rPr>
        <w:t xml:space="preserve">helping </w:t>
      </w:r>
      <w:r w:rsidR="00475E8A">
        <w:rPr>
          <w:rFonts w:cs="Arial"/>
        </w:rPr>
        <w:t xml:space="preserve">to </w:t>
      </w:r>
      <w:r w:rsidR="00661584">
        <w:rPr>
          <w:rFonts w:cs="Arial"/>
        </w:rPr>
        <w:t>raise numeracy scores in all schools.</w:t>
      </w:r>
      <w:r w:rsidR="002A5908">
        <w:rPr>
          <w:rFonts w:cs="Arial"/>
        </w:rPr>
        <w:t xml:space="preserve"> </w:t>
      </w:r>
      <w:r w:rsidR="00126D58">
        <w:rPr>
          <w:rFonts w:cs="Arial"/>
        </w:rPr>
        <w:t>For example, s</w:t>
      </w:r>
      <w:r w:rsidR="002F6577">
        <w:rPr>
          <w:rFonts w:cs="Arial"/>
        </w:rPr>
        <w:t xml:space="preserve">ome districts may have </w:t>
      </w:r>
      <w:r w:rsidR="002A5908">
        <w:rPr>
          <w:rFonts w:cs="Arial"/>
        </w:rPr>
        <w:t>untrained or poorly trained teachers</w:t>
      </w:r>
      <w:r w:rsidR="002F6577">
        <w:rPr>
          <w:rFonts w:cs="Arial"/>
        </w:rPr>
        <w:t xml:space="preserve"> </w:t>
      </w:r>
      <w:r w:rsidR="00475E8A">
        <w:rPr>
          <w:rFonts w:cs="Arial"/>
        </w:rPr>
        <w:t>negative</w:t>
      </w:r>
      <w:r w:rsidR="00C34385">
        <w:rPr>
          <w:rFonts w:cs="Arial"/>
        </w:rPr>
        <w:t>ly</w:t>
      </w:r>
      <w:r w:rsidR="00475E8A">
        <w:rPr>
          <w:rFonts w:cs="Arial"/>
        </w:rPr>
        <w:t xml:space="preserve"> affect</w:t>
      </w:r>
      <w:r w:rsidR="002F6577">
        <w:rPr>
          <w:rFonts w:cs="Arial"/>
        </w:rPr>
        <w:t>ing</w:t>
      </w:r>
      <w:r w:rsidR="00475E8A">
        <w:rPr>
          <w:rFonts w:cs="Arial"/>
        </w:rPr>
        <w:t xml:space="preserve"> children’s </w:t>
      </w:r>
      <w:r w:rsidR="000F64C8">
        <w:rPr>
          <w:rFonts w:cs="Arial"/>
        </w:rPr>
        <w:t>academic progress</w:t>
      </w:r>
      <w:r w:rsidR="002F6577">
        <w:rPr>
          <w:rFonts w:cs="Arial"/>
        </w:rPr>
        <w:t xml:space="preserve"> </w:t>
      </w:r>
      <w:r w:rsidR="00126D58">
        <w:rPr>
          <w:rFonts w:cs="Arial"/>
        </w:rPr>
        <w:t>(as noted by some interviewees at endline)</w:t>
      </w:r>
      <w:r w:rsidR="002A5908">
        <w:rPr>
          <w:rFonts w:cs="Arial"/>
        </w:rPr>
        <w:t>.</w:t>
      </w:r>
    </w:p>
    <w:p w:rsidR="002D0F63" w:rsidRDefault="002D0F63" w:rsidP="004A3FE2">
      <w:pPr>
        <w:spacing w:after="0" w:line="240" w:lineRule="auto"/>
        <w:rPr>
          <w:rFonts w:cs="Arial"/>
        </w:rPr>
      </w:pPr>
    </w:p>
    <w:p w:rsidR="004A3FE2" w:rsidRPr="00622F2A" w:rsidRDefault="00365186" w:rsidP="004A3FE2">
      <w:pPr>
        <w:spacing w:after="0" w:line="240" w:lineRule="auto"/>
      </w:pPr>
      <w:r>
        <w:t>I</w:t>
      </w:r>
      <w:r w:rsidR="00661584">
        <w:t>t may be difficult to ascertain the full impact of IGATE</w:t>
      </w:r>
      <w:r w:rsidR="00466CD6">
        <w:t xml:space="preserve"> on numeracy</w:t>
      </w:r>
      <w:r w:rsidR="00661584">
        <w:t xml:space="preserve">, </w:t>
      </w:r>
      <w:r w:rsidR="006F018C">
        <w:t xml:space="preserve">since </w:t>
      </w:r>
      <w:r w:rsidR="00661584">
        <w:t xml:space="preserve">many schools had just recently received the Happy Readers books </w:t>
      </w:r>
      <w:r w:rsidR="006F018C">
        <w:t xml:space="preserve">targeting </w:t>
      </w:r>
      <w:r>
        <w:t>basic numeracy skills for lower grades</w:t>
      </w:r>
      <w:r w:rsidR="00661584">
        <w:t xml:space="preserve">. </w:t>
      </w:r>
      <w:r w:rsidR="004436EB">
        <w:t xml:space="preserve">Happy Readers numeracy materials were introduced in 297 IGATE primary schools from July </w:t>
      </w:r>
      <w:r>
        <w:t xml:space="preserve">through </w:t>
      </w:r>
      <w:r w:rsidR="004436EB">
        <w:t xml:space="preserve">December 2016. As of the end of December 2016, 46,985 girls in school had access to these books, and 891 teachers </w:t>
      </w:r>
      <w:r w:rsidR="006F018C">
        <w:t xml:space="preserve">had </w:t>
      </w:r>
      <w:r w:rsidR="004436EB">
        <w:t xml:space="preserve">attended a half-day training in how to use the books. </w:t>
      </w:r>
    </w:p>
    <w:p w:rsidR="004A3FE2" w:rsidRPr="00622F2A" w:rsidRDefault="004A3FE2" w:rsidP="004A3FE2">
      <w:pPr>
        <w:spacing w:after="0" w:line="240" w:lineRule="auto"/>
      </w:pPr>
    </w:p>
    <w:p w:rsidR="004A3FE2" w:rsidRPr="00622F2A" w:rsidRDefault="009B7784" w:rsidP="004A3FE2">
      <w:pPr>
        <w:spacing w:after="0" w:line="240" w:lineRule="auto"/>
      </w:pPr>
      <w:r>
        <w:t>I</w:t>
      </w:r>
      <w:r w:rsidR="00274A94">
        <w:t>n</w:t>
      </w:r>
      <w:r>
        <w:t xml:space="preserve"> summary,</w:t>
      </w:r>
      <w:r w:rsidR="004407CD">
        <w:t xml:space="preserve"> although none of the IGATE interventions directly supported teachers’ efforts to improve learners’ numeracy skills, </w:t>
      </w:r>
      <w:r w:rsidR="00274A94">
        <w:t xml:space="preserve">treatment groups </w:t>
      </w:r>
      <w:r w:rsidR="00365186">
        <w:t>in almost all districts</w:t>
      </w:r>
      <w:r w:rsidR="00A83AE5">
        <w:t xml:space="preserve"> (except Gokwe North)</w:t>
      </w:r>
      <w:r w:rsidR="00365186">
        <w:t xml:space="preserve"> </w:t>
      </w:r>
      <w:r w:rsidR="00274A94">
        <w:t xml:space="preserve">significantly improved their numeracy scores (and the control groups in Beitbridge and Binga did not). While control groups also significantly increased literacy scores in </w:t>
      </w:r>
      <w:r w:rsidR="005C6954">
        <w:t>Insiza, Lupane, Mangwe, Mberen</w:t>
      </w:r>
      <w:r w:rsidR="00274A94">
        <w:t>gwa, and Nkayi, and a</w:t>
      </w:r>
      <w:r w:rsidR="00A75E61">
        <w:t xml:space="preserve">s Happy Readers was introduced in many schools in the second half of 2016, more time and data </w:t>
      </w:r>
      <w:r>
        <w:t>may be</w:t>
      </w:r>
      <w:r w:rsidR="00A75E61">
        <w:t xml:space="preserve"> </w:t>
      </w:r>
      <w:r w:rsidR="004A3FE2" w:rsidRPr="00622F2A">
        <w:t xml:space="preserve">needed to fully understand </w:t>
      </w:r>
      <w:r w:rsidR="00274A94">
        <w:t>the impact of IGATE on numeracy. The lack of significant difference between the treatment and control groups overall</w:t>
      </w:r>
      <w:r w:rsidR="004A3FE2" w:rsidRPr="00622F2A">
        <w:t xml:space="preserve"> could be due to</w:t>
      </w:r>
      <w:r w:rsidR="002072C5">
        <w:t xml:space="preserve"> </w:t>
      </w:r>
      <w:r>
        <w:t xml:space="preserve">a variety of factors, including household-level characteristics, school-related factors, </w:t>
      </w:r>
      <w:r w:rsidR="002072C5">
        <w:t>timing issues,</w:t>
      </w:r>
      <w:r w:rsidR="004A3FE2" w:rsidRPr="00622F2A">
        <w:t xml:space="preserve"> </w:t>
      </w:r>
      <w:r>
        <w:t xml:space="preserve">or </w:t>
      </w:r>
      <w:r w:rsidR="004A3FE2" w:rsidRPr="00622F2A">
        <w:t>other interventions.</w:t>
      </w:r>
    </w:p>
    <w:p w:rsidR="00616C03" w:rsidRPr="009B7784" w:rsidRDefault="00616C03" w:rsidP="009B7784">
      <w:pPr>
        <w:spacing w:after="0" w:line="240" w:lineRule="auto"/>
        <w:rPr>
          <w:rFonts w:eastAsia="Calibri"/>
          <w:szCs w:val="24"/>
        </w:rPr>
        <w:sectPr w:rsidR="00616C03" w:rsidRPr="009B7784" w:rsidSect="006A524B">
          <w:pgSz w:w="11906" w:h="16838" w:code="9"/>
          <w:pgMar w:top="737" w:right="1440" w:bottom="1440" w:left="1440" w:header="567" w:footer="142" w:gutter="0"/>
          <w:cols w:space="708"/>
          <w:titlePg/>
          <w:docGrid w:linePitch="360"/>
        </w:sectPr>
      </w:pPr>
    </w:p>
    <w:p w:rsidR="00616C03" w:rsidRPr="00622F2A" w:rsidRDefault="00616C03" w:rsidP="00244866">
      <w:pPr>
        <w:pStyle w:val="CoffeyBullet1"/>
        <w:numPr>
          <w:ilvl w:val="0"/>
          <w:numId w:val="0"/>
        </w:numPr>
        <w:spacing w:before="0" w:after="0" w:line="240" w:lineRule="auto"/>
      </w:pPr>
    </w:p>
    <w:p w:rsidR="00F8254D" w:rsidRPr="00A951C6" w:rsidRDefault="00CE125D" w:rsidP="00F8254D">
      <w:pPr>
        <w:pStyle w:val="Caption"/>
        <w:keepNext/>
        <w:rPr>
          <w:sz w:val="20"/>
          <w:szCs w:val="20"/>
          <w:lang w:val="en-GB"/>
        </w:rPr>
      </w:pPr>
      <w:bookmarkStart w:id="73" w:name="_Ref475616170"/>
      <w:bookmarkStart w:id="74" w:name="_Toc481084032"/>
      <w:r w:rsidRPr="00622F2A">
        <w:rPr>
          <w:sz w:val="20"/>
          <w:szCs w:val="20"/>
          <w:lang w:val="en-GB"/>
        </w:rPr>
        <w:t xml:space="preserve">Table </w:t>
      </w:r>
      <w:r w:rsidR="00C03892" w:rsidRPr="00622F2A">
        <w:rPr>
          <w:sz w:val="20"/>
          <w:szCs w:val="20"/>
          <w:lang w:val="en-GB"/>
        </w:rPr>
        <w:fldChar w:fldCharType="begin"/>
      </w:r>
      <w:r w:rsidRPr="00622F2A">
        <w:rPr>
          <w:sz w:val="20"/>
          <w:szCs w:val="20"/>
          <w:lang w:val="en-GB"/>
        </w:rPr>
        <w:instrText xml:space="preserve"> SEQ Table \* ARABIC </w:instrText>
      </w:r>
      <w:r w:rsidR="00C03892" w:rsidRPr="00622F2A">
        <w:rPr>
          <w:sz w:val="20"/>
          <w:szCs w:val="20"/>
          <w:lang w:val="en-GB"/>
        </w:rPr>
        <w:fldChar w:fldCharType="separate"/>
      </w:r>
      <w:r w:rsidR="007A69BC">
        <w:rPr>
          <w:noProof/>
          <w:sz w:val="20"/>
          <w:szCs w:val="20"/>
          <w:lang w:val="en-GB"/>
        </w:rPr>
        <w:t>16</w:t>
      </w:r>
      <w:r w:rsidR="00C03892" w:rsidRPr="00622F2A">
        <w:rPr>
          <w:sz w:val="20"/>
          <w:szCs w:val="20"/>
          <w:lang w:val="en-GB"/>
        </w:rPr>
        <w:fldChar w:fldCharType="end"/>
      </w:r>
      <w:bookmarkEnd w:id="73"/>
      <w:r w:rsidRPr="00622F2A">
        <w:rPr>
          <w:sz w:val="20"/>
          <w:szCs w:val="20"/>
          <w:lang w:val="en-GB"/>
        </w:rPr>
        <w:t xml:space="preserve">: </w:t>
      </w:r>
      <w:r w:rsidR="001941BC" w:rsidRPr="00622F2A">
        <w:rPr>
          <w:sz w:val="20"/>
          <w:szCs w:val="20"/>
          <w:lang w:val="en-GB"/>
        </w:rPr>
        <w:t>Comparison of n</w:t>
      </w:r>
      <w:r w:rsidRPr="00622F2A">
        <w:rPr>
          <w:sz w:val="20"/>
          <w:szCs w:val="20"/>
          <w:lang w:val="en-GB"/>
        </w:rPr>
        <w:t>umeracy results</w:t>
      </w:r>
      <w:r w:rsidR="001941BC" w:rsidRPr="00622F2A">
        <w:rPr>
          <w:sz w:val="20"/>
          <w:szCs w:val="20"/>
          <w:lang w:val="en-GB"/>
        </w:rPr>
        <w:t xml:space="preserve"> by treatment status for each </w:t>
      </w:r>
      <w:r w:rsidRPr="00622F2A">
        <w:rPr>
          <w:sz w:val="20"/>
          <w:szCs w:val="20"/>
          <w:lang w:val="en-GB"/>
        </w:rPr>
        <w:t>district</w:t>
      </w:r>
      <w:r w:rsidR="006B2D2F">
        <w:rPr>
          <w:sz w:val="20"/>
          <w:szCs w:val="20"/>
          <w:lang w:val="en-GB"/>
        </w:rPr>
        <w:t xml:space="preserve"> for re-contacted girls</w:t>
      </w:r>
      <w:bookmarkEnd w:id="74"/>
    </w:p>
    <w:tbl>
      <w:tblPr>
        <w:tblW w:w="13289" w:type="dxa"/>
        <w:tblLayout w:type="fixed"/>
        <w:tblLook w:val="04A0" w:firstRow="1" w:lastRow="0" w:firstColumn="1" w:lastColumn="0" w:noHBand="0" w:noVBand="1"/>
      </w:tblPr>
      <w:tblGrid>
        <w:gridCol w:w="1458"/>
        <w:gridCol w:w="1530"/>
        <w:gridCol w:w="1057"/>
        <w:gridCol w:w="900"/>
        <w:gridCol w:w="810"/>
        <w:gridCol w:w="815"/>
        <w:gridCol w:w="900"/>
        <w:gridCol w:w="900"/>
        <w:gridCol w:w="900"/>
        <w:gridCol w:w="530"/>
        <w:gridCol w:w="910"/>
        <w:gridCol w:w="1055"/>
        <w:gridCol w:w="925"/>
        <w:gridCol w:w="599"/>
      </w:tblGrid>
      <w:tr w:rsidR="00756476" w:rsidRPr="00F8254D" w:rsidTr="003E5451">
        <w:trPr>
          <w:trHeight w:val="300"/>
        </w:trPr>
        <w:tc>
          <w:tcPr>
            <w:tcW w:w="1458" w:type="dxa"/>
            <w:tcBorders>
              <w:top w:val="nil"/>
              <w:left w:val="nil"/>
              <w:bottom w:val="single" w:sz="4" w:space="0" w:color="auto"/>
              <w:right w:val="nil"/>
            </w:tcBorders>
            <w:shd w:val="clear" w:color="auto" w:fill="auto"/>
            <w:noWrap/>
            <w:vAlign w:val="bottom"/>
            <w:hideMark/>
          </w:tcPr>
          <w:p w:rsidR="00F8254D" w:rsidRPr="004407CD" w:rsidRDefault="00F8254D" w:rsidP="00F8254D">
            <w:pPr>
              <w:spacing w:after="0" w:line="240" w:lineRule="auto"/>
              <w:rPr>
                <w:color w:val="000000"/>
                <w:lang w:val="en-US"/>
              </w:rPr>
            </w:pPr>
            <w:bookmarkStart w:id="75" w:name="RANGE!A2:N53"/>
            <w:r w:rsidRPr="004407CD">
              <w:rPr>
                <w:color w:val="000000"/>
                <w:lang w:val="en-US"/>
              </w:rPr>
              <w:t> </w:t>
            </w:r>
            <w:bookmarkEnd w:id="75"/>
          </w:p>
        </w:tc>
        <w:tc>
          <w:tcPr>
            <w:tcW w:w="1530" w:type="dxa"/>
            <w:tcBorders>
              <w:top w:val="nil"/>
              <w:left w:val="nil"/>
              <w:bottom w:val="single" w:sz="4" w:space="0" w:color="auto"/>
              <w:right w:val="single" w:sz="4" w:space="0" w:color="auto"/>
            </w:tcBorders>
            <w:shd w:val="clear" w:color="auto" w:fill="auto"/>
            <w:noWrap/>
            <w:vAlign w:val="bottom"/>
            <w:hideMark/>
          </w:tcPr>
          <w:p w:rsidR="00F8254D" w:rsidRPr="004407CD" w:rsidRDefault="00F8254D" w:rsidP="00F8254D">
            <w:pPr>
              <w:spacing w:after="0" w:line="240" w:lineRule="auto"/>
              <w:rPr>
                <w:color w:val="000000"/>
                <w:lang w:val="en-US"/>
              </w:rPr>
            </w:pPr>
            <w:r w:rsidRPr="004407CD">
              <w:rPr>
                <w:color w:val="000000"/>
                <w:lang w:val="en-US"/>
              </w:rPr>
              <w:t> </w:t>
            </w:r>
          </w:p>
        </w:tc>
        <w:tc>
          <w:tcPr>
            <w:tcW w:w="3582" w:type="dxa"/>
            <w:gridSpan w:val="4"/>
            <w:tcBorders>
              <w:top w:val="nil"/>
              <w:left w:val="nil"/>
              <w:bottom w:val="single" w:sz="4" w:space="0" w:color="auto"/>
              <w:right w:val="nil"/>
            </w:tcBorders>
            <w:shd w:val="clear" w:color="auto" w:fill="auto"/>
            <w:vAlign w:val="bottom"/>
            <w:hideMark/>
          </w:tcPr>
          <w:p w:rsidR="00F8254D" w:rsidRPr="004407CD" w:rsidRDefault="00F8254D" w:rsidP="00F8254D">
            <w:pPr>
              <w:spacing w:after="0" w:line="240" w:lineRule="auto"/>
              <w:jc w:val="center"/>
              <w:rPr>
                <w:b/>
                <w:color w:val="000000"/>
                <w:lang w:val="en-US"/>
              </w:rPr>
            </w:pPr>
            <w:r w:rsidRPr="004407CD">
              <w:rPr>
                <w:b/>
                <w:color w:val="000000"/>
                <w:lang w:val="en-US"/>
              </w:rPr>
              <w:t>Midline</w:t>
            </w:r>
          </w:p>
        </w:tc>
        <w:tc>
          <w:tcPr>
            <w:tcW w:w="3230" w:type="dxa"/>
            <w:gridSpan w:val="4"/>
            <w:tcBorders>
              <w:top w:val="nil"/>
              <w:left w:val="nil"/>
              <w:bottom w:val="single" w:sz="4" w:space="0" w:color="auto"/>
              <w:right w:val="nil"/>
            </w:tcBorders>
            <w:shd w:val="clear" w:color="auto" w:fill="auto"/>
            <w:vAlign w:val="bottom"/>
            <w:hideMark/>
          </w:tcPr>
          <w:p w:rsidR="00F8254D" w:rsidRPr="004407CD" w:rsidRDefault="00F8254D" w:rsidP="00F8254D">
            <w:pPr>
              <w:spacing w:after="0" w:line="240" w:lineRule="auto"/>
              <w:jc w:val="center"/>
              <w:rPr>
                <w:b/>
                <w:color w:val="000000"/>
                <w:lang w:val="en-US"/>
              </w:rPr>
            </w:pPr>
            <w:r w:rsidRPr="004407CD">
              <w:rPr>
                <w:b/>
                <w:color w:val="000000"/>
                <w:lang w:val="en-US"/>
              </w:rPr>
              <w:t>Endline</w:t>
            </w:r>
          </w:p>
        </w:tc>
        <w:tc>
          <w:tcPr>
            <w:tcW w:w="3486" w:type="dxa"/>
            <w:gridSpan w:val="4"/>
            <w:tcBorders>
              <w:top w:val="nil"/>
              <w:left w:val="nil"/>
              <w:bottom w:val="single" w:sz="4" w:space="0" w:color="auto"/>
              <w:right w:val="nil"/>
            </w:tcBorders>
            <w:shd w:val="clear" w:color="auto" w:fill="auto"/>
            <w:vAlign w:val="bottom"/>
            <w:hideMark/>
          </w:tcPr>
          <w:p w:rsidR="00F8254D" w:rsidRPr="004407CD" w:rsidRDefault="00F8254D" w:rsidP="00F8254D">
            <w:pPr>
              <w:spacing w:after="0" w:line="240" w:lineRule="auto"/>
              <w:jc w:val="center"/>
              <w:rPr>
                <w:b/>
                <w:color w:val="000000"/>
                <w:lang w:val="en-US"/>
              </w:rPr>
            </w:pPr>
            <w:r w:rsidRPr="004407CD">
              <w:rPr>
                <w:b/>
                <w:color w:val="000000"/>
                <w:lang w:val="en-US"/>
              </w:rPr>
              <w:t>Raw change (endline - midline)</w:t>
            </w:r>
          </w:p>
        </w:tc>
      </w:tr>
      <w:tr w:rsidR="00756476" w:rsidRPr="00F8254D" w:rsidTr="003E5451">
        <w:trPr>
          <w:trHeight w:val="600"/>
        </w:trPr>
        <w:tc>
          <w:tcPr>
            <w:tcW w:w="1458" w:type="dxa"/>
            <w:tcBorders>
              <w:top w:val="nil"/>
              <w:left w:val="nil"/>
              <w:bottom w:val="single" w:sz="4" w:space="0" w:color="auto"/>
              <w:right w:val="nil"/>
            </w:tcBorders>
            <w:shd w:val="clear" w:color="auto" w:fill="auto"/>
            <w:noWrap/>
            <w:vAlign w:val="bottom"/>
            <w:hideMark/>
          </w:tcPr>
          <w:p w:rsidR="00F8254D" w:rsidRPr="004407CD" w:rsidRDefault="00F8254D" w:rsidP="00F8254D">
            <w:pPr>
              <w:spacing w:after="0" w:line="240" w:lineRule="auto"/>
              <w:rPr>
                <w:color w:val="000000"/>
                <w:lang w:val="en-US"/>
              </w:rPr>
            </w:pPr>
            <w:r w:rsidRPr="004407CD">
              <w:rPr>
                <w:color w:val="000000"/>
                <w:lang w:val="en-US"/>
              </w:rPr>
              <w:t>Outcome Variable</w:t>
            </w:r>
          </w:p>
        </w:tc>
        <w:tc>
          <w:tcPr>
            <w:tcW w:w="1530" w:type="dxa"/>
            <w:tcBorders>
              <w:top w:val="nil"/>
              <w:left w:val="nil"/>
              <w:bottom w:val="single" w:sz="4" w:space="0" w:color="auto"/>
              <w:right w:val="single" w:sz="4" w:space="0" w:color="auto"/>
            </w:tcBorders>
            <w:shd w:val="clear" w:color="auto" w:fill="auto"/>
            <w:noWrap/>
            <w:vAlign w:val="bottom"/>
            <w:hideMark/>
          </w:tcPr>
          <w:p w:rsidR="00F8254D" w:rsidRPr="004407CD" w:rsidRDefault="00F8254D" w:rsidP="00F8254D">
            <w:pPr>
              <w:spacing w:after="0" w:line="240" w:lineRule="auto"/>
              <w:rPr>
                <w:color w:val="000000"/>
                <w:lang w:val="en-US"/>
              </w:rPr>
            </w:pPr>
            <w:r w:rsidRPr="004407CD">
              <w:rPr>
                <w:color w:val="000000"/>
                <w:lang w:val="en-US"/>
              </w:rPr>
              <w:t>District</w:t>
            </w:r>
          </w:p>
        </w:tc>
        <w:tc>
          <w:tcPr>
            <w:tcW w:w="1057" w:type="dxa"/>
            <w:tcBorders>
              <w:top w:val="nil"/>
              <w:left w:val="nil"/>
              <w:bottom w:val="single" w:sz="4" w:space="0" w:color="auto"/>
              <w:right w:val="nil"/>
            </w:tcBorders>
            <w:shd w:val="clear" w:color="auto" w:fill="auto"/>
            <w:vAlign w:val="bottom"/>
            <w:hideMark/>
          </w:tcPr>
          <w:p w:rsidR="00F8254D" w:rsidRPr="004407CD" w:rsidRDefault="00F8254D" w:rsidP="003E5451">
            <w:pPr>
              <w:spacing w:after="0" w:line="240" w:lineRule="auto"/>
              <w:rPr>
                <w:color w:val="000000"/>
                <w:lang w:val="en-US"/>
              </w:rPr>
            </w:pPr>
            <w:r w:rsidRPr="002D4481">
              <w:rPr>
                <w:color w:val="000000"/>
                <w:sz w:val="18"/>
                <w:szCs w:val="18"/>
                <w:lang w:val="en-US"/>
              </w:rPr>
              <w:t>Treatment</w:t>
            </w:r>
            <w:r w:rsidRPr="004407CD">
              <w:rPr>
                <w:color w:val="000000"/>
                <w:lang w:val="en-US"/>
              </w:rPr>
              <w:t xml:space="preserve"> </w:t>
            </w:r>
            <w:r w:rsidRPr="004407CD">
              <w:rPr>
                <w:color w:val="000000"/>
                <w:lang w:val="en-US"/>
              </w:rPr>
              <w:br/>
              <w:t>Mean</w:t>
            </w:r>
          </w:p>
        </w:tc>
        <w:tc>
          <w:tcPr>
            <w:tcW w:w="900" w:type="dxa"/>
            <w:tcBorders>
              <w:top w:val="nil"/>
              <w:left w:val="nil"/>
              <w:bottom w:val="single" w:sz="4" w:space="0" w:color="auto"/>
              <w:right w:val="nil"/>
            </w:tcBorders>
            <w:shd w:val="clear" w:color="auto" w:fill="auto"/>
            <w:vAlign w:val="bottom"/>
            <w:hideMark/>
          </w:tcPr>
          <w:p w:rsidR="00F8254D" w:rsidRPr="004407CD" w:rsidRDefault="00F8254D" w:rsidP="003E5451">
            <w:pPr>
              <w:spacing w:after="0" w:line="240" w:lineRule="auto"/>
              <w:rPr>
                <w:color w:val="000000"/>
                <w:lang w:val="en-US"/>
              </w:rPr>
            </w:pPr>
            <w:r w:rsidRPr="004407CD">
              <w:rPr>
                <w:color w:val="000000"/>
                <w:lang w:val="en-US"/>
              </w:rPr>
              <w:t xml:space="preserve">Control </w:t>
            </w:r>
            <w:r w:rsidRPr="004407CD">
              <w:rPr>
                <w:color w:val="000000"/>
                <w:lang w:val="en-US"/>
              </w:rPr>
              <w:br/>
              <w:t>Mean</w:t>
            </w:r>
          </w:p>
        </w:tc>
        <w:tc>
          <w:tcPr>
            <w:tcW w:w="810" w:type="dxa"/>
            <w:tcBorders>
              <w:top w:val="nil"/>
              <w:left w:val="nil"/>
              <w:bottom w:val="single" w:sz="4" w:space="0" w:color="auto"/>
              <w:right w:val="nil"/>
            </w:tcBorders>
            <w:shd w:val="clear" w:color="auto" w:fill="auto"/>
            <w:vAlign w:val="bottom"/>
            <w:hideMark/>
          </w:tcPr>
          <w:p w:rsidR="00F8254D" w:rsidRPr="004407CD" w:rsidRDefault="00F8254D" w:rsidP="003E5451">
            <w:pPr>
              <w:spacing w:after="0" w:line="240" w:lineRule="auto"/>
              <w:rPr>
                <w:color w:val="000000"/>
                <w:lang w:val="en-US"/>
              </w:rPr>
            </w:pPr>
            <w:r w:rsidRPr="004407CD">
              <w:rPr>
                <w:color w:val="000000"/>
                <w:lang w:val="en-US"/>
              </w:rPr>
              <w:t>p-value</w:t>
            </w:r>
          </w:p>
        </w:tc>
        <w:tc>
          <w:tcPr>
            <w:tcW w:w="815" w:type="dxa"/>
            <w:tcBorders>
              <w:top w:val="nil"/>
              <w:left w:val="nil"/>
              <w:bottom w:val="single" w:sz="4" w:space="0" w:color="auto"/>
              <w:right w:val="nil"/>
            </w:tcBorders>
            <w:shd w:val="clear" w:color="auto" w:fill="auto"/>
            <w:vAlign w:val="bottom"/>
            <w:hideMark/>
          </w:tcPr>
          <w:p w:rsidR="00F8254D" w:rsidRPr="004407CD" w:rsidRDefault="00F8254D" w:rsidP="003E5451">
            <w:pPr>
              <w:spacing w:after="0" w:line="240" w:lineRule="auto"/>
              <w:rPr>
                <w:color w:val="000000"/>
                <w:lang w:val="en-US"/>
              </w:rPr>
            </w:pPr>
            <w:r w:rsidRPr="004407CD">
              <w:rPr>
                <w:color w:val="000000"/>
                <w:lang w:val="en-US"/>
              </w:rPr>
              <w:t>Sig</w:t>
            </w:r>
          </w:p>
        </w:tc>
        <w:tc>
          <w:tcPr>
            <w:tcW w:w="900" w:type="dxa"/>
            <w:tcBorders>
              <w:top w:val="nil"/>
              <w:left w:val="nil"/>
              <w:bottom w:val="single" w:sz="4" w:space="0" w:color="auto"/>
              <w:right w:val="nil"/>
            </w:tcBorders>
            <w:shd w:val="clear" w:color="auto" w:fill="auto"/>
            <w:vAlign w:val="bottom"/>
            <w:hideMark/>
          </w:tcPr>
          <w:p w:rsidR="00F8254D" w:rsidRPr="004407CD" w:rsidRDefault="00F8254D" w:rsidP="003E5451">
            <w:pPr>
              <w:spacing w:after="0" w:line="240" w:lineRule="auto"/>
              <w:rPr>
                <w:color w:val="000000"/>
                <w:lang w:val="en-US"/>
              </w:rPr>
            </w:pPr>
            <w:r w:rsidRPr="002D4481">
              <w:rPr>
                <w:color w:val="000000"/>
                <w:sz w:val="18"/>
                <w:szCs w:val="18"/>
                <w:lang w:val="en-US"/>
              </w:rPr>
              <w:t>Treatment</w:t>
            </w:r>
            <w:r w:rsidRPr="00A951C6">
              <w:rPr>
                <w:color w:val="000000"/>
                <w:lang w:val="en-US"/>
              </w:rPr>
              <w:t xml:space="preserve"> </w:t>
            </w:r>
            <w:r w:rsidRPr="004407CD">
              <w:rPr>
                <w:color w:val="000000"/>
                <w:lang w:val="en-US"/>
              </w:rPr>
              <w:br/>
              <w:t>Mean</w:t>
            </w:r>
          </w:p>
        </w:tc>
        <w:tc>
          <w:tcPr>
            <w:tcW w:w="900" w:type="dxa"/>
            <w:tcBorders>
              <w:top w:val="nil"/>
              <w:left w:val="nil"/>
              <w:bottom w:val="single" w:sz="4" w:space="0" w:color="auto"/>
              <w:right w:val="nil"/>
            </w:tcBorders>
            <w:shd w:val="clear" w:color="auto" w:fill="auto"/>
            <w:vAlign w:val="bottom"/>
            <w:hideMark/>
          </w:tcPr>
          <w:p w:rsidR="00F8254D" w:rsidRPr="004407CD" w:rsidRDefault="00F8254D" w:rsidP="003E5451">
            <w:pPr>
              <w:spacing w:after="0" w:line="240" w:lineRule="auto"/>
              <w:rPr>
                <w:color w:val="000000"/>
                <w:lang w:val="en-US"/>
              </w:rPr>
            </w:pPr>
            <w:r w:rsidRPr="004407CD">
              <w:rPr>
                <w:color w:val="000000"/>
                <w:lang w:val="en-US"/>
              </w:rPr>
              <w:t xml:space="preserve">Control </w:t>
            </w:r>
            <w:r w:rsidRPr="004407CD">
              <w:rPr>
                <w:color w:val="000000"/>
                <w:lang w:val="en-US"/>
              </w:rPr>
              <w:br/>
              <w:t>Mean</w:t>
            </w:r>
          </w:p>
        </w:tc>
        <w:tc>
          <w:tcPr>
            <w:tcW w:w="900" w:type="dxa"/>
            <w:tcBorders>
              <w:top w:val="nil"/>
              <w:left w:val="nil"/>
              <w:bottom w:val="single" w:sz="4" w:space="0" w:color="auto"/>
              <w:right w:val="nil"/>
            </w:tcBorders>
            <w:shd w:val="clear" w:color="auto" w:fill="auto"/>
            <w:vAlign w:val="bottom"/>
            <w:hideMark/>
          </w:tcPr>
          <w:p w:rsidR="00F8254D" w:rsidRPr="004407CD" w:rsidRDefault="00F8254D" w:rsidP="003E5451">
            <w:pPr>
              <w:spacing w:after="0" w:line="240" w:lineRule="auto"/>
              <w:rPr>
                <w:color w:val="000000"/>
                <w:lang w:val="en-US"/>
              </w:rPr>
            </w:pPr>
            <w:r w:rsidRPr="004407CD">
              <w:rPr>
                <w:color w:val="000000"/>
                <w:lang w:val="en-US"/>
              </w:rPr>
              <w:t>p-value</w:t>
            </w:r>
          </w:p>
        </w:tc>
        <w:tc>
          <w:tcPr>
            <w:tcW w:w="530" w:type="dxa"/>
            <w:tcBorders>
              <w:top w:val="nil"/>
              <w:left w:val="nil"/>
              <w:bottom w:val="single" w:sz="4" w:space="0" w:color="auto"/>
              <w:right w:val="nil"/>
            </w:tcBorders>
            <w:shd w:val="clear" w:color="auto" w:fill="auto"/>
            <w:vAlign w:val="bottom"/>
            <w:hideMark/>
          </w:tcPr>
          <w:p w:rsidR="00F8254D" w:rsidRPr="004407CD" w:rsidRDefault="00F8254D" w:rsidP="003E5451">
            <w:pPr>
              <w:spacing w:after="0" w:line="240" w:lineRule="auto"/>
              <w:rPr>
                <w:color w:val="000000"/>
                <w:lang w:val="en-US"/>
              </w:rPr>
            </w:pPr>
            <w:r w:rsidRPr="004407CD">
              <w:rPr>
                <w:color w:val="000000"/>
                <w:lang w:val="en-US"/>
              </w:rPr>
              <w:t>Sig</w:t>
            </w:r>
          </w:p>
        </w:tc>
        <w:tc>
          <w:tcPr>
            <w:tcW w:w="910" w:type="dxa"/>
            <w:tcBorders>
              <w:top w:val="nil"/>
              <w:left w:val="nil"/>
              <w:bottom w:val="single" w:sz="4" w:space="0" w:color="auto"/>
              <w:right w:val="nil"/>
            </w:tcBorders>
            <w:shd w:val="clear" w:color="auto" w:fill="auto"/>
            <w:vAlign w:val="bottom"/>
            <w:hideMark/>
          </w:tcPr>
          <w:p w:rsidR="00F8254D" w:rsidRPr="004407CD" w:rsidRDefault="00F8254D" w:rsidP="003E5451">
            <w:pPr>
              <w:spacing w:after="0" w:line="240" w:lineRule="auto"/>
              <w:rPr>
                <w:color w:val="000000"/>
                <w:lang w:val="en-US"/>
              </w:rPr>
            </w:pPr>
            <w:r w:rsidRPr="002D4481">
              <w:rPr>
                <w:color w:val="000000"/>
                <w:sz w:val="18"/>
                <w:szCs w:val="18"/>
                <w:lang w:val="en-US"/>
              </w:rPr>
              <w:t xml:space="preserve">Treatment </w:t>
            </w:r>
            <w:r w:rsidRPr="004407CD">
              <w:rPr>
                <w:color w:val="000000"/>
                <w:lang w:val="en-US"/>
              </w:rPr>
              <w:br/>
              <w:t>Mean</w:t>
            </w:r>
          </w:p>
        </w:tc>
        <w:tc>
          <w:tcPr>
            <w:tcW w:w="1055" w:type="dxa"/>
            <w:tcBorders>
              <w:top w:val="nil"/>
              <w:left w:val="nil"/>
              <w:bottom w:val="single" w:sz="4" w:space="0" w:color="auto"/>
              <w:right w:val="nil"/>
            </w:tcBorders>
            <w:shd w:val="clear" w:color="auto" w:fill="auto"/>
            <w:vAlign w:val="bottom"/>
            <w:hideMark/>
          </w:tcPr>
          <w:p w:rsidR="00F8254D" w:rsidRPr="004407CD" w:rsidRDefault="00F8254D" w:rsidP="003E5451">
            <w:pPr>
              <w:spacing w:after="0" w:line="240" w:lineRule="auto"/>
              <w:rPr>
                <w:color w:val="000000"/>
                <w:lang w:val="en-US"/>
              </w:rPr>
            </w:pPr>
            <w:r w:rsidRPr="004407CD">
              <w:rPr>
                <w:color w:val="000000"/>
                <w:lang w:val="en-US"/>
              </w:rPr>
              <w:t xml:space="preserve">Control </w:t>
            </w:r>
            <w:r w:rsidRPr="004407CD">
              <w:rPr>
                <w:color w:val="000000"/>
                <w:lang w:val="en-US"/>
              </w:rPr>
              <w:br/>
              <w:t>Mean</w:t>
            </w:r>
          </w:p>
        </w:tc>
        <w:tc>
          <w:tcPr>
            <w:tcW w:w="925" w:type="dxa"/>
            <w:tcBorders>
              <w:top w:val="nil"/>
              <w:left w:val="nil"/>
              <w:bottom w:val="single" w:sz="4" w:space="0" w:color="auto"/>
              <w:right w:val="nil"/>
            </w:tcBorders>
            <w:shd w:val="clear" w:color="auto" w:fill="auto"/>
            <w:vAlign w:val="bottom"/>
            <w:hideMark/>
          </w:tcPr>
          <w:p w:rsidR="00F8254D" w:rsidRPr="004407CD" w:rsidRDefault="00F8254D" w:rsidP="003E5451">
            <w:pPr>
              <w:spacing w:after="0" w:line="240" w:lineRule="auto"/>
              <w:rPr>
                <w:color w:val="000000"/>
                <w:lang w:val="en-US"/>
              </w:rPr>
            </w:pPr>
            <w:r w:rsidRPr="004407CD">
              <w:rPr>
                <w:color w:val="000000"/>
                <w:lang w:val="en-US"/>
              </w:rPr>
              <w:t>p-value</w:t>
            </w:r>
          </w:p>
        </w:tc>
        <w:tc>
          <w:tcPr>
            <w:tcW w:w="596" w:type="dxa"/>
            <w:tcBorders>
              <w:top w:val="nil"/>
              <w:left w:val="nil"/>
              <w:bottom w:val="single" w:sz="4" w:space="0" w:color="auto"/>
              <w:right w:val="nil"/>
            </w:tcBorders>
            <w:shd w:val="clear" w:color="auto" w:fill="auto"/>
            <w:vAlign w:val="bottom"/>
            <w:hideMark/>
          </w:tcPr>
          <w:p w:rsidR="00F8254D" w:rsidRPr="004407CD" w:rsidRDefault="00F8254D" w:rsidP="003E5451">
            <w:pPr>
              <w:spacing w:after="0" w:line="240" w:lineRule="auto"/>
              <w:rPr>
                <w:color w:val="000000"/>
                <w:lang w:val="en-US"/>
              </w:rPr>
            </w:pPr>
            <w:r w:rsidRPr="004407CD">
              <w:rPr>
                <w:color w:val="000000"/>
                <w:lang w:val="en-US"/>
              </w:rPr>
              <w:t>Sig</w:t>
            </w:r>
          </w:p>
        </w:tc>
      </w:tr>
      <w:tr w:rsidR="00E56337" w:rsidRPr="00F8254D" w:rsidTr="003E5451">
        <w:trPr>
          <w:trHeight w:val="300"/>
        </w:trPr>
        <w:tc>
          <w:tcPr>
            <w:tcW w:w="1458" w:type="dxa"/>
            <w:vMerge w:val="restart"/>
            <w:tcBorders>
              <w:top w:val="nil"/>
              <w:left w:val="nil"/>
              <w:bottom w:val="single" w:sz="4" w:space="0" w:color="000000"/>
              <w:right w:val="nil"/>
            </w:tcBorders>
            <w:shd w:val="clear" w:color="auto" w:fill="auto"/>
            <w:noWrap/>
            <w:vAlign w:val="center"/>
            <w:hideMark/>
          </w:tcPr>
          <w:p w:rsidR="00E56337" w:rsidRPr="004407CD" w:rsidRDefault="00E56337" w:rsidP="00E56337">
            <w:pPr>
              <w:spacing w:after="0" w:line="240" w:lineRule="auto"/>
              <w:jc w:val="center"/>
              <w:rPr>
                <w:color w:val="000000"/>
                <w:lang w:val="en-US"/>
              </w:rPr>
            </w:pPr>
            <w:r w:rsidRPr="004407CD">
              <w:rPr>
                <w:color w:val="000000"/>
                <w:lang w:val="en-US"/>
              </w:rPr>
              <w:t>egma1 (num)</w:t>
            </w: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Beitbridge</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17.411</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17.842</w:t>
            </w:r>
          </w:p>
        </w:tc>
        <w:tc>
          <w:tcPr>
            <w:tcW w:w="81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0.520</w:t>
            </w:r>
          </w:p>
        </w:tc>
        <w:tc>
          <w:tcPr>
            <w:tcW w:w="815"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 </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18.478</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18.158</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0.581</w:t>
            </w:r>
          </w:p>
        </w:tc>
        <w:tc>
          <w:tcPr>
            <w:tcW w:w="530"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 </w:t>
            </w:r>
          </w:p>
        </w:tc>
        <w:tc>
          <w:tcPr>
            <w:tcW w:w="91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1.067</w:t>
            </w:r>
          </w:p>
        </w:tc>
        <w:tc>
          <w:tcPr>
            <w:tcW w:w="105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0.316</w:t>
            </w:r>
          </w:p>
        </w:tc>
        <w:tc>
          <w:tcPr>
            <w:tcW w:w="92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0.290</w:t>
            </w:r>
          </w:p>
        </w:tc>
        <w:tc>
          <w:tcPr>
            <w:tcW w:w="596"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 </w:t>
            </w: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Binga</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15.762</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17.621</w:t>
            </w:r>
          </w:p>
        </w:tc>
        <w:tc>
          <w:tcPr>
            <w:tcW w:w="81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0.018</w:t>
            </w:r>
          </w:p>
        </w:tc>
        <w:tc>
          <w:tcPr>
            <w:tcW w:w="81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17.585</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18.103</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0.412</w:t>
            </w:r>
          </w:p>
        </w:tc>
        <w:tc>
          <w:tcPr>
            <w:tcW w:w="53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p>
        </w:tc>
        <w:tc>
          <w:tcPr>
            <w:tcW w:w="91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1.823</w:t>
            </w:r>
          </w:p>
        </w:tc>
        <w:tc>
          <w:tcPr>
            <w:tcW w:w="105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0.483</w:t>
            </w:r>
          </w:p>
        </w:tc>
        <w:tc>
          <w:tcPr>
            <w:tcW w:w="92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0.014</w:t>
            </w:r>
          </w:p>
        </w:tc>
        <w:tc>
          <w:tcPr>
            <w:tcW w:w="596"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w:t>
            </w: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Chivi</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17.513</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17.039</w:t>
            </w:r>
          </w:p>
        </w:tc>
        <w:tc>
          <w:tcPr>
            <w:tcW w:w="81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0.483</w:t>
            </w:r>
          </w:p>
        </w:tc>
        <w:tc>
          <w:tcPr>
            <w:tcW w:w="81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18.536</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18.900</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0.354</w:t>
            </w:r>
          </w:p>
        </w:tc>
        <w:tc>
          <w:tcPr>
            <w:tcW w:w="53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p>
        </w:tc>
        <w:tc>
          <w:tcPr>
            <w:tcW w:w="91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0.911</w:t>
            </w:r>
          </w:p>
        </w:tc>
        <w:tc>
          <w:tcPr>
            <w:tcW w:w="105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1.920</w:t>
            </w:r>
          </w:p>
        </w:tc>
        <w:tc>
          <w:tcPr>
            <w:tcW w:w="92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0.051</w:t>
            </w:r>
          </w:p>
        </w:tc>
        <w:tc>
          <w:tcPr>
            <w:tcW w:w="596"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w:t>
            </w: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Gokwe North</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16.778</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17.379</w:t>
            </w:r>
          </w:p>
        </w:tc>
        <w:tc>
          <w:tcPr>
            <w:tcW w:w="81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0.463</w:t>
            </w:r>
          </w:p>
        </w:tc>
        <w:tc>
          <w:tcPr>
            <w:tcW w:w="81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17.800</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18.733</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0.095</w:t>
            </w:r>
          </w:p>
        </w:tc>
        <w:tc>
          <w:tcPr>
            <w:tcW w:w="530"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w:t>
            </w:r>
          </w:p>
        </w:tc>
        <w:tc>
          <w:tcPr>
            <w:tcW w:w="91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1.022</w:t>
            </w:r>
          </w:p>
        </w:tc>
        <w:tc>
          <w:tcPr>
            <w:tcW w:w="105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1.317</w:t>
            </w:r>
          </w:p>
        </w:tc>
        <w:tc>
          <w:tcPr>
            <w:tcW w:w="92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0.588</w:t>
            </w:r>
          </w:p>
        </w:tc>
        <w:tc>
          <w:tcPr>
            <w:tcW w:w="596"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Gokwe South</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17.337</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16.724</w:t>
            </w:r>
          </w:p>
        </w:tc>
        <w:tc>
          <w:tcPr>
            <w:tcW w:w="81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0.218</w:t>
            </w:r>
          </w:p>
        </w:tc>
        <w:tc>
          <w:tcPr>
            <w:tcW w:w="81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18.658</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18.220</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0.203</w:t>
            </w:r>
          </w:p>
        </w:tc>
        <w:tc>
          <w:tcPr>
            <w:tcW w:w="53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p>
        </w:tc>
        <w:tc>
          <w:tcPr>
            <w:tcW w:w="91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1.337</w:t>
            </w:r>
          </w:p>
        </w:tc>
        <w:tc>
          <w:tcPr>
            <w:tcW w:w="105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1.496</w:t>
            </w:r>
          </w:p>
        </w:tc>
        <w:tc>
          <w:tcPr>
            <w:tcW w:w="92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0.657</w:t>
            </w:r>
          </w:p>
        </w:tc>
        <w:tc>
          <w:tcPr>
            <w:tcW w:w="596"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Insiza</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15.059</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15.544</w:t>
            </w:r>
          </w:p>
        </w:tc>
        <w:tc>
          <w:tcPr>
            <w:tcW w:w="81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0.529</w:t>
            </w:r>
          </w:p>
        </w:tc>
        <w:tc>
          <w:tcPr>
            <w:tcW w:w="81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17.102</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17.551</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0.439</w:t>
            </w:r>
          </w:p>
        </w:tc>
        <w:tc>
          <w:tcPr>
            <w:tcW w:w="53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p>
        </w:tc>
        <w:tc>
          <w:tcPr>
            <w:tcW w:w="91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2.164</w:t>
            </w:r>
          </w:p>
        </w:tc>
        <w:tc>
          <w:tcPr>
            <w:tcW w:w="105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2.051</w:t>
            </w:r>
          </w:p>
        </w:tc>
        <w:tc>
          <w:tcPr>
            <w:tcW w:w="92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0.812</w:t>
            </w:r>
          </w:p>
        </w:tc>
        <w:tc>
          <w:tcPr>
            <w:tcW w:w="596"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Lupane</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16.576</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16.699</w:t>
            </w:r>
          </w:p>
        </w:tc>
        <w:tc>
          <w:tcPr>
            <w:tcW w:w="81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0.829</w:t>
            </w:r>
          </w:p>
        </w:tc>
        <w:tc>
          <w:tcPr>
            <w:tcW w:w="81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18.194</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18.329</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0.758</w:t>
            </w:r>
          </w:p>
        </w:tc>
        <w:tc>
          <w:tcPr>
            <w:tcW w:w="530"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p>
        </w:tc>
        <w:tc>
          <w:tcPr>
            <w:tcW w:w="91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1.614</w:t>
            </w:r>
          </w:p>
        </w:tc>
        <w:tc>
          <w:tcPr>
            <w:tcW w:w="105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1.630</w:t>
            </w:r>
          </w:p>
        </w:tc>
        <w:tc>
          <w:tcPr>
            <w:tcW w:w="92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0.971</w:t>
            </w:r>
          </w:p>
        </w:tc>
        <w:tc>
          <w:tcPr>
            <w:tcW w:w="596"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Mangwe</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18.104</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16.591</w:t>
            </w:r>
          </w:p>
        </w:tc>
        <w:tc>
          <w:tcPr>
            <w:tcW w:w="81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0.107</w:t>
            </w:r>
          </w:p>
        </w:tc>
        <w:tc>
          <w:tcPr>
            <w:tcW w:w="81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19.164</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18.705</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0.342</w:t>
            </w:r>
          </w:p>
        </w:tc>
        <w:tc>
          <w:tcPr>
            <w:tcW w:w="53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p>
        </w:tc>
        <w:tc>
          <w:tcPr>
            <w:tcW w:w="91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1.060</w:t>
            </w:r>
          </w:p>
        </w:tc>
        <w:tc>
          <w:tcPr>
            <w:tcW w:w="105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2.114</w:t>
            </w:r>
          </w:p>
        </w:tc>
        <w:tc>
          <w:tcPr>
            <w:tcW w:w="92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0.152</w:t>
            </w:r>
          </w:p>
        </w:tc>
        <w:tc>
          <w:tcPr>
            <w:tcW w:w="596"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Mberengegwa</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17.610</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17.152</w:t>
            </w:r>
          </w:p>
        </w:tc>
        <w:tc>
          <w:tcPr>
            <w:tcW w:w="81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0.357</w:t>
            </w:r>
          </w:p>
        </w:tc>
        <w:tc>
          <w:tcPr>
            <w:tcW w:w="81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18.531</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18.314</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0.566</w:t>
            </w:r>
          </w:p>
        </w:tc>
        <w:tc>
          <w:tcPr>
            <w:tcW w:w="53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p>
        </w:tc>
        <w:tc>
          <w:tcPr>
            <w:tcW w:w="91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0.952</w:t>
            </w:r>
          </w:p>
        </w:tc>
        <w:tc>
          <w:tcPr>
            <w:tcW w:w="105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1.162</w:t>
            </w:r>
          </w:p>
        </w:tc>
        <w:tc>
          <w:tcPr>
            <w:tcW w:w="92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0.586</w:t>
            </w:r>
          </w:p>
        </w:tc>
        <w:tc>
          <w:tcPr>
            <w:tcW w:w="596"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single" w:sz="4" w:space="0" w:color="auto"/>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Nkayi</w:t>
            </w:r>
          </w:p>
        </w:tc>
        <w:tc>
          <w:tcPr>
            <w:tcW w:w="1057" w:type="dxa"/>
            <w:tcBorders>
              <w:top w:val="nil"/>
              <w:left w:val="single" w:sz="4" w:space="0" w:color="auto"/>
              <w:bottom w:val="single" w:sz="4" w:space="0" w:color="auto"/>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18.265</w:t>
            </w:r>
          </w:p>
        </w:tc>
        <w:tc>
          <w:tcPr>
            <w:tcW w:w="900" w:type="dxa"/>
            <w:tcBorders>
              <w:top w:val="nil"/>
              <w:left w:val="nil"/>
              <w:bottom w:val="single" w:sz="4" w:space="0" w:color="auto"/>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16.478</w:t>
            </w:r>
          </w:p>
        </w:tc>
        <w:tc>
          <w:tcPr>
            <w:tcW w:w="810" w:type="dxa"/>
            <w:tcBorders>
              <w:top w:val="nil"/>
              <w:left w:val="nil"/>
              <w:bottom w:val="single" w:sz="4" w:space="0" w:color="auto"/>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0.025</w:t>
            </w:r>
          </w:p>
        </w:tc>
        <w:tc>
          <w:tcPr>
            <w:tcW w:w="815" w:type="dxa"/>
            <w:tcBorders>
              <w:top w:val="nil"/>
              <w:left w:val="nil"/>
              <w:bottom w:val="single" w:sz="4" w:space="0" w:color="auto"/>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w:t>
            </w:r>
          </w:p>
        </w:tc>
        <w:tc>
          <w:tcPr>
            <w:tcW w:w="900" w:type="dxa"/>
            <w:tcBorders>
              <w:top w:val="nil"/>
              <w:left w:val="nil"/>
              <w:bottom w:val="single" w:sz="4" w:space="0" w:color="auto"/>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18.969</w:t>
            </w:r>
          </w:p>
        </w:tc>
        <w:tc>
          <w:tcPr>
            <w:tcW w:w="900" w:type="dxa"/>
            <w:tcBorders>
              <w:top w:val="nil"/>
              <w:left w:val="nil"/>
              <w:bottom w:val="single" w:sz="4" w:space="0" w:color="auto"/>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18.522</w:t>
            </w:r>
          </w:p>
        </w:tc>
        <w:tc>
          <w:tcPr>
            <w:tcW w:w="900" w:type="dxa"/>
            <w:tcBorders>
              <w:top w:val="nil"/>
              <w:left w:val="nil"/>
              <w:bottom w:val="single" w:sz="4" w:space="0" w:color="auto"/>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0.327</w:t>
            </w:r>
          </w:p>
        </w:tc>
        <w:tc>
          <w:tcPr>
            <w:tcW w:w="530" w:type="dxa"/>
            <w:tcBorders>
              <w:top w:val="nil"/>
              <w:left w:val="nil"/>
              <w:bottom w:val="single" w:sz="4" w:space="0" w:color="auto"/>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 </w:t>
            </w:r>
          </w:p>
        </w:tc>
        <w:tc>
          <w:tcPr>
            <w:tcW w:w="910" w:type="dxa"/>
            <w:tcBorders>
              <w:top w:val="nil"/>
              <w:left w:val="nil"/>
              <w:bottom w:val="single" w:sz="4" w:space="0" w:color="auto"/>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0.654</w:t>
            </w:r>
          </w:p>
        </w:tc>
        <w:tc>
          <w:tcPr>
            <w:tcW w:w="1055" w:type="dxa"/>
            <w:tcBorders>
              <w:top w:val="nil"/>
              <w:left w:val="nil"/>
              <w:bottom w:val="single" w:sz="4" w:space="0" w:color="auto"/>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2.043</w:t>
            </w:r>
          </w:p>
        </w:tc>
        <w:tc>
          <w:tcPr>
            <w:tcW w:w="925" w:type="dxa"/>
            <w:tcBorders>
              <w:top w:val="nil"/>
              <w:left w:val="nil"/>
              <w:bottom w:val="single" w:sz="4" w:space="0" w:color="auto"/>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0.030</w:t>
            </w:r>
          </w:p>
        </w:tc>
        <w:tc>
          <w:tcPr>
            <w:tcW w:w="596" w:type="dxa"/>
            <w:tcBorders>
              <w:top w:val="nil"/>
              <w:left w:val="nil"/>
              <w:bottom w:val="single" w:sz="4" w:space="0" w:color="auto"/>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w:t>
            </w:r>
          </w:p>
        </w:tc>
      </w:tr>
      <w:tr w:rsidR="00E56337" w:rsidRPr="00F8254D" w:rsidTr="003E5451">
        <w:trPr>
          <w:trHeight w:val="300"/>
        </w:trPr>
        <w:tc>
          <w:tcPr>
            <w:tcW w:w="1458" w:type="dxa"/>
            <w:vMerge w:val="restart"/>
            <w:tcBorders>
              <w:top w:val="nil"/>
              <w:left w:val="nil"/>
              <w:bottom w:val="single" w:sz="4" w:space="0" w:color="000000"/>
              <w:right w:val="nil"/>
            </w:tcBorders>
            <w:shd w:val="clear" w:color="auto" w:fill="auto"/>
            <w:noWrap/>
            <w:vAlign w:val="center"/>
            <w:hideMark/>
          </w:tcPr>
          <w:p w:rsidR="00E56337" w:rsidRPr="004407CD" w:rsidRDefault="00E56337" w:rsidP="00E56337">
            <w:pPr>
              <w:spacing w:after="0" w:line="240" w:lineRule="auto"/>
              <w:jc w:val="center"/>
              <w:rPr>
                <w:color w:val="000000"/>
                <w:lang w:val="en-US"/>
              </w:rPr>
            </w:pPr>
            <w:r w:rsidRPr="004407CD">
              <w:rPr>
                <w:color w:val="000000"/>
                <w:lang w:val="en-US"/>
              </w:rPr>
              <w:t>egma2 (quant)</w:t>
            </w: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Beitbridge</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7.722</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8.000</w:t>
            </w:r>
          </w:p>
        </w:tc>
        <w:tc>
          <w:tcPr>
            <w:tcW w:w="81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0.574</w:t>
            </w:r>
          </w:p>
        </w:tc>
        <w:tc>
          <w:tcPr>
            <w:tcW w:w="815"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 </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8.478</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7.053</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0.017</w:t>
            </w:r>
          </w:p>
        </w:tc>
        <w:tc>
          <w:tcPr>
            <w:tcW w:w="530"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w:t>
            </w:r>
          </w:p>
        </w:tc>
        <w:tc>
          <w:tcPr>
            <w:tcW w:w="91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0.756</w:t>
            </w:r>
          </w:p>
        </w:tc>
        <w:tc>
          <w:tcPr>
            <w:tcW w:w="105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-0.947</w:t>
            </w:r>
          </w:p>
        </w:tc>
        <w:tc>
          <w:tcPr>
            <w:tcW w:w="92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0.005</w:t>
            </w:r>
          </w:p>
        </w:tc>
        <w:tc>
          <w:tcPr>
            <w:tcW w:w="596"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w:t>
            </w: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Binga</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7.306</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7.862</w:t>
            </w:r>
          </w:p>
        </w:tc>
        <w:tc>
          <w:tcPr>
            <w:tcW w:w="81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0.210</w:t>
            </w:r>
          </w:p>
        </w:tc>
        <w:tc>
          <w:tcPr>
            <w:tcW w:w="81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7.946</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8.448</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0.265</w:t>
            </w:r>
          </w:p>
        </w:tc>
        <w:tc>
          <w:tcPr>
            <w:tcW w:w="53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p>
        </w:tc>
        <w:tc>
          <w:tcPr>
            <w:tcW w:w="91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0.639</w:t>
            </w:r>
          </w:p>
        </w:tc>
        <w:tc>
          <w:tcPr>
            <w:tcW w:w="105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0.586</w:t>
            </w:r>
          </w:p>
        </w:tc>
        <w:tc>
          <w:tcPr>
            <w:tcW w:w="92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0.864</w:t>
            </w:r>
          </w:p>
        </w:tc>
        <w:tc>
          <w:tcPr>
            <w:tcW w:w="596"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Chivi</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7.713</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7.412</w:t>
            </w:r>
          </w:p>
        </w:tc>
        <w:tc>
          <w:tcPr>
            <w:tcW w:w="81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0.379</w:t>
            </w:r>
          </w:p>
        </w:tc>
        <w:tc>
          <w:tcPr>
            <w:tcW w:w="81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8.679</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8.260</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0.290</w:t>
            </w:r>
          </w:p>
        </w:tc>
        <w:tc>
          <w:tcPr>
            <w:tcW w:w="53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p>
        </w:tc>
        <w:tc>
          <w:tcPr>
            <w:tcW w:w="91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0.893</w:t>
            </w:r>
          </w:p>
        </w:tc>
        <w:tc>
          <w:tcPr>
            <w:tcW w:w="105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0.840</w:t>
            </w:r>
          </w:p>
        </w:tc>
        <w:tc>
          <w:tcPr>
            <w:tcW w:w="92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0.884</w:t>
            </w:r>
          </w:p>
        </w:tc>
        <w:tc>
          <w:tcPr>
            <w:tcW w:w="596"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Gokwe North</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8.044</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8.106</w:t>
            </w:r>
          </w:p>
        </w:tc>
        <w:tc>
          <w:tcPr>
            <w:tcW w:w="81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0.875</w:t>
            </w:r>
          </w:p>
        </w:tc>
        <w:tc>
          <w:tcPr>
            <w:tcW w:w="81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7.844</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8.600</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0.125</w:t>
            </w:r>
          </w:p>
        </w:tc>
        <w:tc>
          <w:tcPr>
            <w:tcW w:w="530"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p>
        </w:tc>
        <w:tc>
          <w:tcPr>
            <w:tcW w:w="91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-0.200</w:t>
            </w:r>
          </w:p>
        </w:tc>
        <w:tc>
          <w:tcPr>
            <w:tcW w:w="105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0.533</w:t>
            </w:r>
          </w:p>
        </w:tc>
        <w:tc>
          <w:tcPr>
            <w:tcW w:w="92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0.105</w:t>
            </w:r>
          </w:p>
        </w:tc>
        <w:tc>
          <w:tcPr>
            <w:tcW w:w="596"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Gokwe South</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8.159</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7.659</w:t>
            </w:r>
          </w:p>
        </w:tc>
        <w:tc>
          <w:tcPr>
            <w:tcW w:w="81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0.027</w:t>
            </w:r>
          </w:p>
        </w:tc>
        <w:tc>
          <w:tcPr>
            <w:tcW w:w="815"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8.638</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8.390</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0.330</w:t>
            </w:r>
          </w:p>
        </w:tc>
        <w:tc>
          <w:tcPr>
            <w:tcW w:w="53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p>
        </w:tc>
        <w:tc>
          <w:tcPr>
            <w:tcW w:w="91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0.477</w:t>
            </w:r>
          </w:p>
        </w:tc>
        <w:tc>
          <w:tcPr>
            <w:tcW w:w="105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0.732</w:t>
            </w:r>
          </w:p>
        </w:tc>
        <w:tc>
          <w:tcPr>
            <w:tcW w:w="92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0.227</w:t>
            </w:r>
          </w:p>
        </w:tc>
        <w:tc>
          <w:tcPr>
            <w:tcW w:w="596"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Insiza</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6.934</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6.987</w:t>
            </w:r>
          </w:p>
        </w:tc>
        <w:tc>
          <w:tcPr>
            <w:tcW w:w="81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0.863</w:t>
            </w:r>
          </w:p>
        </w:tc>
        <w:tc>
          <w:tcPr>
            <w:tcW w:w="81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7.523</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7.731</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0.615</w:t>
            </w:r>
          </w:p>
        </w:tc>
        <w:tc>
          <w:tcPr>
            <w:tcW w:w="53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p>
        </w:tc>
        <w:tc>
          <w:tcPr>
            <w:tcW w:w="91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0.641</w:t>
            </w:r>
          </w:p>
        </w:tc>
        <w:tc>
          <w:tcPr>
            <w:tcW w:w="105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0.782</w:t>
            </w:r>
          </w:p>
        </w:tc>
        <w:tc>
          <w:tcPr>
            <w:tcW w:w="92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0.671</w:t>
            </w:r>
          </w:p>
        </w:tc>
        <w:tc>
          <w:tcPr>
            <w:tcW w:w="596"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Lupane</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7.285</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7.000</w:t>
            </w:r>
          </w:p>
        </w:tc>
        <w:tc>
          <w:tcPr>
            <w:tcW w:w="81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0.351</w:t>
            </w:r>
          </w:p>
        </w:tc>
        <w:tc>
          <w:tcPr>
            <w:tcW w:w="81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8.200</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8.342</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0.669</w:t>
            </w:r>
          </w:p>
        </w:tc>
        <w:tc>
          <w:tcPr>
            <w:tcW w:w="530"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p>
        </w:tc>
        <w:tc>
          <w:tcPr>
            <w:tcW w:w="91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0.924</w:t>
            </w:r>
          </w:p>
        </w:tc>
        <w:tc>
          <w:tcPr>
            <w:tcW w:w="105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1.342</w:t>
            </w:r>
          </w:p>
        </w:tc>
        <w:tc>
          <w:tcPr>
            <w:tcW w:w="92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0.173</w:t>
            </w:r>
          </w:p>
        </w:tc>
        <w:tc>
          <w:tcPr>
            <w:tcW w:w="596"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Mangwe</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8.313</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7.614</w:t>
            </w:r>
          </w:p>
        </w:tc>
        <w:tc>
          <w:tcPr>
            <w:tcW w:w="81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0.112</w:t>
            </w:r>
          </w:p>
        </w:tc>
        <w:tc>
          <w:tcPr>
            <w:tcW w:w="815"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8.806</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8.523</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0.457</w:t>
            </w:r>
          </w:p>
        </w:tc>
        <w:tc>
          <w:tcPr>
            <w:tcW w:w="53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p>
        </w:tc>
        <w:tc>
          <w:tcPr>
            <w:tcW w:w="91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0.493</w:t>
            </w:r>
          </w:p>
        </w:tc>
        <w:tc>
          <w:tcPr>
            <w:tcW w:w="105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0.909</w:t>
            </w:r>
          </w:p>
        </w:tc>
        <w:tc>
          <w:tcPr>
            <w:tcW w:w="92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0.275</w:t>
            </w:r>
          </w:p>
        </w:tc>
        <w:tc>
          <w:tcPr>
            <w:tcW w:w="596"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Mberengegwa</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7.904</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7.867</w:t>
            </w:r>
          </w:p>
        </w:tc>
        <w:tc>
          <w:tcPr>
            <w:tcW w:w="81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0.879</w:t>
            </w:r>
          </w:p>
        </w:tc>
        <w:tc>
          <w:tcPr>
            <w:tcW w:w="81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8.395</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8.267</w:t>
            </w:r>
          </w:p>
        </w:tc>
        <w:tc>
          <w:tcPr>
            <w:tcW w:w="90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0.653</w:t>
            </w:r>
          </w:p>
        </w:tc>
        <w:tc>
          <w:tcPr>
            <w:tcW w:w="53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p>
        </w:tc>
        <w:tc>
          <w:tcPr>
            <w:tcW w:w="910"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0.500</w:t>
            </w:r>
          </w:p>
        </w:tc>
        <w:tc>
          <w:tcPr>
            <w:tcW w:w="105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0.400</w:t>
            </w:r>
          </w:p>
        </w:tc>
        <w:tc>
          <w:tcPr>
            <w:tcW w:w="925"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0.716</w:t>
            </w:r>
          </w:p>
        </w:tc>
        <w:tc>
          <w:tcPr>
            <w:tcW w:w="596" w:type="dxa"/>
            <w:tcBorders>
              <w:top w:val="nil"/>
              <w:left w:val="nil"/>
              <w:bottom w:val="nil"/>
              <w:right w:val="nil"/>
            </w:tcBorders>
            <w:shd w:val="clear" w:color="auto" w:fill="auto"/>
            <w:vAlign w:val="bottom"/>
            <w:hideMark/>
          </w:tcPr>
          <w:p w:rsidR="00E56337" w:rsidRPr="004407CD" w:rsidRDefault="00E56337" w:rsidP="003E5451">
            <w:pPr>
              <w:spacing w:after="0" w:line="240" w:lineRule="auto"/>
              <w:rPr>
                <w:color w:val="000000"/>
                <w:lang w:val="en-US"/>
              </w:rPr>
            </w:pP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single" w:sz="4" w:space="0" w:color="auto"/>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Nkayi</w:t>
            </w:r>
          </w:p>
        </w:tc>
        <w:tc>
          <w:tcPr>
            <w:tcW w:w="1057" w:type="dxa"/>
            <w:tcBorders>
              <w:top w:val="nil"/>
              <w:left w:val="single" w:sz="4" w:space="0" w:color="auto"/>
              <w:bottom w:val="single" w:sz="4" w:space="0" w:color="auto"/>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8.205</w:t>
            </w:r>
          </w:p>
        </w:tc>
        <w:tc>
          <w:tcPr>
            <w:tcW w:w="900" w:type="dxa"/>
            <w:tcBorders>
              <w:top w:val="nil"/>
              <w:left w:val="nil"/>
              <w:bottom w:val="single" w:sz="4" w:space="0" w:color="auto"/>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6.870</w:t>
            </w:r>
          </w:p>
        </w:tc>
        <w:tc>
          <w:tcPr>
            <w:tcW w:w="810" w:type="dxa"/>
            <w:tcBorders>
              <w:top w:val="nil"/>
              <w:left w:val="nil"/>
              <w:bottom w:val="single" w:sz="4" w:space="0" w:color="auto"/>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0.004</w:t>
            </w:r>
          </w:p>
        </w:tc>
        <w:tc>
          <w:tcPr>
            <w:tcW w:w="815" w:type="dxa"/>
            <w:tcBorders>
              <w:top w:val="nil"/>
              <w:left w:val="nil"/>
              <w:bottom w:val="single" w:sz="4" w:space="0" w:color="auto"/>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w:t>
            </w:r>
          </w:p>
        </w:tc>
        <w:tc>
          <w:tcPr>
            <w:tcW w:w="900" w:type="dxa"/>
            <w:tcBorders>
              <w:top w:val="nil"/>
              <w:left w:val="nil"/>
              <w:bottom w:val="single" w:sz="4" w:space="0" w:color="auto"/>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8.985</w:t>
            </w:r>
          </w:p>
        </w:tc>
        <w:tc>
          <w:tcPr>
            <w:tcW w:w="900" w:type="dxa"/>
            <w:tcBorders>
              <w:top w:val="nil"/>
              <w:left w:val="nil"/>
              <w:bottom w:val="single" w:sz="4" w:space="0" w:color="auto"/>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8.261</w:t>
            </w:r>
          </w:p>
        </w:tc>
        <w:tc>
          <w:tcPr>
            <w:tcW w:w="900" w:type="dxa"/>
            <w:tcBorders>
              <w:top w:val="nil"/>
              <w:left w:val="nil"/>
              <w:bottom w:val="single" w:sz="4" w:space="0" w:color="auto"/>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0.106</w:t>
            </w:r>
          </w:p>
        </w:tc>
        <w:tc>
          <w:tcPr>
            <w:tcW w:w="530" w:type="dxa"/>
            <w:tcBorders>
              <w:top w:val="nil"/>
              <w:left w:val="nil"/>
              <w:bottom w:val="single" w:sz="4" w:space="0" w:color="auto"/>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 </w:t>
            </w:r>
          </w:p>
        </w:tc>
        <w:tc>
          <w:tcPr>
            <w:tcW w:w="910" w:type="dxa"/>
            <w:tcBorders>
              <w:top w:val="nil"/>
              <w:left w:val="nil"/>
              <w:bottom w:val="single" w:sz="4" w:space="0" w:color="auto"/>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0.762</w:t>
            </w:r>
          </w:p>
        </w:tc>
        <w:tc>
          <w:tcPr>
            <w:tcW w:w="1055" w:type="dxa"/>
            <w:tcBorders>
              <w:top w:val="nil"/>
              <w:left w:val="nil"/>
              <w:bottom w:val="single" w:sz="4" w:space="0" w:color="auto"/>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1.391</w:t>
            </w:r>
          </w:p>
        </w:tc>
        <w:tc>
          <w:tcPr>
            <w:tcW w:w="925" w:type="dxa"/>
            <w:tcBorders>
              <w:top w:val="nil"/>
              <w:left w:val="nil"/>
              <w:bottom w:val="single" w:sz="4" w:space="0" w:color="auto"/>
              <w:right w:val="nil"/>
            </w:tcBorders>
            <w:shd w:val="clear" w:color="auto" w:fill="auto"/>
            <w:vAlign w:val="bottom"/>
            <w:hideMark/>
          </w:tcPr>
          <w:p w:rsidR="00E56337" w:rsidRPr="004407CD" w:rsidRDefault="00E56337" w:rsidP="003E5451">
            <w:pPr>
              <w:spacing w:after="0" w:line="240" w:lineRule="auto"/>
              <w:rPr>
                <w:color w:val="000000"/>
                <w:lang w:val="en-US"/>
              </w:rPr>
            </w:pPr>
            <w:r>
              <w:rPr>
                <w:rFonts w:ascii="Calibri" w:hAnsi="Calibri" w:cs="Calibri"/>
                <w:color w:val="000000"/>
                <w:sz w:val="22"/>
                <w:szCs w:val="22"/>
              </w:rPr>
              <w:t>0.204</w:t>
            </w:r>
          </w:p>
        </w:tc>
        <w:tc>
          <w:tcPr>
            <w:tcW w:w="596" w:type="dxa"/>
            <w:tcBorders>
              <w:top w:val="nil"/>
              <w:left w:val="nil"/>
              <w:bottom w:val="single" w:sz="4" w:space="0" w:color="auto"/>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 </w:t>
            </w:r>
          </w:p>
        </w:tc>
      </w:tr>
      <w:tr w:rsidR="00E56337" w:rsidRPr="00F8254D" w:rsidTr="003E5451">
        <w:trPr>
          <w:trHeight w:val="300"/>
        </w:trPr>
        <w:tc>
          <w:tcPr>
            <w:tcW w:w="1458" w:type="dxa"/>
            <w:vMerge w:val="restart"/>
            <w:tcBorders>
              <w:top w:val="nil"/>
              <w:left w:val="nil"/>
              <w:bottom w:val="single" w:sz="4" w:space="0" w:color="000000"/>
              <w:right w:val="nil"/>
            </w:tcBorders>
            <w:shd w:val="clear" w:color="auto" w:fill="auto"/>
            <w:noWrap/>
            <w:vAlign w:val="center"/>
            <w:hideMark/>
          </w:tcPr>
          <w:p w:rsidR="00E56337" w:rsidRPr="004407CD" w:rsidRDefault="00E56337" w:rsidP="00E56337">
            <w:pPr>
              <w:spacing w:after="0" w:line="240" w:lineRule="auto"/>
              <w:jc w:val="center"/>
              <w:rPr>
                <w:color w:val="000000"/>
                <w:lang w:val="en-US"/>
              </w:rPr>
            </w:pPr>
            <w:r w:rsidRPr="004407CD">
              <w:rPr>
                <w:color w:val="000000"/>
                <w:lang w:val="en-US"/>
              </w:rPr>
              <w:t>egma3 (miss)</w:t>
            </w: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Beitbridge</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5.833</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6.053</w:t>
            </w:r>
          </w:p>
        </w:tc>
        <w:tc>
          <w:tcPr>
            <w:tcW w:w="8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0.596</w:t>
            </w:r>
          </w:p>
        </w:tc>
        <w:tc>
          <w:tcPr>
            <w:tcW w:w="815"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 </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5.922</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5.211</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0.216</w:t>
            </w:r>
          </w:p>
        </w:tc>
        <w:tc>
          <w:tcPr>
            <w:tcW w:w="530"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 </w:t>
            </w:r>
          </w:p>
        </w:tc>
        <w:tc>
          <w:tcPr>
            <w:tcW w:w="9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0.089</w:t>
            </w:r>
          </w:p>
        </w:tc>
        <w:tc>
          <w:tcPr>
            <w:tcW w:w="105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-0.842</w:t>
            </w:r>
          </w:p>
        </w:tc>
        <w:tc>
          <w:tcPr>
            <w:tcW w:w="92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0.123</w:t>
            </w:r>
          </w:p>
        </w:tc>
        <w:tc>
          <w:tcPr>
            <w:tcW w:w="596"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 </w:t>
            </w: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Binga</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5.259</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5.793</w:t>
            </w:r>
          </w:p>
        </w:tc>
        <w:tc>
          <w:tcPr>
            <w:tcW w:w="8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0.181</w:t>
            </w:r>
          </w:p>
        </w:tc>
        <w:tc>
          <w:tcPr>
            <w:tcW w:w="81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4.912</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5.724</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0.091</w:t>
            </w:r>
          </w:p>
        </w:tc>
        <w:tc>
          <w:tcPr>
            <w:tcW w:w="53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c>
          <w:tcPr>
            <w:tcW w:w="9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-0.347</w:t>
            </w:r>
          </w:p>
        </w:tc>
        <w:tc>
          <w:tcPr>
            <w:tcW w:w="105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-0.069</w:t>
            </w:r>
          </w:p>
        </w:tc>
        <w:tc>
          <w:tcPr>
            <w:tcW w:w="92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0.477</w:t>
            </w:r>
          </w:p>
        </w:tc>
        <w:tc>
          <w:tcPr>
            <w:tcW w:w="596"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Chivi</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5.574</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5.490</w:t>
            </w:r>
          </w:p>
        </w:tc>
        <w:tc>
          <w:tcPr>
            <w:tcW w:w="8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0.716</w:t>
            </w:r>
          </w:p>
        </w:tc>
        <w:tc>
          <w:tcPr>
            <w:tcW w:w="81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6.071</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4.959</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0.005</w:t>
            </w:r>
          </w:p>
        </w:tc>
        <w:tc>
          <w:tcPr>
            <w:tcW w:w="530"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w:t>
            </w:r>
          </w:p>
        </w:tc>
        <w:tc>
          <w:tcPr>
            <w:tcW w:w="9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0.455</w:t>
            </w:r>
          </w:p>
        </w:tc>
        <w:tc>
          <w:tcPr>
            <w:tcW w:w="105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-0.571</w:t>
            </w:r>
          </w:p>
        </w:tc>
        <w:tc>
          <w:tcPr>
            <w:tcW w:w="92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0.000</w:t>
            </w:r>
          </w:p>
        </w:tc>
        <w:tc>
          <w:tcPr>
            <w:tcW w:w="596"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w:t>
            </w: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Gokwe North</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5.422</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5.985</w:t>
            </w:r>
          </w:p>
        </w:tc>
        <w:tc>
          <w:tcPr>
            <w:tcW w:w="8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0.089</w:t>
            </w:r>
          </w:p>
        </w:tc>
        <w:tc>
          <w:tcPr>
            <w:tcW w:w="815"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5.156</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5.450</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0.533</w:t>
            </w:r>
          </w:p>
        </w:tc>
        <w:tc>
          <w:tcPr>
            <w:tcW w:w="53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-0.267</w:t>
            </w:r>
          </w:p>
        </w:tc>
        <w:tc>
          <w:tcPr>
            <w:tcW w:w="105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-0.583</w:t>
            </w:r>
          </w:p>
        </w:tc>
        <w:tc>
          <w:tcPr>
            <w:tcW w:w="92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0.332</w:t>
            </w:r>
          </w:p>
        </w:tc>
        <w:tc>
          <w:tcPr>
            <w:tcW w:w="596"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Gokwe South</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5.793</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5.675</w:t>
            </w:r>
          </w:p>
        </w:tc>
        <w:tc>
          <w:tcPr>
            <w:tcW w:w="8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0.528</w:t>
            </w:r>
          </w:p>
        </w:tc>
        <w:tc>
          <w:tcPr>
            <w:tcW w:w="81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6.041</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5.935</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0.689</w:t>
            </w:r>
          </w:p>
        </w:tc>
        <w:tc>
          <w:tcPr>
            <w:tcW w:w="53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0.259</w:t>
            </w:r>
          </w:p>
        </w:tc>
        <w:tc>
          <w:tcPr>
            <w:tcW w:w="105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0.260</w:t>
            </w:r>
          </w:p>
        </w:tc>
        <w:tc>
          <w:tcPr>
            <w:tcW w:w="92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0.997</w:t>
            </w:r>
          </w:p>
        </w:tc>
        <w:tc>
          <w:tcPr>
            <w:tcW w:w="596"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Insiza</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5.507</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5.481</w:t>
            </w:r>
          </w:p>
        </w:tc>
        <w:tc>
          <w:tcPr>
            <w:tcW w:w="8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0.905</w:t>
            </w:r>
          </w:p>
        </w:tc>
        <w:tc>
          <w:tcPr>
            <w:tcW w:w="81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5.328</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5.218</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0.756</w:t>
            </w:r>
          </w:p>
        </w:tc>
        <w:tc>
          <w:tcPr>
            <w:tcW w:w="53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-0.141</w:t>
            </w:r>
          </w:p>
        </w:tc>
        <w:tc>
          <w:tcPr>
            <w:tcW w:w="105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-0.256</w:t>
            </w:r>
          </w:p>
        </w:tc>
        <w:tc>
          <w:tcPr>
            <w:tcW w:w="92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0.680</w:t>
            </w:r>
          </w:p>
        </w:tc>
        <w:tc>
          <w:tcPr>
            <w:tcW w:w="596"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Lupane</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5.646</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5.178</w:t>
            </w:r>
          </w:p>
        </w:tc>
        <w:tc>
          <w:tcPr>
            <w:tcW w:w="8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0.018</w:t>
            </w:r>
          </w:p>
        </w:tc>
        <w:tc>
          <w:tcPr>
            <w:tcW w:w="81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5.503</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5.877</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0.302</w:t>
            </w:r>
          </w:p>
        </w:tc>
        <w:tc>
          <w:tcPr>
            <w:tcW w:w="530"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p>
        </w:tc>
        <w:tc>
          <w:tcPr>
            <w:tcW w:w="9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-0.127</w:t>
            </w:r>
          </w:p>
        </w:tc>
        <w:tc>
          <w:tcPr>
            <w:tcW w:w="105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0.699</w:t>
            </w:r>
          </w:p>
        </w:tc>
        <w:tc>
          <w:tcPr>
            <w:tcW w:w="92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0.010</w:t>
            </w:r>
          </w:p>
        </w:tc>
        <w:tc>
          <w:tcPr>
            <w:tcW w:w="596"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w:t>
            </w: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Mangwe</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6.239</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5.932</w:t>
            </w:r>
          </w:p>
        </w:tc>
        <w:tc>
          <w:tcPr>
            <w:tcW w:w="8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0.362</w:t>
            </w:r>
          </w:p>
        </w:tc>
        <w:tc>
          <w:tcPr>
            <w:tcW w:w="81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6.682</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6.045</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0.182</w:t>
            </w:r>
          </w:p>
        </w:tc>
        <w:tc>
          <w:tcPr>
            <w:tcW w:w="53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0.485</w:t>
            </w:r>
          </w:p>
        </w:tc>
        <w:tc>
          <w:tcPr>
            <w:tcW w:w="105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0.114</w:t>
            </w:r>
          </w:p>
        </w:tc>
        <w:tc>
          <w:tcPr>
            <w:tcW w:w="92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0.295</w:t>
            </w:r>
          </w:p>
        </w:tc>
        <w:tc>
          <w:tcPr>
            <w:tcW w:w="596"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Mberengegwa</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5.747</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5.543</w:t>
            </w:r>
          </w:p>
        </w:tc>
        <w:tc>
          <w:tcPr>
            <w:tcW w:w="8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0.273</w:t>
            </w:r>
          </w:p>
        </w:tc>
        <w:tc>
          <w:tcPr>
            <w:tcW w:w="81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5.728</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5.895</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0.557</w:t>
            </w:r>
          </w:p>
        </w:tc>
        <w:tc>
          <w:tcPr>
            <w:tcW w:w="53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0.000</w:t>
            </w:r>
          </w:p>
        </w:tc>
        <w:tc>
          <w:tcPr>
            <w:tcW w:w="105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0.352</w:t>
            </w:r>
          </w:p>
        </w:tc>
        <w:tc>
          <w:tcPr>
            <w:tcW w:w="92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0.130</w:t>
            </w:r>
          </w:p>
        </w:tc>
        <w:tc>
          <w:tcPr>
            <w:tcW w:w="596"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single" w:sz="4" w:space="0" w:color="auto"/>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Nkayi</w:t>
            </w:r>
          </w:p>
        </w:tc>
        <w:tc>
          <w:tcPr>
            <w:tcW w:w="1057" w:type="dxa"/>
            <w:tcBorders>
              <w:top w:val="nil"/>
              <w:left w:val="single" w:sz="4" w:space="0" w:color="auto"/>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6.045</w:t>
            </w:r>
          </w:p>
        </w:tc>
        <w:tc>
          <w:tcPr>
            <w:tcW w:w="900" w:type="dxa"/>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5.217</w:t>
            </w:r>
          </w:p>
        </w:tc>
        <w:tc>
          <w:tcPr>
            <w:tcW w:w="810" w:type="dxa"/>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0.008</w:t>
            </w:r>
          </w:p>
        </w:tc>
        <w:tc>
          <w:tcPr>
            <w:tcW w:w="815" w:type="dxa"/>
            <w:tcBorders>
              <w:top w:val="nil"/>
              <w:left w:val="nil"/>
              <w:bottom w:val="single" w:sz="4" w:space="0" w:color="auto"/>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w:t>
            </w:r>
          </w:p>
        </w:tc>
        <w:tc>
          <w:tcPr>
            <w:tcW w:w="900" w:type="dxa"/>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6.246</w:t>
            </w:r>
          </w:p>
        </w:tc>
        <w:tc>
          <w:tcPr>
            <w:tcW w:w="900" w:type="dxa"/>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5.522</w:t>
            </w:r>
          </w:p>
        </w:tc>
        <w:tc>
          <w:tcPr>
            <w:tcW w:w="900" w:type="dxa"/>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0.180</w:t>
            </w:r>
          </w:p>
        </w:tc>
        <w:tc>
          <w:tcPr>
            <w:tcW w:w="530" w:type="dxa"/>
            <w:tcBorders>
              <w:top w:val="nil"/>
              <w:left w:val="nil"/>
              <w:bottom w:val="single" w:sz="4" w:space="0" w:color="auto"/>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 </w:t>
            </w:r>
          </w:p>
        </w:tc>
        <w:tc>
          <w:tcPr>
            <w:tcW w:w="910" w:type="dxa"/>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0.192</w:t>
            </w:r>
          </w:p>
        </w:tc>
        <w:tc>
          <w:tcPr>
            <w:tcW w:w="1055" w:type="dxa"/>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0.304</w:t>
            </w:r>
          </w:p>
        </w:tc>
        <w:tc>
          <w:tcPr>
            <w:tcW w:w="925" w:type="dxa"/>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0.761</w:t>
            </w:r>
          </w:p>
        </w:tc>
        <w:tc>
          <w:tcPr>
            <w:tcW w:w="596" w:type="dxa"/>
            <w:tcBorders>
              <w:top w:val="nil"/>
              <w:left w:val="nil"/>
              <w:bottom w:val="single" w:sz="4" w:space="0" w:color="auto"/>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 </w:t>
            </w:r>
          </w:p>
        </w:tc>
      </w:tr>
      <w:tr w:rsidR="00E56337" w:rsidRPr="00F8254D" w:rsidTr="003E5451">
        <w:trPr>
          <w:trHeight w:val="300"/>
        </w:trPr>
        <w:tc>
          <w:tcPr>
            <w:tcW w:w="1458" w:type="dxa"/>
            <w:vMerge w:val="restart"/>
            <w:tcBorders>
              <w:top w:val="nil"/>
              <w:left w:val="nil"/>
              <w:bottom w:val="single" w:sz="4" w:space="0" w:color="000000"/>
              <w:right w:val="nil"/>
            </w:tcBorders>
            <w:shd w:val="clear" w:color="auto" w:fill="auto"/>
            <w:noWrap/>
            <w:vAlign w:val="center"/>
            <w:hideMark/>
          </w:tcPr>
          <w:p w:rsidR="00E56337" w:rsidRPr="004407CD" w:rsidRDefault="00E56337" w:rsidP="00E56337">
            <w:pPr>
              <w:spacing w:after="0" w:line="240" w:lineRule="auto"/>
              <w:jc w:val="center"/>
              <w:rPr>
                <w:color w:val="000000"/>
                <w:lang w:val="en-US"/>
              </w:rPr>
            </w:pPr>
            <w:r w:rsidRPr="004407CD">
              <w:rPr>
                <w:color w:val="000000"/>
                <w:lang w:val="en-US"/>
              </w:rPr>
              <w:t>egma4 (add)</w:t>
            </w: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Beitbridge</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11.467</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11.316</w:t>
            </w:r>
          </w:p>
        </w:tc>
        <w:tc>
          <w:tcPr>
            <w:tcW w:w="8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0.902</w:t>
            </w:r>
          </w:p>
        </w:tc>
        <w:tc>
          <w:tcPr>
            <w:tcW w:w="815"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 </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13.556</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12.947</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0.579</w:t>
            </w:r>
          </w:p>
        </w:tc>
        <w:tc>
          <w:tcPr>
            <w:tcW w:w="530"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 </w:t>
            </w:r>
          </w:p>
        </w:tc>
        <w:tc>
          <w:tcPr>
            <w:tcW w:w="9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2.089</w:t>
            </w:r>
          </w:p>
        </w:tc>
        <w:tc>
          <w:tcPr>
            <w:tcW w:w="105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1.632</w:t>
            </w:r>
          </w:p>
        </w:tc>
        <w:tc>
          <w:tcPr>
            <w:tcW w:w="92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0.664</w:t>
            </w:r>
          </w:p>
        </w:tc>
        <w:tc>
          <w:tcPr>
            <w:tcW w:w="596"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 </w:t>
            </w: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Binga</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9.177</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10.724</w:t>
            </w:r>
          </w:p>
        </w:tc>
        <w:tc>
          <w:tcPr>
            <w:tcW w:w="8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0.119</w:t>
            </w:r>
          </w:p>
        </w:tc>
        <w:tc>
          <w:tcPr>
            <w:tcW w:w="81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11.238</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12.276</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0.275</w:t>
            </w:r>
          </w:p>
        </w:tc>
        <w:tc>
          <w:tcPr>
            <w:tcW w:w="53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2.061</w:t>
            </w:r>
          </w:p>
        </w:tc>
        <w:tc>
          <w:tcPr>
            <w:tcW w:w="105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1.552</w:t>
            </w:r>
          </w:p>
        </w:tc>
        <w:tc>
          <w:tcPr>
            <w:tcW w:w="92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0.559</w:t>
            </w:r>
          </w:p>
        </w:tc>
        <w:tc>
          <w:tcPr>
            <w:tcW w:w="596"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Chivi</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10.461</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10.255</w:t>
            </w:r>
          </w:p>
        </w:tc>
        <w:tc>
          <w:tcPr>
            <w:tcW w:w="8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0.819</w:t>
            </w:r>
          </w:p>
        </w:tc>
        <w:tc>
          <w:tcPr>
            <w:tcW w:w="81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13.774</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12.878</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0.268</w:t>
            </w:r>
          </w:p>
        </w:tc>
        <w:tc>
          <w:tcPr>
            <w:tcW w:w="53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3.313</w:t>
            </w:r>
          </w:p>
        </w:tc>
        <w:tc>
          <w:tcPr>
            <w:tcW w:w="105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2.612</w:t>
            </w:r>
          </w:p>
        </w:tc>
        <w:tc>
          <w:tcPr>
            <w:tcW w:w="92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0.245</w:t>
            </w:r>
          </w:p>
        </w:tc>
        <w:tc>
          <w:tcPr>
            <w:tcW w:w="596"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Gokwe North</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11.867</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12.545</w:t>
            </w:r>
          </w:p>
        </w:tc>
        <w:tc>
          <w:tcPr>
            <w:tcW w:w="8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0.544</w:t>
            </w:r>
          </w:p>
        </w:tc>
        <w:tc>
          <w:tcPr>
            <w:tcW w:w="81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12.778</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13.697</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0.376</w:t>
            </w:r>
          </w:p>
        </w:tc>
        <w:tc>
          <w:tcPr>
            <w:tcW w:w="53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0.911</w:t>
            </w:r>
          </w:p>
        </w:tc>
        <w:tc>
          <w:tcPr>
            <w:tcW w:w="105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1.152</w:t>
            </w:r>
          </w:p>
        </w:tc>
        <w:tc>
          <w:tcPr>
            <w:tcW w:w="92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0.749</w:t>
            </w:r>
          </w:p>
        </w:tc>
        <w:tc>
          <w:tcPr>
            <w:tcW w:w="596"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Gokwe South</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11.573</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10.520</w:t>
            </w:r>
          </w:p>
        </w:tc>
        <w:tc>
          <w:tcPr>
            <w:tcW w:w="8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0.104</w:t>
            </w:r>
          </w:p>
        </w:tc>
        <w:tc>
          <w:tcPr>
            <w:tcW w:w="815"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13.764</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12.488</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0.023</w:t>
            </w:r>
          </w:p>
        </w:tc>
        <w:tc>
          <w:tcPr>
            <w:tcW w:w="530"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w:t>
            </w:r>
          </w:p>
        </w:tc>
        <w:tc>
          <w:tcPr>
            <w:tcW w:w="9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2.191</w:t>
            </w:r>
          </w:p>
        </w:tc>
        <w:tc>
          <w:tcPr>
            <w:tcW w:w="105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1.967</w:t>
            </w:r>
          </w:p>
        </w:tc>
        <w:tc>
          <w:tcPr>
            <w:tcW w:w="92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0.622</w:t>
            </w:r>
          </w:p>
        </w:tc>
        <w:tc>
          <w:tcPr>
            <w:tcW w:w="596"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Insiza</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8.588</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8.823</w:t>
            </w:r>
          </w:p>
        </w:tc>
        <w:tc>
          <w:tcPr>
            <w:tcW w:w="8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0.771</w:t>
            </w:r>
          </w:p>
        </w:tc>
        <w:tc>
          <w:tcPr>
            <w:tcW w:w="81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11.324</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12.291</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0.198</w:t>
            </w:r>
          </w:p>
        </w:tc>
        <w:tc>
          <w:tcPr>
            <w:tcW w:w="53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2.735</w:t>
            </w:r>
          </w:p>
        </w:tc>
        <w:tc>
          <w:tcPr>
            <w:tcW w:w="105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3.468</w:t>
            </w:r>
          </w:p>
        </w:tc>
        <w:tc>
          <w:tcPr>
            <w:tcW w:w="92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0.189</w:t>
            </w:r>
          </w:p>
        </w:tc>
        <w:tc>
          <w:tcPr>
            <w:tcW w:w="596"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Lupane</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10.057</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9.466</w:t>
            </w:r>
          </w:p>
        </w:tc>
        <w:tc>
          <w:tcPr>
            <w:tcW w:w="8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0.445</w:t>
            </w:r>
          </w:p>
        </w:tc>
        <w:tc>
          <w:tcPr>
            <w:tcW w:w="81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12.333</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12.849</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0.443</w:t>
            </w:r>
          </w:p>
        </w:tc>
        <w:tc>
          <w:tcPr>
            <w:tcW w:w="53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2.318</w:t>
            </w:r>
          </w:p>
        </w:tc>
        <w:tc>
          <w:tcPr>
            <w:tcW w:w="105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3.384</w:t>
            </w:r>
          </w:p>
        </w:tc>
        <w:tc>
          <w:tcPr>
            <w:tcW w:w="92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0.053</w:t>
            </w:r>
          </w:p>
        </w:tc>
        <w:tc>
          <w:tcPr>
            <w:tcW w:w="596"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Mangwe</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9.940</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8.386</w:t>
            </w:r>
          </w:p>
        </w:tc>
        <w:tc>
          <w:tcPr>
            <w:tcW w:w="8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0.199</w:t>
            </w:r>
          </w:p>
        </w:tc>
        <w:tc>
          <w:tcPr>
            <w:tcW w:w="81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13.761</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13.045</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0.434</w:t>
            </w:r>
          </w:p>
        </w:tc>
        <w:tc>
          <w:tcPr>
            <w:tcW w:w="53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3.821</w:t>
            </w:r>
          </w:p>
        </w:tc>
        <w:tc>
          <w:tcPr>
            <w:tcW w:w="105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4.659</w:t>
            </w:r>
          </w:p>
        </w:tc>
        <w:tc>
          <w:tcPr>
            <w:tcW w:w="92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0.388</w:t>
            </w:r>
          </w:p>
        </w:tc>
        <w:tc>
          <w:tcPr>
            <w:tcW w:w="596"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Mberengegwa</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11.288</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10.467</w:t>
            </w:r>
          </w:p>
        </w:tc>
        <w:tc>
          <w:tcPr>
            <w:tcW w:w="8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0.214</w:t>
            </w:r>
          </w:p>
        </w:tc>
        <w:tc>
          <w:tcPr>
            <w:tcW w:w="81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13.102</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13.248</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0.800</w:t>
            </w:r>
          </w:p>
        </w:tc>
        <w:tc>
          <w:tcPr>
            <w:tcW w:w="53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1.801</w:t>
            </w:r>
          </w:p>
        </w:tc>
        <w:tc>
          <w:tcPr>
            <w:tcW w:w="105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2.781</w:t>
            </w:r>
          </w:p>
        </w:tc>
        <w:tc>
          <w:tcPr>
            <w:tcW w:w="92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0.068</w:t>
            </w:r>
          </w:p>
        </w:tc>
        <w:tc>
          <w:tcPr>
            <w:tcW w:w="596"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single" w:sz="4" w:space="0" w:color="auto"/>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Nkayi</w:t>
            </w:r>
          </w:p>
        </w:tc>
        <w:tc>
          <w:tcPr>
            <w:tcW w:w="1057" w:type="dxa"/>
            <w:tcBorders>
              <w:top w:val="nil"/>
              <w:left w:val="single" w:sz="4" w:space="0" w:color="auto"/>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10.174</w:t>
            </w:r>
          </w:p>
        </w:tc>
        <w:tc>
          <w:tcPr>
            <w:tcW w:w="900" w:type="dxa"/>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9.522</w:t>
            </w:r>
          </w:p>
        </w:tc>
        <w:tc>
          <w:tcPr>
            <w:tcW w:w="810" w:type="dxa"/>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0.546</w:t>
            </w:r>
          </w:p>
        </w:tc>
        <w:tc>
          <w:tcPr>
            <w:tcW w:w="815" w:type="dxa"/>
            <w:tcBorders>
              <w:top w:val="nil"/>
              <w:left w:val="nil"/>
              <w:bottom w:val="single" w:sz="4" w:space="0" w:color="auto"/>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 </w:t>
            </w:r>
          </w:p>
        </w:tc>
        <w:tc>
          <w:tcPr>
            <w:tcW w:w="900" w:type="dxa"/>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13.902</w:t>
            </w:r>
          </w:p>
        </w:tc>
        <w:tc>
          <w:tcPr>
            <w:tcW w:w="900" w:type="dxa"/>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11.870</w:t>
            </w:r>
          </w:p>
        </w:tc>
        <w:tc>
          <w:tcPr>
            <w:tcW w:w="900" w:type="dxa"/>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0.096</w:t>
            </w:r>
          </w:p>
        </w:tc>
        <w:tc>
          <w:tcPr>
            <w:tcW w:w="530" w:type="dxa"/>
            <w:tcBorders>
              <w:top w:val="nil"/>
              <w:left w:val="nil"/>
              <w:bottom w:val="single" w:sz="4" w:space="0" w:color="auto"/>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w:t>
            </w:r>
          </w:p>
        </w:tc>
        <w:tc>
          <w:tcPr>
            <w:tcW w:w="910" w:type="dxa"/>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3.727</w:t>
            </w:r>
          </w:p>
        </w:tc>
        <w:tc>
          <w:tcPr>
            <w:tcW w:w="1055" w:type="dxa"/>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2.348</w:t>
            </w:r>
          </w:p>
        </w:tc>
        <w:tc>
          <w:tcPr>
            <w:tcW w:w="925" w:type="dxa"/>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0.228</w:t>
            </w:r>
          </w:p>
        </w:tc>
        <w:tc>
          <w:tcPr>
            <w:tcW w:w="596" w:type="dxa"/>
            <w:tcBorders>
              <w:top w:val="nil"/>
              <w:left w:val="nil"/>
              <w:bottom w:val="single" w:sz="4" w:space="0" w:color="auto"/>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 </w:t>
            </w:r>
          </w:p>
        </w:tc>
      </w:tr>
      <w:tr w:rsidR="00E56337" w:rsidRPr="00F8254D" w:rsidTr="003E5451">
        <w:trPr>
          <w:trHeight w:val="300"/>
        </w:trPr>
        <w:tc>
          <w:tcPr>
            <w:tcW w:w="1458" w:type="dxa"/>
            <w:vMerge w:val="restart"/>
            <w:tcBorders>
              <w:top w:val="nil"/>
              <w:left w:val="nil"/>
              <w:bottom w:val="single" w:sz="4" w:space="0" w:color="000000"/>
              <w:right w:val="nil"/>
            </w:tcBorders>
            <w:shd w:val="clear" w:color="auto" w:fill="auto"/>
            <w:noWrap/>
            <w:vAlign w:val="center"/>
            <w:hideMark/>
          </w:tcPr>
          <w:p w:rsidR="00E56337" w:rsidRPr="004407CD" w:rsidRDefault="00E56337" w:rsidP="00E56337">
            <w:pPr>
              <w:spacing w:after="0" w:line="240" w:lineRule="auto"/>
              <w:jc w:val="center"/>
              <w:rPr>
                <w:color w:val="000000"/>
                <w:lang w:val="en-US"/>
              </w:rPr>
            </w:pPr>
            <w:r w:rsidRPr="004407CD">
              <w:rPr>
                <w:color w:val="000000"/>
                <w:lang w:val="en-US"/>
              </w:rPr>
              <w:t>egma5 (sub)</w:t>
            </w: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Beitbridge</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7.667</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6.684</w:t>
            </w:r>
          </w:p>
        </w:tc>
        <w:tc>
          <w:tcPr>
            <w:tcW w:w="8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0.417</w:t>
            </w:r>
          </w:p>
        </w:tc>
        <w:tc>
          <w:tcPr>
            <w:tcW w:w="815"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 </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9.600</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7.842</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0.256</w:t>
            </w:r>
          </w:p>
        </w:tc>
        <w:tc>
          <w:tcPr>
            <w:tcW w:w="530"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 </w:t>
            </w:r>
          </w:p>
        </w:tc>
        <w:tc>
          <w:tcPr>
            <w:tcW w:w="9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1.933</w:t>
            </w:r>
          </w:p>
        </w:tc>
        <w:tc>
          <w:tcPr>
            <w:tcW w:w="105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1.158</w:t>
            </w:r>
          </w:p>
        </w:tc>
        <w:tc>
          <w:tcPr>
            <w:tcW w:w="92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0.359</w:t>
            </w:r>
          </w:p>
        </w:tc>
        <w:tc>
          <w:tcPr>
            <w:tcW w:w="596"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 </w:t>
            </w: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Binga</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6.537</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9.241</w:t>
            </w:r>
          </w:p>
        </w:tc>
        <w:tc>
          <w:tcPr>
            <w:tcW w:w="8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0.009</w:t>
            </w:r>
          </w:p>
        </w:tc>
        <w:tc>
          <w:tcPr>
            <w:tcW w:w="81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8.388</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10.103</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0.106</w:t>
            </w:r>
          </w:p>
        </w:tc>
        <w:tc>
          <w:tcPr>
            <w:tcW w:w="53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1.850</w:t>
            </w:r>
          </w:p>
        </w:tc>
        <w:tc>
          <w:tcPr>
            <w:tcW w:w="105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0.862</w:t>
            </w:r>
          </w:p>
        </w:tc>
        <w:tc>
          <w:tcPr>
            <w:tcW w:w="92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0.220</w:t>
            </w:r>
          </w:p>
        </w:tc>
        <w:tc>
          <w:tcPr>
            <w:tcW w:w="596"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Chivi</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7.322</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7.784</w:t>
            </w:r>
          </w:p>
        </w:tc>
        <w:tc>
          <w:tcPr>
            <w:tcW w:w="8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0.572</w:t>
            </w:r>
          </w:p>
        </w:tc>
        <w:tc>
          <w:tcPr>
            <w:tcW w:w="81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9.991</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9.714</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0.770</w:t>
            </w:r>
          </w:p>
        </w:tc>
        <w:tc>
          <w:tcPr>
            <w:tcW w:w="53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2.670</w:t>
            </w:r>
          </w:p>
        </w:tc>
        <w:tc>
          <w:tcPr>
            <w:tcW w:w="105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1.918</w:t>
            </w:r>
          </w:p>
        </w:tc>
        <w:tc>
          <w:tcPr>
            <w:tcW w:w="92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0.164</w:t>
            </w:r>
          </w:p>
        </w:tc>
        <w:tc>
          <w:tcPr>
            <w:tcW w:w="596"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Gokwe North</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7.622</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8.606</w:t>
            </w:r>
          </w:p>
        </w:tc>
        <w:tc>
          <w:tcPr>
            <w:tcW w:w="8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0.370</w:t>
            </w:r>
          </w:p>
        </w:tc>
        <w:tc>
          <w:tcPr>
            <w:tcW w:w="81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8.956</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10.470</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0.183</w:t>
            </w:r>
          </w:p>
        </w:tc>
        <w:tc>
          <w:tcPr>
            <w:tcW w:w="530"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p>
        </w:tc>
        <w:tc>
          <w:tcPr>
            <w:tcW w:w="9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1.333</w:t>
            </w:r>
          </w:p>
        </w:tc>
        <w:tc>
          <w:tcPr>
            <w:tcW w:w="105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1.864</w:t>
            </w:r>
          </w:p>
        </w:tc>
        <w:tc>
          <w:tcPr>
            <w:tcW w:w="92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0.469</w:t>
            </w:r>
          </w:p>
        </w:tc>
        <w:tc>
          <w:tcPr>
            <w:tcW w:w="596"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Gokwe South</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7.923</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7.358</w:t>
            </w:r>
          </w:p>
        </w:tc>
        <w:tc>
          <w:tcPr>
            <w:tcW w:w="8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0.348</w:t>
            </w:r>
          </w:p>
        </w:tc>
        <w:tc>
          <w:tcPr>
            <w:tcW w:w="81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10.150</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9.675</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0.433</w:t>
            </w:r>
          </w:p>
        </w:tc>
        <w:tc>
          <w:tcPr>
            <w:tcW w:w="53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2.228</w:t>
            </w:r>
          </w:p>
        </w:tc>
        <w:tc>
          <w:tcPr>
            <w:tcW w:w="105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2.317</w:t>
            </w:r>
          </w:p>
        </w:tc>
        <w:tc>
          <w:tcPr>
            <w:tcW w:w="92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0.841</w:t>
            </w:r>
          </w:p>
        </w:tc>
        <w:tc>
          <w:tcPr>
            <w:tcW w:w="596"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Insiza</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5.478</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5.772</w:t>
            </w:r>
          </w:p>
        </w:tc>
        <w:tc>
          <w:tcPr>
            <w:tcW w:w="8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0.674</w:t>
            </w:r>
          </w:p>
        </w:tc>
        <w:tc>
          <w:tcPr>
            <w:tcW w:w="81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8.066</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8.557</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0.528</w:t>
            </w:r>
          </w:p>
        </w:tc>
        <w:tc>
          <w:tcPr>
            <w:tcW w:w="53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2.588</w:t>
            </w:r>
          </w:p>
        </w:tc>
        <w:tc>
          <w:tcPr>
            <w:tcW w:w="105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2.785</w:t>
            </w:r>
          </w:p>
        </w:tc>
        <w:tc>
          <w:tcPr>
            <w:tcW w:w="92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0.711</w:t>
            </w:r>
          </w:p>
        </w:tc>
        <w:tc>
          <w:tcPr>
            <w:tcW w:w="596"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Lupane</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6.797</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6.301</w:t>
            </w:r>
          </w:p>
        </w:tc>
        <w:tc>
          <w:tcPr>
            <w:tcW w:w="8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0.430</w:t>
            </w:r>
          </w:p>
        </w:tc>
        <w:tc>
          <w:tcPr>
            <w:tcW w:w="81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8.170</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9.384</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0.069</w:t>
            </w:r>
          </w:p>
        </w:tc>
        <w:tc>
          <w:tcPr>
            <w:tcW w:w="53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c>
          <w:tcPr>
            <w:tcW w:w="9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1.395</w:t>
            </w:r>
          </w:p>
        </w:tc>
        <w:tc>
          <w:tcPr>
            <w:tcW w:w="105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3.082</w:t>
            </w:r>
          </w:p>
        </w:tc>
        <w:tc>
          <w:tcPr>
            <w:tcW w:w="92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0.002</w:t>
            </w:r>
          </w:p>
        </w:tc>
        <w:tc>
          <w:tcPr>
            <w:tcW w:w="596"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w:t>
            </w: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Mangwe</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6.851</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5.682</w:t>
            </w:r>
          </w:p>
        </w:tc>
        <w:tc>
          <w:tcPr>
            <w:tcW w:w="8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0.228</w:t>
            </w:r>
          </w:p>
        </w:tc>
        <w:tc>
          <w:tcPr>
            <w:tcW w:w="81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10.672</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8.977</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0.119</w:t>
            </w:r>
          </w:p>
        </w:tc>
        <w:tc>
          <w:tcPr>
            <w:tcW w:w="53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3.821</w:t>
            </w:r>
          </w:p>
        </w:tc>
        <w:tc>
          <w:tcPr>
            <w:tcW w:w="105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3.295</w:t>
            </w:r>
          </w:p>
        </w:tc>
        <w:tc>
          <w:tcPr>
            <w:tcW w:w="92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0.480</w:t>
            </w:r>
          </w:p>
        </w:tc>
        <w:tc>
          <w:tcPr>
            <w:tcW w:w="596"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Mberengegwa</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7.555</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7.495</w:t>
            </w:r>
          </w:p>
        </w:tc>
        <w:tc>
          <w:tcPr>
            <w:tcW w:w="8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0.918</w:t>
            </w:r>
          </w:p>
        </w:tc>
        <w:tc>
          <w:tcPr>
            <w:tcW w:w="81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9.327</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9.267</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0.926</w:t>
            </w:r>
          </w:p>
        </w:tc>
        <w:tc>
          <w:tcPr>
            <w:tcW w:w="53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1.747</w:t>
            </w:r>
          </w:p>
        </w:tc>
        <w:tc>
          <w:tcPr>
            <w:tcW w:w="105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1.771</w:t>
            </w:r>
          </w:p>
        </w:tc>
        <w:tc>
          <w:tcPr>
            <w:tcW w:w="92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0.957</w:t>
            </w:r>
          </w:p>
        </w:tc>
        <w:tc>
          <w:tcPr>
            <w:tcW w:w="596"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single" w:sz="4" w:space="0" w:color="auto"/>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Nkayi</w:t>
            </w:r>
          </w:p>
        </w:tc>
        <w:tc>
          <w:tcPr>
            <w:tcW w:w="1057" w:type="dxa"/>
            <w:tcBorders>
              <w:top w:val="nil"/>
              <w:left w:val="single" w:sz="4" w:space="0" w:color="auto"/>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7.182</w:t>
            </w:r>
          </w:p>
        </w:tc>
        <w:tc>
          <w:tcPr>
            <w:tcW w:w="900" w:type="dxa"/>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5.870</w:t>
            </w:r>
          </w:p>
        </w:tc>
        <w:tc>
          <w:tcPr>
            <w:tcW w:w="810" w:type="dxa"/>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0.145</w:t>
            </w:r>
          </w:p>
        </w:tc>
        <w:tc>
          <w:tcPr>
            <w:tcW w:w="815" w:type="dxa"/>
            <w:tcBorders>
              <w:top w:val="nil"/>
              <w:left w:val="nil"/>
              <w:bottom w:val="single" w:sz="4" w:space="0" w:color="auto"/>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 </w:t>
            </w:r>
          </w:p>
        </w:tc>
        <w:tc>
          <w:tcPr>
            <w:tcW w:w="900" w:type="dxa"/>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10.030</w:t>
            </w:r>
          </w:p>
        </w:tc>
        <w:tc>
          <w:tcPr>
            <w:tcW w:w="900" w:type="dxa"/>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8.652</w:t>
            </w:r>
          </w:p>
        </w:tc>
        <w:tc>
          <w:tcPr>
            <w:tcW w:w="900" w:type="dxa"/>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0.228</w:t>
            </w:r>
          </w:p>
        </w:tc>
        <w:tc>
          <w:tcPr>
            <w:tcW w:w="530" w:type="dxa"/>
            <w:tcBorders>
              <w:top w:val="nil"/>
              <w:left w:val="nil"/>
              <w:bottom w:val="single" w:sz="4" w:space="0" w:color="auto"/>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 </w:t>
            </w:r>
          </w:p>
        </w:tc>
        <w:tc>
          <w:tcPr>
            <w:tcW w:w="910" w:type="dxa"/>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2.848</w:t>
            </w:r>
          </w:p>
        </w:tc>
        <w:tc>
          <w:tcPr>
            <w:tcW w:w="1055" w:type="dxa"/>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2.783</w:t>
            </w:r>
          </w:p>
        </w:tc>
        <w:tc>
          <w:tcPr>
            <w:tcW w:w="925" w:type="dxa"/>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0.943</w:t>
            </w:r>
          </w:p>
        </w:tc>
        <w:tc>
          <w:tcPr>
            <w:tcW w:w="596" w:type="dxa"/>
            <w:tcBorders>
              <w:top w:val="nil"/>
              <w:left w:val="nil"/>
              <w:bottom w:val="single" w:sz="4" w:space="0" w:color="auto"/>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 </w:t>
            </w:r>
          </w:p>
        </w:tc>
      </w:tr>
      <w:tr w:rsidR="00E56337" w:rsidRPr="00F8254D" w:rsidTr="003E5451">
        <w:trPr>
          <w:trHeight w:val="300"/>
        </w:trPr>
        <w:tc>
          <w:tcPr>
            <w:tcW w:w="1458" w:type="dxa"/>
            <w:vMerge w:val="restart"/>
            <w:tcBorders>
              <w:top w:val="nil"/>
              <w:left w:val="nil"/>
              <w:bottom w:val="single" w:sz="4" w:space="0" w:color="000000"/>
              <w:right w:val="nil"/>
            </w:tcBorders>
            <w:shd w:val="clear" w:color="auto" w:fill="auto"/>
            <w:noWrap/>
            <w:vAlign w:val="center"/>
            <w:hideMark/>
          </w:tcPr>
          <w:p w:rsidR="00E56337" w:rsidRPr="004407CD" w:rsidRDefault="00E56337" w:rsidP="00E56337">
            <w:pPr>
              <w:spacing w:after="0" w:line="240" w:lineRule="auto"/>
              <w:jc w:val="center"/>
              <w:rPr>
                <w:color w:val="000000"/>
                <w:lang w:val="en-US"/>
              </w:rPr>
            </w:pPr>
            <w:r w:rsidRPr="004407CD">
              <w:rPr>
                <w:color w:val="000000"/>
                <w:lang w:val="en-US"/>
              </w:rPr>
              <w:t>egma6 (word)</w:t>
            </w: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Beitbridge</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10.341</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12.929</w:t>
            </w:r>
          </w:p>
        </w:tc>
        <w:tc>
          <w:tcPr>
            <w:tcW w:w="8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0.024</w:t>
            </w:r>
          </w:p>
        </w:tc>
        <w:tc>
          <w:tcPr>
            <w:tcW w:w="815"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8.780</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12.615</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0.004</w:t>
            </w:r>
          </w:p>
        </w:tc>
        <w:tc>
          <w:tcPr>
            <w:tcW w:w="530"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w:t>
            </w:r>
          </w:p>
        </w:tc>
        <w:tc>
          <w:tcPr>
            <w:tcW w:w="9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-1.641</w:t>
            </w:r>
          </w:p>
        </w:tc>
        <w:tc>
          <w:tcPr>
            <w:tcW w:w="105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-0.615</w:t>
            </w:r>
          </w:p>
        </w:tc>
        <w:tc>
          <w:tcPr>
            <w:tcW w:w="92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0.154</w:t>
            </w:r>
          </w:p>
        </w:tc>
        <w:tc>
          <w:tcPr>
            <w:tcW w:w="596"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 </w:t>
            </w: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Binga</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10.829</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13.200</w:t>
            </w:r>
          </w:p>
        </w:tc>
        <w:tc>
          <w:tcPr>
            <w:tcW w:w="8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0.037</w:t>
            </w:r>
          </w:p>
        </w:tc>
        <w:tc>
          <w:tcPr>
            <w:tcW w:w="815"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10.226</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12.000</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0.069</w:t>
            </w:r>
          </w:p>
        </w:tc>
        <w:tc>
          <w:tcPr>
            <w:tcW w:w="53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c>
          <w:tcPr>
            <w:tcW w:w="9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-0.800</w:t>
            </w:r>
          </w:p>
        </w:tc>
        <w:tc>
          <w:tcPr>
            <w:tcW w:w="105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-1.200</w:t>
            </w:r>
          </w:p>
        </w:tc>
        <w:tc>
          <w:tcPr>
            <w:tcW w:w="92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0.723</w:t>
            </w:r>
          </w:p>
        </w:tc>
        <w:tc>
          <w:tcPr>
            <w:tcW w:w="596"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Chivi</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10.876</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10.891</w:t>
            </w:r>
          </w:p>
        </w:tc>
        <w:tc>
          <w:tcPr>
            <w:tcW w:w="8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0.983</w:t>
            </w:r>
          </w:p>
        </w:tc>
        <w:tc>
          <w:tcPr>
            <w:tcW w:w="81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10.849</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11.106</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0.696</w:t>
            </w:r>
          </w:p>
        </w:tc>
        <w:tc>
          <w:tcPr>
            <w:tcW w:w="53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-0.099</w:t>
            </w:r>
          </w:p>
        </w:tc>
        <w:tc>
          <w:tcPr>
            <w:tcW w:w="105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0.333</w:t>
            </w:r>
          </w:p>
        </w:tc>
        <w:tc>
          <w:tcPr>
            <w:tcW w:w="92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0.429</w:t>
            </w:r>
          </w:p>
        </w:tc>
        <w:tc>
          <w:tcPr>
            <w:tcW w:w="596"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Gokwe North</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9.059</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13.419</w:t>
            </w:r>
          </w:p>
        </w:tc>
        <w:tc>
          <w:tcPr>
            <w:tcW w:w="8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0.000</w:t>
            </w:r>
          </w:p>
        </w:tc>
        <w:tc>
          <w:tcPr>
            <w:tcW w:w="815"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8.429</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13.069</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0.001</w:t>
            </w:r>
          </w:p>
        </w:tc>
        <w:tc>
          <w:tcPr>
            <w:tcW w:w="530"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w:t>
            </w:r>
          </w:p>
        </w:tc>
        <w:tc>
          <w:tcPr>
            <w:tcW w:w="9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-0.500</w:t>
            </w:r>
          </w:p>
        </w:tc>
        <w:tc>
          <w:tcPr>
            <w:tcW w:w="105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-0.310</w:t>
            </w:r>
          </w:p>
        </w:tc>
        <w:tc>
          <w:tcPr>
            <w:tcW w:w="92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0.863</w:t>
            </w:r>
          </w:p>
        </w:tc>
        <w:tc>
          <w:tcPr>
            <w:tcW w:w="596"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Gokwe South</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11.786</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11.000</w:t>
            </w:r>
          </w:p>
        </w:tc>
        <w:tc>
          <w:tcPr>
            <w:tcW w:w="8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0.204</w:t>
            </w:r>
          </w:p>
        </w:tc>
        <w:tc>
          <w:tcPr>
            <w:tcW w:w="81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11.462</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11.128</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0.613</w:t>
            </w:r>
          </w:p>
        </w:tc>
        <w:tc>
          <w:tcPr>
            <w:tcW w:w="53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-0.293</w:t>
            </w:r>
          </w:p>
        </w:tc>
        <w:tc>
          <w:tcPr>
            <w:tcW w:w="105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0.152</w:t>
            </w:r>
          </w:p>
        </w:tc>
        <w:tc>
          <w:tcPr>
            <w:tcW w:w="92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0.438</w:t>
            </w:r>
          </w:p>
        </w:tc>
        <w:tc>
          <w:tcPr>
            <w:tcW w:w="596"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Insiza</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9.333</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12.150</w:t>
            </w:r>
          </w:p>
        </w:tc>
        <w:tc>
          <w:tcPr>
            <w:tcW w:w="8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0.001</w:t>
            </w:r>
          </w:p>
        </w:tc>
        <w:tc>
          <w:tcPr>
            <w:tcW w:w="815"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9.582</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10.093</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0.568</w:t>
            </w:r>
          </w:p>
        </w:tc>
        <w:tc>
          <w:tcPr>
            <w:tcW w:w="53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0.135</w:t>
            </w:r>
          </w:p>
        </w:tc>
        <w:tc>
          <w:tcPr>
            <w:tcW w:w="105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-1.564</w:t>
            </w:r>
          </w:p>
        </w:tc>
        <w:tc>
          <w:tcPr>
            <w:tcW w:w="92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0.013</w:t>
            </w:r>
          </w:p>
        </w:tc>
        <w:tc>
          <w:tcPr>
            <w:tcW w:w="596"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w:t>
            </w: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Lupane</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9.667</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9.500</w:t>
            </w:r>
          </w:p>
        </w:tc>
        <w:tc>
          <w:tcPr>
            <w:tcW w:w="8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0.909</w:t>
            </w:r>
          </w:p>
        </w:tc>
        <w:tc>
          <w:tcPr>
            <w:tcW w:w="81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9.400</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10.500</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0.511</w:t>
            </w:r>
          </w:p>
        </w:tc>
        <w:tc>
          <w:tcPr>
            <w:tcW w:w="53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-0.643</w:t>
            </w:r>
          </w:p>
        </w:tc>
        <w:tc>
          <w:tcPr>
            <w:tcW w:w="105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1.000</w:t>
            </w:r>
          </w:p>
        </w:tc>
        <w:tc>
          <w:tcPr>
            <w:tcW w:w="92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0.286</w:t>
            </w:r>
          </w:p>
        </w:tc>
        <w:tc>
          <w:tcPr>
            <w:tcW w:w="596"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Mangwe</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11.600</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9.538</w:t>
            </w:r>
          </w:p>
        </w:tc>
        <w:tc>
          <w:tcPr>
            <w:tcW w:w="8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0.139</w:t>
            </w:r>
          </w:p>
        </w:tc>
        <w:tc>
          <w:tcPr>
            <w:tcW w:w="81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13.200</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10.462</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0.001</w:t>
            </w:r>
          </w:p>
        </w:tc>
        <w:tc>
          <w:tcPr>
            <w:tcW w:w="530"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w:t>
            </w:r>
          </w:p>
        </w:tc>
        <w:tc>
          <w:tcPr>
            <w:tcW w:w="9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1.600</w:t>
            </w:r>
          </w:p>
        </w:tc>
        <w:tc>
          <w:tcPr>
            <w:tcW w:w="105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0.923</w:t>
            </w:r>
          </w:p>
        </w:tc>
        <w:tc>
          <w:tcPr>
            <w:tcW w:w="92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0.598</w:t>
            </w:r>
          </w:p>
        </w:tc>
        <w:tc>
          <w:tcPr>
            <w:tcW w:w="596"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Mberengegwa</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10.632</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11.607</w:t>
            </w:r>
          </w:p>
        </w:tc>
        <w:tc>
          <w:tcPr>
            <w:tcW w:w="8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0.064</w:t>
            </w:r>
          </w:p>
        </w:tc>
        <w:tc>
          <w:tcPr>
            <w:tcW w:w="815"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11.031</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11.378</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0.493</w:t>
            </w:r>
          </w:p>
        </w:tc>
        <w:tc>
          <w:tcPr>
            <w:tcW w:w="53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0.244</w:t>
            </w:r>
          </w:p>
        </w:tc>
        <w:tc>
          <w:tcPr>
            <w:tcW w:w="105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-0.173</w:t>
            </w:r>
          </w:p>
        </w:tc>
        <w:tc>
          <w:tcPr>
            <w:tcW w:w="92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0.325</w:t>
            </w:r>
          </w:p>
        </w:tc>
        <w:tc>
          <w:tcPr>
            <w:tcW w:w="596"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single" w:sz="4" w:space="0" w:color="auto"/>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Nkayi</w:t>
            </w:r>
          </w:p>
        </w:tc>
        <w:tc>
          <w:tcPr>
            <w:tcW w:w="1057" w:type="dxa"/>
            <w:tcBorders>
              <w:top w:val="nil"/>
              <w:left w:val="single" w:sz="4" w:space="0" w:color="auto"/>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11.209</w:t>
            </w:r>
          </w:p>
        </w:tc>
        <w:tc>
          <w:tcPr>
            <w:tcW w:w="900" w:type="dxa"/>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8.273</w:t>
            </w:r>
          </w:p>
        </w:tc>
        <w:tc>
          <w:tcPr>
            <w:tcW w:w="810" w:type="dxa"/>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0.032</w:t>
            </w:r>
          </w:p>
        </w:tc>
        <w:tc>
          <w:tcPr>
            <w:tcW w:w="815" w:type="dxa"/>
            <w:tcBorders>
              <w:top w:val="nil"/>
              <w:left w:val="nil"/>
              <w:bottom w:val="single" w:sz="4" w:space="0" w:color="auto"/>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w:t>
            </w:r>
          </w:p>
        </w:tc>
        <w:tc>
          <w:tcPr>
            <w:tcW w:w="900" w:type="dxa"/>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10.786</w:t>
            </w:r>
          </w:p>
        </w:tc>
        <w:tc>
          <w:tcPr>
            <w:tcW w:w="900" w:type="dxa"/>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8.000</w:t>
            </w:r>
          </w:p>
        </w:tc>
        <w:tc>
          <w:tcPr>
            <w:tcW w:w="900" w:type="dxa"/>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0.033</w:t>
            </w:r>
          </w:p>
        </w:tc>
        <w:tc>
          <w:tcPr>
            <w:tcW w:w="530" w:type="dxa"/>
            <w:tcBorders>
              <w:top w:val="nil"/>
              <w:left w:val="nil"/>
              <w:bottom w:val="single" w:sz="4" w:space="0" w:color="auto"/>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w:t>
            </w:r>
          </w:p>
        </w:tc>
        <w:tc>
          <w:tcPr>
            <w:tcW w:w="910" w:type="dxa"/>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-0.537</w:t>
            </w:r>
          </w:p>
        </w:tc>
        <w:tc>
          <w:tcPr>
            <w:tcW w:w="1055" w:type="dxa"/>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-0.800</w:t>
            </w:r>
          </w:p>
        </w:tc>
        <w:tc>
          <w:tcPr>
            <w:tcW w:w="925" w:type="dxa"/>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0.830</w:t>
            </w:r>
          </w:p>
        </w:tc>
        <w:tc>
          <w:tcPr>
            <w:tcW w:w="596" w:type="dxa"/>
            <w:tcBorders>
              <w:top w:val="nil"/>
              <w:left w:val="nil"/>
              <w:bottom w:val="single" w:sz="4" w:space="0" w:color="auto"/>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 </w:t>
            </w:r>
          </w:p>
        </w:tc>
      </w:tr>
      <w:tr w:rsidR="00E56337" w:rsidRPr="00F8254D" w:rsidTr="003E5451">
        <w:trPr>
          <w:trHeight w:val="300"/>
        </w:trPr>
        <w:tc>
          <w:tcPr>
            <w:tcW w:w="1458" w:type="dxa"/>
            <w:vMerge w:val="restart"/>
            <w:tcBorders>
              <w:top w:val="nil"/>
              <w:left w:val="nil"/>
              <w:bottom w:val="single" w:sz="4" w:space="0" w:color="000000"/>
              <w:right w:val="nil"/>
            </w:tcBorders>
            <w:shd w:val="clear" w:color="auto" w:fill="auto"/>
            <w:noWrap/>
            <w:vAlign w:val="center"/>
            <w:hideMark/>
          </w:tcPr>
          <w:p w:rsidR="00E56337" w:rsidRPr="004407CD" w:rsidRDefault="00E56337" w:rsidP="00E56337">
            <w:pPr>
              <w:spacing w:after="0" w:line="240" w:lineRule="auto"/>
              <w:jc w:val="center"/>
              <w:rPr>
                <w:color w:val="000000"/>
                <w:lang w:val="en-US"/>
              </w:rPr>
            </w:pPr>
            <w:r w:rsidRPr="004407CD">
              <w:rPr>
                <w:color w:val="000000"/>
                <w:lang w:val="en-US"/>
              </w:rPr>
              <w:t>egma (avg)</w:t>
            </w: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Beitbridge</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68.173</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72.431</w:t>
            </w:r>
          </w:p>
        </w:tc>
        <w:tc>
          <w:tcPr>
            <w:tcW w:w="8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0.198</w:t>
            </w:r>
          </w:p>
        </w:tc>
        <w:tc>
          <w:tcPr>
            <w:tcW w:w="815"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 </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72.117</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71.255</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0.792</w:t>
            </w:r>
          </w:p>
        </w:tc>
        <w:tc>
          <w:tcPr>
            <w:tcW w:w="530"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 </w:t>
            </w:r>
          </w:p>
        </w:tc>
        <w:tc>
          <w:tcPr>
            <w:tcW w:w="9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4.044</w:t>
            </w:r>
          </w:p>
        </w:tc>
        <w:tc>
          <w:tcPr>
            <w:tcW w:w="105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-1.193</w:t>
            </w:r>
          </w:p>
        </w:tc>
        <w:tc>
          <w:tcPr>
            <w:tcW w:w="92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0.009</w:t>
            </w:r>
          </w:p>
        </w:tc>
        <w:tc>
          <w:tcPr>
            <w:tcW w:w="596"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w:t>
            </w: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Binga</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61.080</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70.415</w:t>
            </w:r>
          </w:p>
        </w:tc>
        <w:tc>
          <w:tcPr>
            <w:tcW w:w="8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0.007</w:t>
            </w:r>
          </w:p>
        </w:tc>
        <w:tc>
          <w:tcPr>
            <w:tcW w:w="81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65.516</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72.248</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0.033</w:t>
            </w:r>
          </w:p>
        </w:tc>
        <w:tc>
          <w:tcPr>
            <w:tcW w:w="53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c>
          <w:tcPr>
            <w:tcW w:w="9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4.778</w:t>
            </w:r>
          </w:p>
        </w:tc>
        <w:tc>
          <w:tcPr>
            <w:tcW w:w="105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1.833</w:t>
            </w:r>
          </w:p>
        </w:tc>
        <w:tc>
          <w:tcPr>
            <w:tcW w:w="92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0.126</w:t>
            </w:r>
          </w:p>
        </w:tc>
        <w:tc>
          <w:tcPr>
            <w:tcW w:w="596"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Chivi</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69.732</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68.988</w:t>
            </w:r>
          </w:p>
        </w:tc>
        <w:tc>
          <w:tcPr>
            <w:tcW w:w="8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0.726</w:t>
            </w:r>
          </w:p>
        </w:tc>
        <w:tc>
          <w:tcPr>
            <w:tcW w:w="81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75.282</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74.602</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0.728</w:t>
            </w:r>
          </w:p>
        </w:tc>
        <w:tc>
          <w:tcPr>
            <w:tcW w:w="53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5.141</w:t>
            </w:r>
          </w:p>
        </w:tc>
        <w:tc>
          <w:tcPr>
            <w:tcW w:w="105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5.281</w:t>
            </w:r>
          </w:p>
        </w:tc>
        <w:tc>
          <w:tcPr>
            <w:tcW w:w="92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0.905</w:t>
            </w:r>
          </w:p>
        </w:tc>
        <w:tc>
          <w:tcPr>
            <w:tcW w:w="596"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Gokwe North</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66.523</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72.737</w:t>
            </w:r>
          </w:p>
        </w:tc>
        <w:tc>
          <w:tcPr>
            <w:tcW w:w="8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0.045</w:t>
            </w:r>
          </w:p>
        </w:tc>
        <w:tc>
          <w:tcPr>
            <w:tcW w:w="81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67.194</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75.460</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0.009</w:t>
            </w:r>
          </w:p>
        </w:tc>
        <w:tc>
          <w:tcPr>
            <w:tcW w:w="530"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w:t>
            </w:r>
          </w:p>
        </w:tc>
        <w:tc>
          <w:tcPr>
            <w:tcW w:w="9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1.006</w:t>
            </w:r>
          </w:p>
        </w:tc>
        <w:tc>
          <w:tcPr>
            <w:tcW w:w="105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2.464</w:t>
            </w:r>
          </w:p>
        </w:tc>
        <w:tc>
          <w:tcPr>
            <w:tcW w:w="92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0.397</w:t>
            </w:r>
          </w:p>
        </w:tc>
        <w:tc>
          <w:tcPr>
            <w:tcW w:w="596"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Gokwe South</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69.629</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66.785</w:t>
            </w:r>
          </w:p>
        </w:tc>
        <w:tc>
          <w:tcPr>
            <w:tcW w:w="8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0.125</w:t>
            </w:r>
          </w:p>
        </w:tc>
        <w:tc>
          <w:tcPr>
            <w:tcW w:w="81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74.470</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71.495</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0.078</w:t>
            </w:r>
          </w:p>
        </w:tc>
        <w:tc>
          <w:tcPr>
            <w:tcW w:w="530"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w:t>
            </w:r>
          </w:p>
        </w:tc>
        <w:tc>
          <w:tcPr>
            <w:tcW w:w="9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5.056</w:t>
            </w:r>
          </w:p>
        </w:tc>
        <w:tc>
          <w:tcPr>
            <w:tcW w:w="105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4.940</w:t>
            </w:r>
          </w:p>
        </w:tc>
        <w:tc>
          <w:tcPr>
            <w:tcW w:w="92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0.916</w:t>
            </w:r>
          </w:p>
        </w:tc>
        <w:tc>
          <w:tcPr>
            <w:tcW w:w="596"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Insiza</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60.544</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63.933</w:t>
            </w:r>
          </w:p>
        </w:tc>
        <w:tc>
          <w:tcPr>
            <w:tcW w:w="8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0.180</w:t>
            </w:r>
          </w:p>
        </w:tc>
        <w:tc>
          <w:tcPr>
            <w:tcW w:w="815"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66.271</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68.825</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0.295</w:t>
            </w:r>
          </w:p>
        </w:tc>
        <w:tc>
          <w:tcPr>
            <w:tcW w:w="53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6.193</w:t>
            </w:r>
          </w:p>
        </w:tc>
        <w:tc>
          <w:tcPr>
            <w:tcW w:w="105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5.362</w:t>
            </w:r>
          </w:p>
        </w:tc>
        <w:tc>
          <w:tcPr>
            <w:tcW w:w="92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0.549</w:t>
            </w:r>
          </w:p>
        </w:tc>
        <w:tc>
          <w:tcPr>
            <w:tcW w:w="596"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Lupane</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62.403</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58.883</w:t>
            </w:r>
          </w:p>
        </w:tc>
        <w:tc>
          <w:tcPr>
            <w:tcW w:w="8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0.141</w:t>
            </w:r>
          </w:p>
        </w:tc>
        <w:tc>
          <w:tcPr>
            <w:tcW w:w="81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67.961</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70.097</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0.358</w:t>
            </w:r>
          </w:p>
        </w:tc>
        <w:tc>
          <w:tcPr>
            <w:tcW w:w="530"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p>
        </w:tc>
        <w:tc>
          <w:tcPr>
            <w:tcW w:w="9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5.619</w:t>
            </w:r>
          </w:p>
        </w:tc>
        <w:tc>
          <w:tcPr>
            <w:tcW w:w="105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11.335</w:t>
            </w:r>
          </w:p>
        </w:tc>
        <w:tc>
          <w:tcPr>
            <w:tcW w:w="92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0.000</w:t>
            </w:r>
          </w:p>
        </w:tc>
        <w:tc>
          <w:tcPr>
            <w:tcW w:w="596"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w:t>
            </w: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Mangwe</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66.511</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65.383</w:t>
            </w:r>
          </w:p>
        </w:tc>
        <w:tc>
          <w:tcPr>
            <w:tcW w:w="8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0.739</w:t>
            </w:r>
          </w:p>
        </w:tc>
        <w:tc>
          <w:tcPr>
            <w:tcW w:w="81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76.092</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74.140</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0.474</w:t>
            </w:r>
          </w:p>
        </w:tc>
        <w:tc>
          <w:tcPr>
            <w:tcW w:w="53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9.746</w:t>
            </w:r>
          </w:p>
        </w:tc>
        <w:tc>
          <w:tcPr>
            <w:tcW w:w="105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8.757</w:t>
            </w:r>
          </w:p>
        </w:tc>
        <w:tc>
          <w:tcPr>
            <w:tcW w:w="92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0.612</w:t>
            </w:r>
          </w:p>
        </w:tc>
        <w:tc>
          <w:tcPr>
            <w:tcW w:w="596"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r>
      <w:tr w:rsidR="00E56337" w:rsidRPr="00F8254D" w:rsidTr="003E5451">
        <w:trPr>
          <w:trHeight w:val="300"/>
        </w:trPr>
        <w:tc>
          <w:tcPr>
            <w:tcW w:w="1458"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Mberengegwa</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70.890</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70.341</w:t>
            </w:r>
          </w:p>
        </w:tc>
        <w:tc>
          <w:tcPr>
            <w:tcW w:w="8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0.728</w:t>
            </w:r>
          </w:p>
        </w:tc>
        <w:tc>
          <w:tcPr>
            <w:tcW w:w="81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73.465</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74.178</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0.632</w:t>
            </w:r>
          </w:p>
        </w:tc>
        <w:tc>
          <w:tcPr>
            <w:tcW w:w="53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2.699</w:t>
            </w:r>
          </w:p>
        </w:tc>
        <w:tc>
          <w:tcPr>
            <w:tcW w:w="105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4.024</w:t>
            </w:r>
          </w:p>
        </w:tc>
        <w:tc>
          <w:tcPr>
            <w:tcW w:w="92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0.170</w:t>
            </w:r>
          </w:p>
        </w:tc>
        <w:tc>
          <w:tcPr>
            <w:tcW w:w="596"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r>
      <w:tr w:rsidR="00E56337" w:rsidRPr="00F8254D" w:rsidTr="003E5451">
        <w:trPr>
          <w:trHeight w:val="300"/>
        </w:trPr>
        <w:tc>
          <w:tcPr>
            <w:tcW w:w="1458" w:type="dxa"/>
            <w:vMerge/>
            <w:tcBorders>
              <w:top w:val="nil"/>
              <w:left w:val="nil"/>
              <w:bottom w:val="nil"/>
              <w:right w:val="nil"/>
            </w:tcBorders>
            <w:vAlign w:val="center"/>
            <w:hideMark/>
          </w:tcPr>
          <w:p w:rsidR="00E56337" w:rsidRPr="004407CD" w:rsidRDefault="00E56337" w:rsidP="00E56337">
            <w:pPr>
              <w:spacing w:after="0" w:line="240" w:lineRule="auto"/>
              <w:rPr>
                <w:color w:val="000000"/>
                <w:lang w:val="en-US"/>
              </w:rPr>
            </w:pPr>
          </w:p>
        </w:tc>
        <w:tc>
          <w:tcPr>
            <w:tcW w:w="1530" w:type="dxa"/>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Nkayi</w:t>
            </w:r>
          </w:p>
        </w:tc>
        <w:tc>
          <w:tcPr>
            <w:tcW w:w="1057" w:type="dxa"/>
            <w:tcBorders>
              <w:top w:val="nil"/>
              <w:left w:val="single" w:sz="4" w:space="0" w:color="auto"/>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68.211</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59.940</w:t>
            </w:r>
          </w:p>
        </w:tc>
        <w:tc>
          <w:tcPr>
            <w:tcW w:w="8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0.007</w:t>
            </w:r>
          </w:p>
        </w:tc>
        <w:tc>
          <w:tcPr>
            <w:tcW w:w="815"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75.048</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67.093</w:t>
            </w:r>
          </w:p>
        </w:tc>
        <w:tc>
          <w:tcPr>
            <w:tcW w:w="90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0.011</w:t>
            </w:r>
          </w:p>
        </w:tc>
        <w:tc>
          <w:tcPr>
            <w:tcW w:w="530"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w:t>
            </w:r>
          </w:p>
        </w:tc>
        <w:tc>
          <w:tcPr>
            <w:tcW w:w="910"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6.723</w:t>
            </w:r>
          </w:p>
        </w:tc>
        <w:tc>
          <w:tcPr>
            <w:tcW w:w="105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6.631</w:t>
            </w:r>
          </w:p>
        </w:tc>
        <w:tc>
          <w:tcPr>
            <w:tcW w:w="925"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0.970</w:t>
            </w:r>
          </w:p>
        </w:tc>
        <w:tc>
          <w:tcPr>
            <w:tcW w:w="596" w:type="dxa"/>
            <w:tcBorders>
              <w:top w:val="nil"/>
              <w:left w:val="nil"/>
              <w:bottom w:val="nil"/>
              <w:right w:val="nil"/>
            </w:tcBorders>
            <w:shd w:val="clear" w:color="auto" w:fill="auto"/>
            <w:vAlign w:val="bottom"/>
            <w:hideMark/>
          </w:tcPr>
          <w:p w:rsidR="00E56337" w:rsidRPr="004407CD" w:rsidRDefault="00E56337">
            <w:pPr>
              <w:spacing w:after="0" w:line="240" w:lineRule="auto"/>
              <w:rPr>
                <w:color w:val="000000"/>
                <w:lang w:val="en-US"/>
              </w:rPr>
            </w:pPr>
            <w:r>
              <w:rPr>
                <w:rFonts w:ascii="Calibri" w:hAnsi="Calibri" w:cs="Calibri"/>
                <w:color w:val="000000"/>
                <w:sz w:val="22"/>
                <w:szCs w:val="22"/>
              </w:rPr>
              <w:t> </w:t>
            </w:r>
          </w:p>
        </w:tc>
      </w:tr>
      <w:tr w:rsidR="00756476" w:rsidRPr="006B7D79" w:rsidTr="003E5451">
        <w:trPr>
          <w:trHeight w:val="300"/>
        </w:trPr>
        <w:tc>
          <w:tcPr>
            <w:tcW w:w="13289" w:type="dxa"/>
            <w:gridSpan w:val="14"/>
            <w:tcBorders>
              <w:top w:val="nil"/>
              <w:left w:val="nil"/>
              <w:bottom w:val="single" w:sz="4" w:space="0" w:color="000000"/>
              <w:right w:val="nil"/>
            </w:tcBorders>
            <w:vAlign w:val="center"/>
          </w:tcPr>
          <w:p w:rsidR="004E195A" w:rsidRPr="006B7D79" w:rsidRDefault="00811AD7" w:rsidP="00811AD7">
            <w:pPr>
              <w:spacing w:after="0" w:line="240" w:lineRule="auto"/>
              <w:rPr>
                <w:rFonts w:eastAsia="Times New Roman" w:cs="Arial"/>
                <w:color w:val="000000"/>
                <w:lang w:val="en-US" w:eastAsia="en-US"/>
              </w:rPr>
            </w:pPr>
            <w:r w:rsidRPr="006B7D79">
              <w:rPr>
                <w:rFonts w:eastAsia="Times New Roman" w:cs="Arial"/>
                <w:color w:val="000000"/>
                <w:lang w:val="en-US" w:eastAsia="en-US"/>
              </w:rPr>
              <w:t>*** p&lt;0.0</w:t>
            </w:r>
            <w:r>
              <w:rPr>
                <w:rFonts w:eastAsia="Times New Roman" w:cs="Arial"/>
                <w:color w:val="000000"/>
                <w:lang w:val="en-US" w:eastAsia="en-US"/>
              </w:rPr>
              <w:t>0</w:t>
            </w:r>
            <w:r w:rsidRPr="006B7D79">
              <w:rPr>
                <w:rFonts w:eastAsia="Times New Roman" w:cs="Arial"/>
                <w:color w:val="000000"/>
                <w:lang w:val="en-US" w:eastAsia="en-US"/>
              </w:rPr>
              <w:t>1, ** p&lt;0.0</w:t>
            </w:r>
            <w:r>
              <w:rPr>
                <w:rFonts w:eastAsia="Times New Roman" w:cs="Arial"/>
                <w:color w:val="000000"/>
                <w:lang w:val="en-US" w:eastAsia="en-US"/>
              </w:rPr>
              <w:t>1</w:t>
            </w:r>
            <w:r w:rsidRPr="006B7D79">
              <w:rPr>
                <w:rFonts w:eastAsia="Times New Roman" w:cs="Arial"/>
                <w:color w:val="000000"/>
                <w:lang w:val="en-US" w:eastAsia="en-US"/>
              </w:rPr>
              <w:t>, * p&lt;0.</w:t>
            </w:r>
            <w:r>
              <w:rPr>
                <w:rFonts w:eastAsia="Times New Roman" w:cs="Arial"/>
                <w:color w:val="000000"/>
                <w:lang w:val="en-US" w:eastAsia="en-US"/>
              </w:rPr>
              <w:t>05, + p&lt;0.1</w:t>
            </w:r>
          </w:p>
        </w:tc>
      </w:tr>
    </w:tbl>
    <w:p w:rsidR="00CE125D" w:rsidRPr="00622F2A" w:rsidRDefault="00CE125D">
      <w:pPr>
        <w:spacing w:after="0" w:line="240" w:lineRule="auto"/>
      </w:pPr>
    </w:p>
    <w:p w:rsidR="001410F0" w:rsidRPr="00A41AD9" w:rsidRDefault="001410F0" w:rsidP="00A41AD9">
      <w:pPr>
        <w:spacing w:after="0" w:line="240" w:lineRule="auto"/>
        <w:rPr>
          <w:rFonts w:eastAsia="Calibri"/>
          <w:b/>
          <w:bCs/>
        </w:rPr>
        <w:sectPr w:rsidR="001410F0" w:rsidRPr="00A41AD9" w:rsidSect="00616C03">
          <w:pgSz w:w="16838" w:h="11906" w:orient="landscape" w:code="9"/>
          <w:pgMar w:top="1440" w:right="737" w:bottom="1440" w:left="1440" w:header="567" w:footer="142" w:gutter="0"/>
          <w:cols w:space="708"/>
          <w:titlePg/>
          <w:docGrid w:linePitch="360"/>
        </w:sectPr>
      </w:pPr>
    </w:p>
    <w:p w:rsidR="001941BC" w:rsidRPr="00622F2A" w:rsidRDefault="001941BC" w:rsidP="001941BC">
      <w:pPr>
        <w:pStyle w:val="Caption"/>
        <w:keepNext/>
        <w:rPr>
          <w:sz w:val="20"/>
          <w:szCs w:val="20"/>
          <w:lang w:val="en-GB"/>
        </w:rPr>
      </w:pPr>
      <w:bookmarkStart w:id="76" w:name="_Ref475533089"/>
      <w:bookmarkStart w:id="77" w:name="_Toc481084033"/>
      <w:r w:rsidRPr="00622F2A">
        <w:rPr>
          <w:sz w:val="20"/>
          <w:szCs w:val="20"/>
          <w:lang w:val="en-GB"/>
        </w:rPr>
        <w:t xml:space="preserve">Table </w:t>
      </w:r>
      <w:r w:rsidR="00C03892" w:rsidRPr="00622F2A">
        <w:rPr>
          <w:sz w:val="20"/>
          <w:szCs w:val="20"/>
          <w:lang w:val="en-GB"/>
        </w:rPr>
        <w:fldChar w:fldCharType="begin"/>
      </w:r>
      <w:r w:rsidRPr="00622F2A">
        <w:rPr>
          <w:sz w:val="20"/>
          <w:szCs w:val="20"/>
          <w:lang w:val="en-GB"/>
        </w:rPr>
        <w:instrText xml:space="preserve"> SEQ Table \* ARABIC </w:instrText>
      </w:r>
      <w:r w:rsidR="00C03892" w:rsidRPr="00622F2A">
        <w:rPr>
          <w:sz w:val="20"/>
          <w:szCs w:val="20"/>
          <w:lang w:val="en-GB"/>
        </w:rPr>
        <w:fldChar w:fldCharType="separate"/>
      </w:r>
      <w:r w:rsidR="007A69BC">
        <w:rPr>
          <w:noProof/>
          <w:sz w:val="20"/>
          <w:szCs w:val="20"/>
          <w:lang w:val="en-GB"/>
        </w:rPr>
        <w:t>17</w:t>
      </w:r>
      <w:r w:rsidR="00C03892" w:rsidRPr="00622F2A">
        <w:rPr>
          <w:sz w:val="20"/>
          <w:szCs w:val="20"/>
          <w:lang w:val="en-GB"/>
        </w:rPr>
        <w:fldChar w:fldCharType="end"/>
      </w:r>
      <w:bookmarkEnd w:id="76"/>
      <w:r w:rsidRPr="00622F2A">
        <w:rPr>
          <w:sz w:val="20"/>
          <w:szCs w:val="20"/>
          <w:lang w:val="en-GB"/>
        </w:rPr>
        <w:t>: Change over time in numeracy outcome by treatment status and district</w:t>
      </w:r>
      <w:r w:rsidR="006B2D2F" w:rsidRPr="006B2D2F">
        <w:rPr>
          <w:sz w:val="20"/>
          <w:szCs w:val="20"/>
          <w:lang w:val="en-GB"/>
        </w:rPr>
        <w:t xml:space="preserve"> </w:t>
      </w:r>
      <w:r w:rsidR="006B2D2F">
        <w:rPr>
          <w:sz w:val="20"/>
          <w:szCs w:val="20"/>
          <w:lang w:val="en-GB"/>
        </w:rPr>
        <w:t>for re-contacted girls</w:t>
      </w:r>
      <w:bookmarkEnd w:id="77"/>
    </w:p>
    <w:tbl>
      <w:tblPr>
        <w:tblW w:w="10241" w:type="dxa"/>
        <w:tblLayout w:type="fixed"/>
        <w:tblLook w:val="04A0" w:firstRow="1" w:lastRow="0" w:firstColumn="1" w:lastColumn="0" w:noHBand="0" w:noVBand="1"/>
      </w:tblPr>
      <w:tblGrid>
        <w:gridCol w:w="1820"/>
        <w:gridCol w:w="1438"/>
        <w:gridCol w:w="46"/>
        <w:gridCol w:w="832"/>
        <w:gridCol w:w="83"/>
        <w:gridCol w:w="878"/>
        <w:gridCol w:w="202"/>
        <w:gridCol w:w="657"/>
        <w:gridCol w:w="63"/>
        <w:gridCol w:w="569"/>
        <w:gridCol w:w="90"/>
        <w:gridCol w:w="886"/>
        <w:gridCol w:w="14"/>
        <w:gridCol w:w="887"/>
        <w:gridCol w:w="103"/>
        <w:gridCol w:w="666"/>
        <w:gridCol w:w="54"/>
        <w:gridCol w:w="630"/>
        <w:gridCol w:w="315"/>
        <w:gridCol w:w="8"/>
      </w:tblGrid>
      <w:tr w:rsidR="00624476" w:rsidRPr="001410F0" w:rsidTr="002D4481">
        <w:trPr>
          <w:gridAfter w:val="1"/>
          <w:wAfter w:w="8" w:type="dxa"/>
          <w:trHeight w:val="300"/>
        </w:trPr>
        <w:tc>
          <w:tcPr>
            <w:tcW w:w="1820" w:type="dxa"/>
            <w:tcBorders>
              <w:top w:val="nil"/>
              <w:left w:val="nil"/>
              <w:bottom w:val="single" w:sz="4" w:space="0" w:color="auto"/>
              <w:right w:val="nil"/>
            </w:tcBorders>
            <w:shd w:val="clear" w:color="auto" w:fill="auto"/>
            <w:noWrap/>
            <w:vAlign w:val="bottom"/>
            <w:hideMark/>
          </w:tcPr>
          <w:p w:rsidR="001410F0" w:rsidRPr="004407CD" w:rsidRDefault="001410F0" w:rsidP="001410F0">
            <w:pPr>
              <w:spacing w:after="0" w:line="240" w:lineRule="auto"/>
              <w:rPr>
                <w:color w:val="000000"/>
                <w:lang w:val="en-US"/>
              </w:rPr>
            </w:pPr>
            <w:bookmarkStart w:id="78" w:name="RANGE!A2:N123"/>
            <w:r w:rsidRPr="004407CD">
              <w:rPr>
                <w:color w:val="000000"/>
                <w:lang w:val="en-US"/>
              </w:rPr>
              <w:t> </w:t>
            </w:r>
            <w:bookmarkEnd w:id="78"/>
          </w:p>
        </w:tc>
        <w:tc>
          <w:tcPr>
            <w:tcW w:w="1438" w:type="dxa"/>
            <w:tcBorders>
              <w:top w:val="nil"/>
              <w:left w:val="nil"/>
              <w:bottom w:val="single" w:sz="4" w:space="0" w:color="auto"/>
              <w:right w:val="single" w:sz="4" w:space="0" w:color="auto"/>
            </w:tcBorders>
            <w:shd w:val="clear" w:color="auto" w:fill="auto"/>
            <w:noWrap/>
            <w:vAlign w:val="bottom"/>
            <w:hideMark/>
          </w:tcPr>
          <w:p w:rsidR="001410F0" w:rsidRPr="004407CD" w:rsidRDefault="001410F0" w:rsidP="001410F0">
            <w:pPr>
              <w:spacing w:after="0" w:line="240" w:lineRule="auto"/>
              <w:rPr>
                <w:color w:val="000000"/>
                <w:lang w:val="en-US"/>
              </w:rPr>
            </w:pPr>
            <w:r w:rsidRPr="004407CD">
              <w:rPr>
                <w:color w:val="000000"/>
                <w:lang w:val="en-US"/>
              </w:rPr>
              <w:t> </w:t>
            </w:r>
          </w:p>
        </w:tc>
        <w:tc>
          <w:tcPr>
            <w:tcW w:w="3420" w:type="dxa"/>
            <w:gridSpan w:val="9"/>
            <w:tcBorders>
              <w:top w:val="nil"/>
              <w:left w:val="nil"/>
              <w:bottom w:val="single" w:sz="4" w:space="0" w:color="auto"/>
              <w:right w:val="nil"/>
            </w:tcBorders>
            <w:shd w:val="clear" w:color="auto" w:fill="auto"/>
            <w:vAlign w:val="bottom"/>
            <w:hideMark/>
          </w:tcPr>
          <w:p w:rsidR="001410F0" w:rsidRPr="004407CD" w:rsidRDefault="001410F0" w:rsidP="001410F0">
            <w:pPr>
              <w:spacing w:after="0" w:line="240" w:lineRule="auto"/>
              <w:jc w:val="center"/>
              <w:rPr>
                <w:b/>
                <w:color w:val="000000"/>
                <w:lang w:val="en-US"/>
              </w:rPr>
            </w:pPr>
            <w:r w:rsidRPr="004407CD">
              <w:rPr>
                <w:b/>
                <w:color w:val="000000"/>
                <w:lang w:val="en-US"/>
              </w:rPr>
              <w:t>Treatment</w:t>
            </w:r>
          </w:p>
        </w:tc>
        <w:tc>
          <w:tcPr>
            <w:tcW w:w="3555" w:type="dxa"/>
            <w:gridSpan w:val="8"/>
            <w:tcBorders>
              <w:top w:val="nil"/>
              <w:left w:val="nil"/>
              <w:bottom w:val="single" w:sz="4" w:space="0" w:color="auto"/>
              <w:right w:val="nil"/>
            </w:tcBorders>
            <w:shd w:val="clear" w:color="auto" w:fill="auto"/>
            <w:vAlign w:val="bottom"/>
            <w:hideMark/>
          </w:tcPr>
          <w:p w:rsidR="001410F0" w:rsidRPr="004407CD" w:rsidRDefault="001410F0" w:rsidP="001410F0">
            <w:pPr>
              <w:spacing w:after="0" w:line="240" w:lineRule="auto"/>
              <w:jc w:val="center"/>
              <w:rPr>
                <w:b/>
                <w:color w:val="000000"/>
                <w:lang w:val="en-US"/>
              </w:rPr>
            </w:pPr>
            <w:r w:rsidRPr="004407CD">
              <w:rPr>
                <w:b/>
                <w:color w:val="000000"/>
                <w:lang w:val="en-US"/>
              </w:rPr>
              <w:t>Control</w:t>
            </w:r>
          </w:p>
        </w:tc>
      </w:tr>
      <w:tr w:rsidR="00624476" w:rsidRPr="001410F0" w:rsidTr="002D4481">
        <w:trPr>
          <w:gridAfter w:val="1"/>
          <w:wAfter w:w="8" w:type="dxa"/>
          <w:trHeight w:val="600"/>
        </w:trPr>
        <w:tc>
          <w:tcPr>
            <w:tcW w:w="1820" w:type="dxa"/>
            <w:tcBorders>
              <w:top w:val="nil"/>
              <w:left w:val="nil"/>
              <w:bottom w:val="single" w:sz="4" w:space="0" w:color="auto"/>
              <w:right w:val="nil"/>
            </w:tcBorders>
            <w:shd w:val="clear" w:color="auto" w:fill="auto"/>
            <w:noWrap/>
            <w:vAlign w:val="bottom"/>
            <w:hideMark/>
          </w:tcPr>
          <w:p w:rsidR="001410F0" w:rsidRPr="004407CD" w:rsidRDefault="001410F0" w:rsidP="001410F0">
            <w:pPr>
              <w:spacing w:after="0" w:line="240" w:lineRule="auto"/>
              <w:rPr>
                <w:color w:val="000000"/>
                <w:lang w:val="en-US"/>
              </w:rPr>
            </w:pPr>
            <w:r w:rsidRPr="004407CD">
              <w:rPr>
                <w:color w:val="000000"/>
                <w:lang w:val="en-US"/>
              </w:rPr>
              <w:t>Outcome Variable</w:t>
            </w:r>
          </w:p>
        </w:tc>
        <w:tc>
          <w:tcPr>
            <w:tcW w:w="1438" w:type="dxa"/>
            <w:tcBorders>
              <w:top w:val="nil"/>
              <w:left w:val="nil"/>
              <w:bottom w:val="single" w:sz="4" w:space="0" w:color="auto"/>
              <w:right w:val="single" w:sz="4" w:space="0" w:color="auto"/>
            </w:tcBorders>
            <w:shd w:val="clear" w:color="auto" w:fill="auto"/>
            <w:noWrap/>
            <w:vAlign w:val="bottom"/>
            <w:hideMark/>
          </w:tcPr>
          <w:p w:rsidR="001410F0" w:rsidRPr="004407CD" w:rsidRDefault="001410F0" w:rsidP="001410F0">
            <w:pPr>
              <w:spacing w:after="0" w:line="240" w:lineRule="auto"/>
              <w:rPr>
                <w:color w:val="000000"/>
                <w:lang w:val="en-US"/>
              </w:rPr>
            </w:pPr>
            <w:r w:rsidRPr="004407CD">
              <w:rPr>
                <w:color w:val="000000"/>
                <w:lang w:val="en-US"/>
              </w:rPr>
              <w:t>District</w:t>
            </w:r>
          </w:p>
        </w:tc>
        <w:tc>
          <w:tcPr>
            <w:tcW w:w="961" w:type="dxa"/>
            <w:gridSpan w:val="3"/>
            <w:tcBorders>
              <w:top w:val="nil"/>
              <w:left w:val="nil"/>
              <w:bottom w:val="single" w:sz="4" w:space="0" w:color="auto"/>
              <w:right w:val="nil"/>
            </w:tcBorders>
            <w:shd w:val="clear" w:color="auto" w:fill="auto"/>
            <w:vAlign w:val="bottom"/>
            <w:hideMark/>
          </w:tcPr>
          <w:p w:rsidR="001410F0" w:rsidRPr="004407CD" w:rsidRDefault="001410F0" w:rsidP="001410F0">
            <w:pPr>
              <w:spacing w:after="0" w:line="240" w:lineRule="auto"/>
              <w:jc w:val="center"/>
              <w:rPr>
                <w:color w:val="000000"/>
                <w:lang w:val="en-US"/>
              </w:rPr>
            </w:pPr>
            <w:r w:rsidRPr="004407CD">
              <w:rPr>
                <w:color w:val="000000"/>
                <w:lang w:val="en-US"/>
              </w:rPr>
              <w:t xml:space="preserve">Midline </w:t>
            </w:r>
            <w:r w:rsidRPr="004407CD">
              <w:rPr>
                <w:color w:val="000000"/>
                <w:lang w:val="en-US"/>
              </w:rPr>
              <w:br/>
              <w:t>Mean</w:t>
            </w:r>
          </w:p>
        </w:tc>
        <w:tc>
          <w:tcPr>
            <w:tcW w:w="1080" w:type="dxa"/>
            <w:gridSpan w:val="2"/>
            <w:tcBorders>
              <w:top w:val="nil"/>
              <w:left w:val="nil"/>
              <w:bottom w:val="single" w:sz="4" w:space="0" w:color="auto"/>
              <w:right w:val="nil"/>
            </w:tcBorders>
            <w:shd w:val="clear" w:color="auto" w:fill="auto"/>
            <w:vAlign w:val="bottom"/>
            <w:hideMark/>
          </w:tcPr>
          <w:p w:rsidR="001410F0" w:rsidRPr="004407CD" w:rsidRDefault="001410F0" w:rsidP="001410F0">
            <w:pPr>
              <w:spacing w:after="0" w:line="240" w:lineRule="auto"/>
              <w:jc w:val="center"/>
              <w:rPr>
                <w:color w:val="000000"/>
                <w:lang w:val="en-US"/>
              </w:rPr>
            </w:pPr>
            <w:r w:rsidRPr="004407CD">
              <w:rPr>
                <w:color w:val="000000"/>
                <w:lang w:val="en-US"/>
              </w:rPr>
              <w:t xml:space="preserve">Endline </w:t>
            </w:r>
            <w:r w:rsidRPr="004407CD">
              <w:rPr>
                <w:color w:val="000000"/>
                <w:lang w:val="en-US"/>
              </w:rPr>
              <w:br/>
              <w:t>Mean</w:t>
            </w:r>
          </w:p>
        </w:tc>
        <w:tc>
          <w:tcPr>
            <w:tcW w:w="720" w:type="dxa"/>
            <w:gridSpan w:val="2"/>
            <w:tcBorders>
              <w:top w:val="nil"/>
              <w:left w:val="nil"/>
              <w:bottom w:val="single" w:sz="4" w:space="0" w:color="auto"/>
              <w:right w:val="nil"/>
            </w:tcBorders>
            <w:shd w:val="clear" w:color="auto" w:fill="auto"/>
            <w:vAlign w:val="bottom"/>
            <w:hideMark/>
          </w:tcPr>
          <w:p w:rsidR="001410F0" w:rsidRPr="004407CD" w:rsidRDefault="001410F0" w:rsidP="001410F0">
            <w:pPr>
              <w:spacing w:after="0" w:line="240" w:lineRule="auto"/>
              <w:jc w:val="center"/>
              <w:rPr>
                <w:color w:val="000000"/>
                <w:lang w:val="en-US"/>
              </w:rPr>
            </w:pPr>
            <w:r w:rsidRPr="004407CD">
              <w:rPr>
                <w:color w:val="000000"/>
                <w:lang w:val="en-US"/>
              </w:rPr>
              <w:t>p-value</w:t>
            </w:r>
          </w:p>
        </w:tc>
        <w:tc>
          <w:tcPr>
            <w:tcW w:w="659" w:type="dxa"/>
            <w:gridSpan w:val="2"/>
            <w:tcBorders>
              <w:top w:val="nil"/>
              <w:left w:val="nil"/>
              <w:bottom w:val="single" w:sz="4" w:space="0" w:color="auto"/>
              <w:right w:val="nil"/>
            </w:tcBorders>
            <w:shd w:val="clear" w:color="auto" w:fill="auto"/>
            <w:vAlign w:val="bottom"/>
            <w:hideMark/>
          </w:tcPr>
          <w:p w:rsidR="001410F0" w:rsidRPr="004407CD" w:rsidRDefault="001410F0" w:rsidP="002D4481">
            <w:pPr>
              <w:spacing w:after="0" w:line="240" w:lineRule="auto"/>
              <w:ind w:left="15" w:hanging="15"/>
              <w:rPr>
                <w:color w:val="000000"/>
                <w:lang w:val="en-US"/>
              </w:rPr>
            </w:pPr>
            <w:r w:rsidRPr="004407CD">
              <w:rPr>
                <w:color w:val="000000"/>
                <w:lang w:val="en-US"/>
              </w:rPr>
              <w:t>Sig</w:t>
            </w:r>
          </w:p>
        </w:tc>
        <w:tc>
          <w:tcPr>
            <w:tcW w:w="900" w:type="dxa"/>
            <w:gridSpan w:val="2"/>
            <w:tcBorders>
              <w:top w:val="nil"/>
              <w:left w:val="nil"/>
              <w:bottom w:val="single" w:sz="4" w:space="0" w:color="auto"/>
              <w:right w:val="nil"/>
            </w:tcBorders>
            <w:shd w:val="clear" w:color="auto" w:fill="auto"/>
            <w:vAlign w:val="bottom"/>
            <w:hideMark/>
          </w:tcPr>
          <w:p w:rsidR="001410F0" w:rsidRPr="004407CD" w:rsidRDefault="001410F0" w:rsidP="001410F0">
            <w:pPr>
              <w:spacing w:after="0" w:line="240" w:lineRule="auto"/>
              <w:jc w:val="center"/>
              <w:rPr>
                <w:color w:val="000000"/>
                <w:lang w:val="en-US"/>
              </w:rPr>
            </w:pPr>
            <w:r w:rsidRPr="004407CD">
              <w:rPr>
                <w:color w:val="000000"/>
                <w:lang w:val="en-US"/>
              </w:rPr>
              <w:t xml:space="preserve">Midline </w:t>
            </w:r>
            <w:r w:rsidRPr="004407CD">
              <w:rPr>
                <w:color w:val="000000"/>
                <w:lang w:val="en-US"/>
              </w:rPr>
              <w:br/>
              <w:t>Mean</w:t>
            </w:r>
          </w:p>
        </w:tc>
        <w:tc>
          <w:tcPr>
            <w:tcW w:w="990" w:type="dxa"/>
            <w:gridSpan w:val="2"/>
            <w:tcBorders>
              <w:top w:val="nil"/>
              <w:left w:val="nil"/>
              <w:bottom w:val="single" w:sz="4" w:space="0" w:color="auto"/>
              <w:right w:val="nil"/>
            </w:tcBorders>
            <w:shd w:val="clear" w:color="auto" w:fill="auto"/>
            <w:vAlign w:val="bottom"/>
            <w:hideMark/>
          </w:tcPr>
          <w:p w:rsidR="001410F0" w:rsidRPr="004407CD" w:rsidRDefault="001410F0" w:rsidP="001410F0">
            <w:pPr>
              <w:spacing w:after="0" w:line="240" w:lineRule="auto"/>
              <w:jc w:val="center"/>
              <w:rPr>
                <w:color w:val="000000"/>
                <w:lang w:val="en-US"/>
              </w:rPr>
            </w:pPr>
            <w:r w:rsidRPr="004407CD">
              <w:rPr>
                <w:color w:val="000000"/>
                <w:lang w:val="en-US"/>
              </w:rPr>
              <w:t xml:space="preserve">Endline </w:t>
            </w:r>
            <w:r w:rsidRPr="004407CD">
              <w:rPr>
                <w:color w:val="000000"/>
                <w:lang w:val="en-US"/>
              </w:rPr>
              <w:br/>
              <w:t>Mean</w:t>
            </w:r>
          </w:p>
        </w:tc>
        <w:tc>
          <w:tcPr>
            <w:tcW w:w="720" w:type="dxa"/>
            <w:gridSpan w:val="2"/>
            <w:tcBorders>
              <w:top w:val="nil"/>
              <w:left w:val="nil"/>
              <w:bottom w:val="single" w:sz="4" w:space="0" w:color="auto"/>
              <w:right w:val="nil"/>
            </w:tcBorders>
            <w:shd w:val="clear" w:color="auto" w:fill="auto"/>
            <w:vAlign w:val="bottom"/>
            <w:hideMark/>
          </w:tcPr>
          <w:p w:rsidR="001410F0" w:rsidRPr="004407CD" w:rsidRDefault="001410F0" w:rsidP="001410F0">
            <w:pPr>
              <w:spacing w:after="0" w:line="240" w:lineRule="auto"/>
              <w:jc w:val="center"/>
              <w:rPr>
                <w:color w:val="000000"/>
                <w:lang w:val="en-US"/>
              </w:rPr>
            </w:pPr>
            <w:r w:rsidRPr="004407CD">
              <w:rPr>
                <w:color w:val="000000"/>
                <w:lang w:val="en-US"/>
              </w:rPr>
              <w:t>p-value</w:t>
            </w:r>
          </w:p>
        </w:tc>
        <w:tc>
          <w:tcPr>
            <w:tcW w:w="945" w:type="dxa"/>
            <w:gridSpan w:val="2"/>
            <w:tcBorders>
              <w:top w:val="nil"/>
              <w:left w:val="nil"/>
              <w:bottom w:val="single" w:sz="4" w:space="0" w:color="auto"/>
              <w:right w:val="nil"/>
            </w:tcBorders>
            <w:shd w:val="clear" w:color="auto" w:fill="auto"/>
            <w:vAlign w:val="bottom"/>
            <w:hideMark/>
          </w:tcPr>
          <w:p w:rsidR="001410F0" w:rsidRPr="004407CD" w:rsidRDefault="001410F0" w:rsidP="001410F0">
            <w:pPr>
              <w:spacing w:after="0" w:line="240" w:lineRule="auto"/>
              <w:jc w:val="center"/>
              <w:rPr>
                <w:color w:val="000000"/>
                <w:lang w:val="en-US"/>
              </w:rPr>
            </w:pPr>
            <w:r w:rsidRPr="004407CD">
              <w:rPr>
                <w:color w:val="000000"/>
                <w:lang w:val="en-US"/>
              </w:rPr>
              <w:t>Sig</w:t>
            </w:r>
          </w:p>
        </w:tc>
      </w:tr>
      <w:tr w:rsidR="00E56337" w:rsidRPr="001410F0" w:rsidTr="002D4481">
        <w:trPr>
          <w:gridAfter w:val="2"/>
          <w:wAfter w:w="323" w:type="dxa"/>
          <w:trHeight w:val="300"/>
        </w:trPr>
        <w:tc>
          <w:tcPr>
            <w:tcW w:w="1820" w:type="dxa"/>
            <w:vMerge w:val="restart"/>
            <w:tcBorders>
              <w:top w:val="nil"/>
              <w:left w:val="nil"/>
              <w:bottom w:val="single" w:sz="4" w:space="0" w:color="000000"/>
              <w:right w:val="nil"/>
            </w:tcBorders>
            <w:shd w:val="clear" w:color="auto" w:fill="auto"/>
            <w:noWrap/>
            <w:vAlign w:val="center"/>
            <w:hideMark/>
          </w:tcPr>
          <w:p w:rsidR="00E56337" w:rsidRPr="004407CD" w:rsidRDefault="00E56337" w:rsidP="00E56337">
            <w:pPr>
              <w:spacing w:after="0" w:line="240" w:lineRule="auto"/>
              <w:jc w:val="center"/>
              <w:rPr>
                <w:color w:val="000000"/>
                <w:lang w:val="en-US"/>
              </w:rPr>
            </w:pPr>
            <w:r w:rsidRPr="004407CD">
              <w:rPr>
                <w:color w:val="000000"/>
                <w:lang w:val="en-US"/>
              </w:rPr>
              <w:t>egma1 (num)</w:t>
            </w: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Beitbridge</w:t>
            </w:r>
          </w:p>
        </w:tc>
        <w:tc>
          <w:tcPr>
            <w:tcW w:w="832"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17.411</w:t>
            </w:r>
          </w:p>
        </w:tc>
        <w:tc>
          <w:tcPr>
            <w:tcW w:w="96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18.478</w:t>
            </w:r>
          </w:p>
        </w:tc>
        <w:tc>
          <w:tcPr>
            <w:tcW w:w="85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0.039</w:t>
            </w:r>
          </w:p>
        </w:tc>
        <w:tc>
          <w:tcPr>
            <w:tcW w:w="632"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c>
          <w:tcPr>
            <w:tcW w:w="976"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17.842</w:t>
            </w:r>
          </w:p>
        </w:tc>
        <w:tc>
          <w:tcPr>
            <w:tcW w:w="90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18.158</w:t>
            </w:r>
          </w:p>
        </w:tc>
        <w:tc>
          <w:tcPr>
            <w:tcW w:w="76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0.660</w:t>
            </w:r>
          </w:p>
        </w:tc>
        <w:tc>
          <w:tcPr>
            <w:tcW w:w="684"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 </w:t>
            </w: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Binga</w:t>
            </w:r>
          </w:p>
        </w:tc>
        <w:tc>
          <w:tcPr>
            <w:tcW w:w="832"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15.762</w:t>
            </w:r>
          </w:p>
        </w:tc>
        <w:tc>
          <w:tcPr>
            <w:tcW w:w="96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17.585</w:t>
            </w:r>
          </w:p>
        </w:tc>
        <w:tc>
          <w:tcPr>
            <w:tcW w:w="85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0.001</w:t>
            </w:r>
          </w:p>
        </w:tc>
        <w:tc>
          <w:tcPr>
            <w:tcW w:w="632"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c>
          <w:tcPr>
            <w:tcW w:w="976"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17.621</w:t>
            </w:r>
          </w:p>
        </w:tc>
        <w:tc>
          <w:tcPr>
            <w:tcW w:w="90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18.103</w:t>
            </w:r>
          </w:p>
        </w:tc>
        <w:tc>
          <w:tcPr>
            <w:tcW w:w="76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0.558</w:t>
            </w:r>
          </w:p>
        </w:tc>
        <w:tc>
          <w:tcPr>
            <w:tcW w:w="684"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Chivi</w:t>
            </w:r>
          </w:p>
        </w:tc>
        <w:tc>
          <w:tcPr>
            <w:tcW w:w="832"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17.513</w:t>
            </w:r>
          </w:p>
        </w:tc>
        <w:tc>
          <w:tcPr>
            <w:tcW w:w="96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18.536</w:t>
            </w:r>
          </w:p>
        </w:tc>
        <w:tc>
          <w:tcPr>
            <w:tcW w:w="85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0.022</w:t>
            </w:r>
          </w:p>
        </w:tc>
        <w:tc>
          <w:tcPr>
            <w:tcW w:w="632"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c>
          <w:tcPr>
            <w:tcW w:w="976"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17.039</w:t>
            </w:r>
          </w:p>
        </w:tc>
        <w:tc>
          <w:tcPr>
            <w:tcW w:w="90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18.900</w:t>
            </w:r>
          </w:p>
        </w:tc>
        <w:tc>
          <w:tcPr>
            <w:tcW w:w="76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0.005</w:t>
            </w:r>
          </w:p>
        </w:tc>
        <w:tc>
          <w:tcPr>
            <w:tcW w:w="684"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Gokwe North</w:t>
            </w:r>
          </w:p>
        </w:tc>
        <w:tc>
          <w:tcPr>
            <w:tcW w:w="832"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16.778</w:t>
            </w:r>
          </w:p>
        </w:tc>
        <w:tc>
          <w:tcPr>
            <w:tcW w:w="96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17.800</w:t>
            </w:r>
          </w:p>
        </w:tc>
        <w:tc>
          <w:tcPr>
            <w:tcW w:w="85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0.168</w:t>
            </w:r>
          </w:p>
        </w:tc>
        <w:tc>
          <w:tcPr>
            <w:tcW w:w="632"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76"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17.379</w:t>
            </w:r>
          </w:p>
        </w:tc>
        <w:tc>
          <w:tcPr>
            <w:tcW w:w="90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18.733</w:t>
            </w:r>
          </w:p>
        </w:tc>
        <w:tc>
          <w:tcPr>
            <w:tcW w:w="76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0.042</w:t>
            </w:r>
          </w:p>
        </w:tc>
        <w:tc>
          <w:tcPr>
            <w:tcW w:w="684"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Gokwe South</w:t>
            </w:r>
          </w:p>
        </w:tc>
        <w:tc>
          <w:tcPr>
            <w:tcW w:w="832"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17.337</w:t>
            </w:r>
          </w:p>
        </w:tc>
        <w:tc>
          <w:tcPr>
            <w:tcW w:w="96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18.658</w:t>
            </w:r>
          </w:p>
        </w:tc>
        <w:tc>
          <w:tcPr>
            <w:tcW w:w="85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0.000</w:t>
            </w:r>
          </w:p>
        </w:tc>
        <w:tc>
          <w:tcPr>
            <w:tcW w:w="632"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c>
          <w:tcPr>
            <w:tcW w:w="976"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16.724</w:t>
            </w:r>
          </w:p>
        </w:tc>
        <w:tc>
          <w:tcPr>
            <w:tcW w:w="90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18.220</w:t>
            </w:r>
          </w:p>
        </w:tc>
        <w:tc>
          <w:tcPr>
            <w:tcW w:w="76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0.005</w:t>
            </w:r>
          </w:p>
        </w:tc>
        <w:tc>
          <w:tcPr>
            <w:tcW w:w="684"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Insiza</w:t>
            </w:r>
          </w:p>
        </w:tc>
        <w:tc>
          <w:tcPr>
            <w:tcW w:w="832"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15.059</w:t>
            </w:r>
          </w:p>
        </w:tc>
        <w:tc>
          <w:tcPr>
            <w:tcW w:w="96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17.102</w:t>
            </w:r>
          </w:p>
        </w:tc>
        <w:tc>
          <w:tcPr>
            <w:tcW w:w="85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0.001</w:t>
            </w:r>
          </w:p>
        </w:tc>
        <w:tc>
          <w:tcPr>
            <w:tcW w:w="632"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c>
          <w:tcPr>
            <w:tcW w:w="976"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15.544</w:t>
            </w:r>
          </w:p>
        </w:tc>
        <w:tc>
          <w:tcPr>
            <w:tcW w:w="90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17.551</w:t>
            </w:r>
          </w:p>
        </w:tc>
        <w:tc>
          <w:tcPr>
            <w:tcW w:w="76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0.007</w:t>
            </w:r>
          </w:p>
        </w:tc>
        <w:tc>
          <w:tcPr>
            <w:tcW w:w="684"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Lupane</w:t>
            </w:r>
          </w:p>
        </w:tc>
        <w:tc>
          <w:tcPr>
            <w:tcW w:w="832"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16.576</w:t>
            </w:r>
          </w:p>
        </w:tc>
        <w:tc>
          <w:tcPr>
            <w:tcW w:w="96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18.194</w:t>
            </w:r>
          </w:p>
        </w:tc>
        <w:tc>
          <w:tcPr>
            <w:tcW w:w="85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0.000</w:t>
            </w:r>
          </w:p>
        </w:tc>
        <w:tc>
          <w:tcPr>
            <w:tcW w:w="632"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c>
          <w:tcPr>
            <w:tcW w:w="976"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16.699</w:t>
            </w:r>
          </w:p>
        </w:tc>
        <w:tc>
          <w:tcPr>
            <w:tcW w:w="90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18.329</w:t>
            </w:r>
          </w:p>
        </w:tc>
        <w:tc>
          <w:tcPr>
            <w:tcW w:w="76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0.005</w:t>
            </w:r>
          </w:p>
        </w:tc>
        <w:tc>
          <w:tcPr>
            <w:tcW w:w="684"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Mangwe</w:t>
            </w:r>
          </w:p>
        </w:tc>
        <w:tc>
          <w:tcPr>
            <w:tcW w:w="832"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18.104</w:t>
            </w:r>
          </w:p>
        </w:tc>
        <w:tc>
          <w:tcPr>
            <w:tcW w:w="96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19.164</w:t>
            </w:r>
          </w:p>
        </w:tc>
        <w:tc>
          <w:tcPr>
            <w:tcW w:w="85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0.055</w:t>
            </w:r>
          </w:p>
        </w:tc>
        <w:tc>
          <w:tcPr>
            <w:tcW w:w="632"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c>
          <w:tcPr>
            <w:tcW w:w="976"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16.591</w:t>
            </w:r>
          </w:p>
        </w:tc>
        <w:tc>
          <w:tcPr>
            <w:tcW w:w="90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18.705</w:t>
            </w:r>
          </w:p>
        </w:tc>
        <w:tc>
          <w:tcPr>
            <w:tcW w:w="76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0.021</w:t>
            </w:r>
          </w:p>
        </w:tc>
        <w:tc>
          <w:tcPr>
            <w:tcW w:w="684"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Mberengegwa</w:t>
            </w:r>
          </w:p>
        </w:tc>
        <w:tc>
          <w:tcPr>
            <w:tcW w:w="832"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17.610</w:t>
            </w:r>
          </w:p>
        </w:tc>
        <w:tc>
          <w:tcPr>
            <w:tcW w:w="96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18.531</w:t>
            </w:r>
          </w:p>
        </w:tc>
        <w:tc>
          <w:tcPr>
            <w:tcW w:w="85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0.017</w:t>
            </w:r>
          </w:p>
        </w:tc>
        <w:tc>
          <w:tcPr>
            <w:tcW w:w="632"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c>
          <w:tcPr>
            <w:tcW w:w="976"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17.152</w:t>
            </w:r>
          </w:p>
        </w:tc>
        <w:tc>
          <w:tcPr>
            <w:tcW w:w="90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18.314</w:t>
            </w:r>
          </w:p>
        </w:tc>
        <w:tc>
          <w:tcPr>
            <w:tcW w:w="76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0.019</w:t>
            </w:r>
          </w:p>
        </w:tc>
        <w:tc>
          <w:tcPr>
            <w:tcW w:w="684"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single" w:sz="4" w:space="0" w:color="auto"/>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Nkayi</w:t>
            </w:r>
          </w:p>
        </w:tc>
        <w:tc>
          <w:tcPr>
            <w:tcW w:w="832" w:type="dxa"/>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18.265</w:t>
            </w:r>
          </w:p>
        </w:tc>
        <w:tc>
          <w:tcPr>
            <w:tcW w:w="961" w:type="dxa"/>
            <w:gridSpan w:val="2"/>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18.969</w:t>
            </w:r>
          </w:p>
        </w:tc>
        <w:tc>
          <w:tcPr>
            <w:tcW w:w="859" w:type="dxa"/>
            <w:gridSpan w:val="2"/>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0.018</w:t>
            </w:r>
          </w:p>
        </w:tc>
        <w:tc>
          <w:tcPr>
            <w:tcW w:w="632" w:type="dxa"/>
            <w:gridSpan w:val="2"/>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c>
          <w:tcPr>
            <w:tcW w:w="976" w:type="dxa"/>
            <w:gridSpan w:val="2"/>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16.478</w:t>
            </w:r>
          </w:p>
        </w:tc>
        <w:tc>
          <w:tcPr>
            <w:tcW w:w="901" w:type="dxa"/>
            <w:gridSpan w:val="2"/>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18.522</w:t>
            </w:r>
          </w:p>
        </w:tc>
        <w:tc>
          <w:tcPr>
            <w:tcW w:w="769" w:type="dxa"/>
            <w:gridSpan w:val="2"/>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0.018</w:t>
            </w:r>
          </w:p>
        </w:tc>
        <w:tc>
          <w:tcPr>
            <w:tcW w:w="684" w:type="dxa"/>
            <w:gridSpan w:val="2"/>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r>
      <w:tr w:rsidR="00E56337" w:rsidRPr="001410F0" w:rsidTr="002D4481">
        <w:trPr>
          <w:gridAfter w:val="2"/>
          <w:wAfter w:w="323" w:type="dxa"/>
          <w:trHeight w:val="300"/>
        </w:trPr>
        <w:tc>
          <w:tcPr>
            <w:tcW w:w="1820" w:type="dxa"/>
            <w:vMerge w:val="restart"/>
            <w:tcBorders>
              <w:top w:val="nil"/>
              <w:left w:val="nil"/>
              <w:bottom w:val="single" w:sz="4" w:space="0" w:color="000000"/>
              <w:right w:val="nil"/>
            </w:tcBorders>
            <w:shd w:val="clear" w:color="auto" w:fill="auto"/>
            <w:noWrap/>
            <w:vAlign w:val="center"/>
            <w:hideMark/>
          </w:tcPr>
          <w:p w:rsidR="00E56337" w:rsidRPr="004407CD" w:rsidRDefault="00E56337" w:rsidP="00E56337">
            <w:pPr>
              <w:spacing w:after="0" w:line="240" w:lineRule="auto"/>
              <w:jc w:val="center"/>
              <w:rPr>
                <w:color w:val="000000"/>
                <w:lang w:val="en-US"/>
              </w:rPr>
            </w:pPr>
            <w:r w:rsidRPr="004407CD">
              <w:rPr>
                <w:color w:val="000000"/>
                <w:lang w:val="en-US"/>
              </w:rPr>
              <w:t>egma2 (quant)</w:t>
            </w: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Beitbridge</w:t>
            </w:r>
          </w:p>
        </w:tc>
        <w:tc>
          <w:tcPr>
            <w:tcW w:w="832"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7.722</w:t>
            </w:r>
          </w:p>
        </w:tc>
        <w:tc>
          <w:tcPr>
            <w:tcW w:w="96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8.478</w:t>
            </w:r>
          </w:p>
        </w:tc>
        <w:tc>
          <w:tcPr>
            <w:tcW w:w="85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0.028</w:t>
            </w:r>
          </w:p>
        </w:tc>
        <w:tc>
          <w:tcPr>
            <w:tcW w:w="632"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c>
          <w:tcPr>
            <w:tcW w:w="976"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8.000</w:t>
            </w:r>
          </w:p>
        </w:tc>
        <w:tc>
          <w:tcPr>
            <w:tcW w:w="90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7.053</w:t>
            </w:r>
          </w:p>
        </w:tc>
        <w:tc>
          <w:tcPr>
            <w:tcW w:w="76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0.160</w:t>
            </w:r>
          </w:p>
        </w:tc>
        <w:tc>
          <w:tcPr>
            <w:tcW w:w="684"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 </w:t>
            </w: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Binga</w:t>
            </w:r>
          </w:p>
        </w:tc>
        <w:tc>
          <w:tcPr>
            <w:tcW w:w="832"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7.306</w:t>
            </w:r>
          </w:p>
        </w:tc>
        <w:tc>
          <w:tcPr>
            <w:tcW w:w="96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7.946</w:t>
            </w:r>
          </w:p>
        </w:tc>
        <w:tc>
          <w:tcPr>
            <w:tcW w:w="85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0.025</w:t>
            </w:r>
          </w:p>
        </w:tc>
        <w:tc>
          <w:tcPr>
            <w:tcW w:w="632"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c>
          <w:tcPr>
            <w:tcW w:w="976"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7.862</w:t>
            </w:r>
          </w:p>
        </w:tc>
        <w:tc>
          <w:tcPr>
            <w:tcW w:w="90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8.448</w:t>
            </w:r>
          </w:p>
        </w:tc>
        <w:tc>
          <w:tcPr>
            <w:tcW w:w="76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0.296</w:t>
            </w:r>
          </w:p>
        </w:tc>
        <w:tc>
          <w:tcPr>
            <w:tcW w:w="684"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Chivi</w:t>
            </w:r>
          </w:p>
        </w:tc>
        <w:tc>
          <w:tcPr>
            <w:tcW w:w="832"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7.713</w:t>
            </w:r>
          </w:p>
        </w:tc>
        <w:tc>
          <w:tcPr>
            <w:tcW w:w="96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8.679</w:t>
            </w:r>
          </w:p>
        </w:tc>
        <w:tc>
          <w:tcPr>
            <w:tcW w:w="85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0.000</w:t>
            </w:r>
          </w:p>
        </w:tc>
        <w:tc>
          <w:tcPr>
            <w:tcW w:w="632"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c>
          <w:tcPr>
            <w:tcW w:w="976"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7.412</w:t>
            </w:r>
          </w:p>
        </w:tc>
        <w:tc>
          <w:tcPr>
            <w:tcW w:w="90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8.260</w:t>
            </w:r>
          </w:p>
        </w:tc>
        <w:tc>
          <w:tcPr>
            <w:tcW w:w="76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0.059</w:t>
            </w:r>
          </w:p>
        </w:tc>
        <w:tc>
          <w:tcPr>
            <w:tcW w:w="684"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Gokwe North</w:t>
            </w:r>
          </w:p>
        </w:tc>
        <w:tc>
          <w:tcPr>
            <w:tcW w:w="832"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8.044</w:t>
            </w:r>
          </w:p>
        </w:tc>
        <w:tc>
          <w:tcPr>
            <w:tcW w:w="96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7.844</w:t>
            </w:r>
          </w:p>
        </w:tc>
        <w:tc>
          <w:tcPr>
            <w:tcW w:w="85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0.670</w:t>
            </w:r>
          </w:p>
        </w:tc>
        <w:tc>
          <w:tcPr>
            <w:tcW w:w="632"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76"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8.106</w:t>
            </w:r>
          </w:p>
        </w:tc>
        <w:tc>
          <w:tcPr>
            <w:tcW w:w="90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8.600</w:t>
            </w:r>
          </w:p>
        </w:tc>
        <w:tc>
          <w:tcPr>
            <w:tcW w:w="76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0.236</w:t>
            </w:r>
          </w:p>
        </w:tc>
        <w:tc>
          <w:tcPr>
            <w:tcW w:w="684"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Gokwe South</w:t>
            </w:r>
          </w:p>
        </w:tc>
        <w:tc>
          <w:tcPr>
            <w:tcW w:w="832"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8.159</w:t>
            </w:r>
          </w:p>
        </w:tc>
        <w:tc>
          <w:tcPr>
            <w:tcW w:w="96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8.638</w:t>
            </w:r>
          </w:p>
        </w:tc>
        <w:tc>
          <w:tcPr>
            <w:tcW w:w="85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0.010</w:t>
            </w:r>
          </w:p>
        </w:tc>
        <w:tc>
          <w:tcPr>
            <w:tcW w:w="632"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c>
          <w:tcPr>
            <w:tcW w:w="976"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7.659</w:t>
            </w:r>
          </w:p>
        </w:tc>
        <w:tc>
          <w:tcPr>
            <w:tcW w:w="90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8.390</w:t>
            </w:r>
          </w:p>
        </w:tc>
        <w:tc>
          <w:tcPr>
            <w:tcW w:w="76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0.011</w:t>
            </w:r>
          </w:p>
        </w:tc>
        <w:tc>
          <w:tcPr>
            <w:tcW w:w="684"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Insiza</w:t>
            </w:r>
          </w:p>
        </w:tc>
        <w:tc>
          <w:tcPr>
            <w:tcW w:w="832"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6.934</w:t>
            </w:r>
          </w:p>
        </w:tc>
        <w:tc>
          <w:tcPr>
            <w:tcW w:w="96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7.523</w:t>
            </w:r>
          </w:p>
        </w:tc>
        <w:tc>
          <w:tcPr>
            <w:tcW w:w="85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0.078</w:t>
            </w:r>
          </w:p>
        </w:tc>
        <w:tc>
          <w:tcPr>
            <w:tcW w:w="632"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c>
          <w:tcPr>
            <w:tcW w:w="976"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6.987</w:t>
            </w:r>
          </w:p>
        </w:tc>
        <w:tc>
          <w:tcPr>
            <w:tcW w:w="90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7.731</w:t>
            </w:r>
          </w:p>
        </w:tc>
        <w:tc>
          <w:tcPr>
            <w:tcW w:w="76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0.061</w:t>
            </w:r>
          </w:p>
        </w:tc>
        <w:tc>
          <w:tcPr>
            <w:tcW w:w="684"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Lupane</w:t>
            </w:r>
          </w:p>
        </w:tc>
        <w:tc>
          <w:tcPr>
            <w:tcW w:w="832"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7.285</w:t>
            </w:r>
          </w:p>
        </w:tc>
        <w:tc>
          <w:tcPr>
            <w:tcW w:w="96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8.200</w:t>
            </w:r>
          </w:p>
        </w:tc>
        <w:tc>
          <w:tcPr>
            <w:tcW w:w="85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0.000</w:t>
            </w:r>
          </w:p>
        </w:tc>
        <w:tc>
          <w:tcPr>
            <w:tcW w:w="632"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c>
          <w:tcPr>
            <w:tcW w:w="976"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7.000</w:t>
            </w:r>
          </w:p>
        </w:tc>
        <w:tc>
          <w:tcPr>
            <w:tcW w:w="90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8.342</w:t>
            </w:r>
          </w:p>
        </w:tc>
        <w:tc>
          <w:tcPr>
            <w:tcW w:w="76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0.000</w:t>
            </w:r>
          </w:p>
        </w:tc>
        <w:tc>
          <w:tcPr>
            <w:tcW w:w="684"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Mangwe</w:t>
            </w:r>
          </w:p>
        </w:tc>
        <w:tc>
          <w:tcPr>
            <w:tcW w:w="832"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8.313</w:t>
            </w:r>
          </w:p>
        </w:tc>
        <w:tc>
          <w:tcPr>
            <w:tcW w:w="96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8.806</w:t>
            </w:r>
          </w:p>
        </w:tc>
        <w:tc>
          <w:tcPr>
            <w:tcW w:w="85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0.147</w:t>
            </w:r>
          </w:p>
        </w:tc>
        <w:tc>
          <w:tcPr>
            <w:tcW w:w="632"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76"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7.614</w:t>
            </w:r>
          </w:p>
        </w:tc>
        <w:tc>
          <w:tcPr>
            <w:tcW w:w="90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8.523</w:t>
            </w:r>
          </w:p>
        </w:tc>
        <w:tc>
          <w:tcPr>
            <w:tcW w:w="76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0.055</w:t>
            </w:r>
          </w:p>
        </w:tc>
        <w:tc>
          <w:tcPr>
            <w:tcW w:w="684"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Mberengegwa</w:t>
            </w:r>
          </w:p>
        </w:tc>
        <w:tc>
          <w:tcPr>
            <w:tcW w:w="832"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7.904</w:t>
            </w:r>
          </w:p>
        </w:tc>
        <w:tc>
          <w:tcPr>
            <w:tcW w:w="96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8.395</w:t>
            </w:r>
          </w:p>
        </w:tc>
        <w:tc>
          <w:tcPr>
            <w:tcW w:w="85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0.043</w:t>
            </w:r>
          </w:p>
        </w:tc>
        <w:tc>
          <w:tcPr>
            <w:tcW w:w="632"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c>
          <w:tcPr>
            <w:tcW w:w="976"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7.867</w:t>
            </w:r>
          </w:p>
        </w:tc>
        <w:tc>
          <w:tcPr>
            <w:tcW w:w="90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8.267</w:t>
            </w:r>
          </w:p>
        </w:tc>
        <w:tc>
          <w:tcPr>
            <w:tcW w:w="76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0.167</w:t>
            </w:r>
          </w:p>
        </w:tc>
        <w:tc>
          <w:tcPr>
            <w:tcW w:w="684"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single" w:sz="4" w:space="0" w:color="auto"/>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Nkayi</w:t>
            </w:r>
          </w:p>
        </w:tc>
        <w:tc>
          <w:tcPr>
            <w:tcW w:w="832" w:type="dxa"/>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8.205</w:t>
            </w:r>
          </w:p>
        </w:tc>
        <w:tc>
          <w:tcPr>
            <w:tcW w:w="961" w:type="dxa"/>
            <w:gridSpan w:val="2"/>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8.985</w:t>
            </w:r>
          </w:p>
        </w:tc>
        <w:tc>
          <w:tcPr>
            <w:tcW w:w="859" w:type="dxa"/>
            <w:gridSpan w:val="2"/>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0.000</w:t>
            </w:r>
          </w:p>
        </w:tc>
        <w:tc>
          <w:tcPr>
            <w:tcW w:w="632" w:type="dxa"/>
            <w:gridSpan w:val="2"/>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c>
          <w:tcPr>
            <w:tcW w:w="976" w:type="dxa"/>
            <w:gridSpan w:val="2"/>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6.870</w:t>
            </w:r>
          </w:p>
        </w:tc>
        <w:tc>
          <w:tcPr>
            <w:tcW w:w="901" w:type="dxa"/>
            <w:gridSpan w:val="2"/>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8.261</w:t>
            </w:r>
          </w:p>
        </w:tc>
        <w:tc>
          <w:tcPr>
            <w:tcW w:w="769" w:type="dxa"/>
            <w:gridSpan w:val="2"/>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0.020</w:t>
            </w:r>
          </w:p>
        </w:tc>
        <w:tc>
          <w:tcPr>
            <w:tcW w:w="684" w:type="dxa"/>
            <w:gridSpan w:val="2"/>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r>
      <w:tr w:rsidR="00E56337" w:rsidRPr="001410F0" w:rsidTr="002D4481">
        <w:trPr>
          <w:gridAfter w:val="2"/>
          <w:wAfter w:w="323" w:type="dxa"/>
          <w:trHeight w:val="300"/>
        </w:trPr>
        <w:tc>
          <w:tcPr>
            <w:tcW w:w="1820" w:type="dxa"/>
            <w:vMerge w:val="restart"/>
            <w:tcBorders>
              <w:top w:val="nil"/>
              <w:left w:val="nil"/>
              <w:bottom w:val="single" w:sz="4" w:space="0" w:color="000000"/>
              <w:right w:val="nil"/>
            </w:tcBorders>
            <w:shd w:val="clear" w:color="auto" w:fill="auto"/>
            <w:noWrap/>
            <w:vAlign w:val="center"/>
            <w:hideMark/>
          </w:tcPr>
          <w:p w:rsidR="00E56337" w:rsidRPr="004407CD" w:rsidRDefault="00E56337" w:rsidP="00E56337">
            <w:pPr>
              <w:spacing w:after="0" w:line="240" w:lineRule="auto"/>
              <w:jc w:val="center"/>
              <w:rPr>
                <w:color w:val="000000"/>
                <w:lang w:val="en-US"/>
              </w:rPr>
            </w:pPr>
            <w:r w:rsidRPr="004407CD">
              <w:rPr>
                <w:color w:val="000000"/>
                <w:lang w:val="en-US"/>
              </w:rPr>
              <w:t>egma3 (miss)</w:t>
            </w: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Beitbridge</w:t>
            </w:r>
          </w:p>
        </w:tc>
        <w:tc>
          <w:tcPr>
            <w:tcW w:w="832"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5.833</w:t>
            </w:r>
          </w:p>
        </w:tc>
        <w:tc>
          <w:tcPr>
            <w:tcW w:w="96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5.922</w:t>
            </w:r>
          </w:p>
        </w:tc>
        <w:tc>
          <w:tcPr>
            <w:tcW w:w="85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0.760</w:t>
            </w:r>
          </w:p>
        </w:tc>
        <w:tc>
          <w:tcPr>
            <w:tcW w:w="632"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 </w:t>
            </w:r>
          </w:p>
        </w:tc>
        <w:tc>
          <w:tcPr>
            <w:tcW w:w="976"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6.053</w:t>
            </w:r>
          </w:p>
        </w:tc>
        <w:tc>
          <w:tcPr>
            <w:tcW w:w="90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5.211</w:t>
            </w:r>
          </w:p>
        </w:tc>
        <w:tc>
          <w:tcPr>
            <w:tcW w:w="76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0.191</w:t>
            </w:r>
          </w:p>
        </w:tc>
        <w:tc>
          <w:tcPr>
            <w:tcW w:w="684"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 </w:t>
            </w: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Binga</w:t>
            </w:r>
          </w:p>
        </w:tc>
        <w:tc>
          <w:tcPr>
            <w:tcW w:w="832"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5.259</w:t>
            </w:r>
          </w:p>
        </w:tc>
        <w:tc>
          <w:tcPr>
            <w:tcW w:w="96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4.912</w:t>
            </w:r>
          </w:p>
        </w:tc>
        <w:tc>
          <w:tcPr>
            <w:tcW w:w="85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0.130</w:t>
            </w:r>
          </w:p>
        </w:tc>
        <w:tc>
          <w:tcPr>
            <w:tcW w:w="632"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76"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5.793</w:t>
            </w:r>
          </w:p>
        </w:tc>
        <w:tc>
          <w:tcPr>
            <w:tcW w:w="90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5.724</w:t>
            </w:r>
          </w:p>
        </w:tc>
        <w:tc>
          <w:tcPr>
            <w:tcW w:w="76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0.904</w:t>
            </w:r>
          </w:p>
        </w:tc>
        <w:tc>
          <w:tcPr>
            <w:tcW w:w="684"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Chivi</w:t>
            </w:r>
          </w:p>
        </w:tc>
        <w:tc>
          <w:tcPr>
            <w:tcW w:w="832"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5.574</w:t>
            </w:r>
          </w:p>
        </w:tc>
        <w:tc>
          <w:tcPr>
            <w:tcW w:w="96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6.071</w:t>
            </w:r>
          </w:p>
        </w:tc>
        <w:tc>
          <w:tcPr>
            <w:tcW w:w="85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0.047</w:t>
            </w:r>
          </w:p>
        </w:tc>
        <w:tc>
          <w:tcPr>
            <w:tcW w:w="632"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c>
          <w:tcPr>
            <w:tcW w:w="976"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5.490</w:t>
            </w:r>
          </w:p>
        </w:tc>
        <w:tc>
          <w:tcPr>
            <w:tcW w:w="90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4.959</w:t>
            </w:r>
          </w:p>
        </w:tc>
        <w:tc>
          <w:tcPr>
            <w:tcW w:w="76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0.158</w:t>
            </w:r>
          </w:p>
        </w:tc>
        <w:tc>
          <w:tcPr>
            <w:tcW w:w="684"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Gokwe North</w:t>
            </w:r>
          </w:p>
        </w:tc>
        <w:tc>
          <w:tcPr>
            <w:tcW w:w="832"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5.422</w:t>
            </w:r>
          </w:p>
        </w:tc>
        <w:tc>
          <w:tcPr>
            <w:tcW w:w="96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5.156</w:t>
            </w:r>
          </w:p>
        </w:tc>
        <w:tc>
          <w:tcPr>
            <w:tcW w:w="85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0.540</w:t>
            </w:r>
          </w:p>
        </w:tc>
        <w:tc>
          <w:tcPr>
            <w:tcW w:w="632"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76"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5.985</w:t>
            </w:r>
          </w:p>
        </w:tc>
        <w:tc>
          <w:tcPr>
            <w:tcW w:w="90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5.450</w:t>
            </w:r>
          </w:p>
        </w:tc>
        <w:tc>
          <w:tcPr>
            <w:tcW w:w="76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0.157</w:t>
            </w:r>
          </w:p>
        </w:tc>
        <w:tc>
          <w:tcPr>
            <w:tcW w:w="684"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Gokwe South</w:t>
            </w:r>
          </w:p>
        </w:tc>
        <w:tc>
          <w:tcPr>
            <w:tcW w:w="832"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5.793</w:t>
            </w:r>
          </w:p>
        </w:tc>
        <w:tc>
          <w:tcPr>
            <w:tcW w:w="96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6.041</w:t>
            </w:r>
          </w:p>
        </w:tc>
        <w:tc>
          <w:tcPr>
            <w:tcW w:w="85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0.168</w:t>
            </w:r>
          </w:p>
        </w:tc>
        <w:tc>
          <w:tcPr>
            <w:tcW w:w="632"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76"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5.675</w:t>
            </w:r>
          </w:p>
        </w:tc>
        <w:tc>
          <w:tcPr>
            <w:tcW w:w="90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5.935</w:t>
            </w:r>
          </w:p>
        </w:tc>
        <w:tc>
          <w:tcPr>
            <w:tcW w:w="76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0.335</w:t>
            </w:r>
          </w:p>
        </w:tc>
        <w:tc>
          <w:tcPr>
            <w:tcW w:w="684"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Insiza</w:t>
            </w:r>
          </w:p>
        </w:tc>
        <w:tc>
          <w:tcPr>
            <w:tcW w:w="832"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5.507</w:t>
            </w:r>
          </w:p>
        </w:tc>
        <w:tc>
          <w:tcPr>
            <w:tcW w:w="96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5.328</w:t>
            </w:r>
          </w:p>
        </w:tc>
        <w:tc>
          <w:tcPr>
            <w:tcW w:w="85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0.511</w:t>
            </w:r>
          </w:p>
        </w:tc>
        <w:tc>
          <w:tcPr>
            <w:tcW w:w="632"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76"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5.481</w:t>
            </w:r>
          </w:p>
        </w:tc>
        <w:tc>
          <w:tcPr>
            <w:tcW w:w="90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5.218</w:t>
            </w:r>
          </w:p>
        </w:tc>
        <w:tc>
          <w:tcPr>
            <w:tcW w:w="76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0.408</w:t>
            </w:r>
          </w:p>
        </w:tc>
        <w:tc>
          <w:tcPr>
            <w:tcW w:w="684"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Lupane</w:t>
            </w:r>
          </w:p>
        </w:tc>
        <w:tc>
          <w:tcPr>
            <w:tcW w:w="832"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5.646</w:t>
            </w:r>
          </w:p>
        </w:tc>
        <w:tc>
          <w:tcPr>
            <w:tcW w:w="96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5.503</w:t>
            </w:r>
          </w:p>
        </w:tc>
        <w:tc>
          <w:tcPr>
            <w:tcW w:w="85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0.559</w:t>
            </w:r>
          </w:p>
        </w:tc>
        <w:tc>
          <w:tcPr>
            <w:tcW w:w="632"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76"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5.178</w:t>
            </w:r>
          </w:p>
        </w:tc>
        <w:tc>
          <w:tcPr>
            <w:tcW w:w="90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5.877</w:t>
            </w:r>
          </w:p>
        </w:tc>
        <w:tc>
          <w:tcPr>
            <w:tcW w:w="76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0.037</w:t>
            </w:r>
          </w:p>
        </w:tc>
        <w:tc>
          <w:tcPr>
            <w:tcW w:w="684"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Mangwe</w:t>
            </w:r>
          </w:p>
        </w:tc>
        <w:tc>
          <w:tcPr>
            <w:tcW w:w="832"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6.239</w:t>
            </w:r>
          </w:p>
        </w:tc>
        <w:tc>
          <w:tcPr>
            <w:tcW w:w="96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6.682</w:t>
            </w:r>
          </w:p>
        </w:tc>
        <w:tc>
          <w:tcPr>
            <w:tcW w:w="85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0.194</w:t>
            </w:r>
          </w:p>
        </w:tc>
        <w:tc>
          <w:tcPr>
            <w:tcW w:w="632"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76"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5.932</w:t>
            </w:r>
          </w:p>
        </w:tc>
        <w:tc>
          <w:tcPr>
            <w:tcW w:w="90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6.045</w:t>
            </w:r>
          </w:p>
        </w:tc>
        <w:tc>
          <w:tcPr>
            <w:tcW w:w="76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0.810</w:t>
            </w:r>
          </w:p>
        </w:tc>
        <w:tc>
          <w:tcPr>
            <w:tcW w:w="684"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Mberengegwa</w:t>
            </w:r>
          </w:p>
        </w:tc>
        <w:tc>
          <w:tcPr>
            <w:tcW w:w="832"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5.747</w:t>
            </w:r>
          </w:p>
        </w:tc>
        <w:tc>
          <w:tcPr>
            <w:tcW w:w="96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5.728</w:t>
            </w:r>
          </w:p>
        </w:tc>
        <w:tc>
          <w:tcPr>
            <w:tcW w:w="85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0.931</w:t>
            </w:r>
          </w:p>
        </w:tc>
        <w:tc>
          <w:tcPr>
            <w:tcW w:w="632"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76"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5.543</w:t>
            </w:r>
          </w:p>
        </w:tc>
        <w:tc>
          <w:tcPr>
            <w:tcW w:w="90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5.895</w:t>
            </w:r>
          </w:p>
        </w:tc>
        <w:tc>
          <w:tcPr>
            <w:tcW w:w="76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0.181</w:t>
            </w:r>
          </w:p>
        </w:tc>
        <w:tc>
          <w:tcPr>
            <w:tcW w:w="684"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single" w:sz="4" w:space="0" w:color="auto"/>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Nkayi</w:t>
            </w:r>
          </w:p>
        </w:tc>
        <w:tc>
          <w:tcPr>
            <w:tcW w:w="832" w:type="dxa"/>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6.045</w:t>
            </w:r>
          </w:p>
        </w:tc>
        <w:tc>
          <w:tcPr>
            <w:tcW w:w="961" w:type="dxa"/>
            <w:gridSpan w:val="2"/>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6.246</w:t>
            </w:r>
          </w:p>
        </w:tc>
        <w:tc>
          <w:tcPr>
            <w:tcW w:w="859" w:type="dxa"/>
            <w:gridSpan w:val="2"/>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0.384</w:t>
            </w:r>
          </w:p>
        </w:tc>
        <w:tc>
          <w:tcPr>
            <w:tcW w:w="632" w:type="dxa"/>
            <w:gridSpan w:val="2"/>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 </w:t>
            </w:r>
          </w:p>
        </w:tc>
        <w:tc>
          <w:tcPr>
            <w:tcW w:w="976" w:type="dxa"/>
            <w:gridSpan w:val="2"/>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5.217</w:t>
            </w:r>
          </w:p>
        </w:tc>
        <w:tc>
          <w:tcPr>
            <w:tcW w:w="901" w:type="dxa"/>
            <w:gridSpan w:val="2"/>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5.522</w:t>
            </w:r>
          </w:p>
        </w:tc>
        <w:tc>
          <w:tcPr>
            <w:tcW w:w="769" w:type="dxa"/>
            <w:gridSpan w:val="2"/>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0.589</w:t>
            </w:r>
          </w:p>
        </w:tc>
        <w:tc>
          <w:tcPr>
            <w:tcW w:w="684" w:type="dxa"/>
            <w:gridSpan w:val="2"/>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 </w:t>
            </w:r>
          </w:p>
        </w:tc>
      </w:tr>
      <w:tr w:rsidR="00E56337" w:rsidRPr="001410F0" w:rsidTr="002D4481">
        <w:trPr>
          <w:gridAfter w:val="2"/>
          <w:wAfter w:w="323" w:type="dxa"/>
          <w:trHeight w:val="300"/>
        </w:trPr>
        <w:tc>
          <w:tcPr>
            <w:tcW w:w="1820" w:type="dxa"/>
            <w:vMerge w:val="restart"/>
            <w:tcBorders>
              <w:top w:val="nil"/>
              <w:left w:val="nil"/>
              <w:bottom w:val="single" w:sz="4" w:space="0" w:color="000000"/>
              <w:right w:val="nil"/>
            </w:tcBorders>
            <w:shd w:val="clear" w:color="auto" w:fill="auto"/>
            <w:noWrap/>
            <w:vAlign w:val="center"/>
            <w:hideMark/>
          </w:tcPr>
          <w:p w:rsidR="00E56337" w:rsidRPr="004407CD" w:rsidRDefault="00E56337" w:rsidP="00E56337">
            <w:pPr>
              <w:spacing w:after="0" w:line="240" w:lineRule="auto"/>
              <w:jc w:val="center"/>
              <w:rPr>
                <w:color w:val="000000"/>
                <w:lang w:val="en-US"/>
              </w:rPr>
            </w:pPr>
            <w:r w:rsidRPr="004407CD">
              <w:rPr>
                <w:color w:val="000000"/>
                <w:lang w:val="en-US"/>
              </w:rPr>
              <w:t>egma4 (add)</w:t>
            </w: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Beitbridge</w:t>
            </w:r>
          </w:p>
        </w:tc>
        <w:tc>
          <w:tcPr>
            <w:tcW w:w="832"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11.467</w:t>
            </w:r>
          </w:p>
        </w:tc>
        <w:tc>
          <w:tcPr>
            <w:tcW w:w="96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13.556</w:t>
            </w:r>
          </w:p>
        </w:tc>
        <w:tc>
          <w:tcPr>
            <w:tcW w:w="85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0.007</w:t>
            </w:r>
          </w:p>
        </w:tc>
        <w:tc>
          <w:tcPr>
            <w:tcW w:w="632"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c>
          <w:tcPr>
            <w:tcW w:w="976"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11.316</w:t>
            </w:r>
          </w:p>
        </w:tc>
        <w:tc>
          <w:tcPr>
            <w:tcW w:w="90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12.947</w:t>
            </w:r>
          </w:p>
        </w:tc>
        <w:tc>
          <w:tcPr>
            <w:tcW w:w="76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0.263</w:t>
            </w:r>
          </w:p>
        </w:tc>
        <w:tc>
          <w:tcPr>
            <w:tcW w:w="684"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 </w:t>
            </w: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Binga</w:t>
            </w:r>
          </w:p>
        </w:tc>
        <w:tc>
          <w:tcPr>
            <w:tcW w:w="832"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9.177</w:t>
            </w:r>
          </w:p>
        </w:tc>
        <w:tc>
          <w:tcPr>
            <w:tcW w:w="96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11.238</w:t>
            </w:r>
          </w:p>
        </w:tc>
        <w:tc>
          <w:tcPr>
            <w:tcW w:w="85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0.002</w:t>
            </w:r>
          </w:p>
        </w:tc>
        <w:tc>
          <w:tcPr>
            <w:tcW w:w="632"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c>
          <w:tcPr>
            <w:tcW w:w="976"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10.724</w:t>
            </w:r>
          </w:p>
        </w:tc>
        <w:tc>
          <w:tcPr>
            <w:tcW w:w="90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12.276</w:t>
            </w:r>
          </w:p>
        </w:tc>
        <w:tc>
          <w:tcPr>
            <w:tcW w:w="76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0.193</w:t>
            </w:r>
          </w:p>
        </w:tc>
        <w:tc>
          <w:tcPr>
            <w:tcW w:w="684"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Chivi</w:t>
            </w:r>
          </w:p>
        </w:tc>
        <w:tc>
          <w:tcPr>
            <w:tcW w:w="832"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10.461</w:t>
            </w:r>
          </w:p>
        </w:tc>
        <w:tc>
          <w:tcPr>
            <w:tcW w:w="96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13.774</w:t>
            </w:r>
          </w:p>
        </w:tc>
        <w:tc>
          <w:tcPr>
            <w:tcW w:w="85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0.000</w:t>
            </w:r>
          </w:p>
        </w:tc>
        <w:tc>
          <w:tcPr>
            <w:tcW w:w="632"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c>
          <w:tcPr>
            <w:tcW w:w="976"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10.255</w:t>
            </w:r>
          </w:p>
        </w:tc>
        <w:tc>
          <w:tcPr>
            <w:tcW w:w="90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12.878</w:t>
            </w:r>
          </w:p>
        </w:tc>
        <w:tc>
          <w:tcPr>
            <w:tcW w:w="76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0.011</w:t>
            </w:r>
          </w:p>
        </w:tc>
        <w:tc>
          <w:tcPr>
            <w:tcW w:w="684"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Gokwe North</w:t>
            </w:r>
          </w:p>
        </w:tc>
        <w:tc>
          <w:tcPr>
            <w:tcW w:w="832"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11.867</w:t>
            </w:r>
          </w:p>
        </w:tc>
        <w:tc>
          <w:tcPr>
            <w:tcW w:w="96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12.778</w:t>
            </w:r>
          </w:p>
        </w:tc>
        <w:tc>
          <w:tcPr>
            <w:tcW w:w="85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0.446</w:t>
            </w:r>
          </w:p>
        </w:tc>
        <w:tc>
          <w:tcPr>
            <w:tcW w:w="632"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76"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12.545</w:t>
            </w:r>
          </w:p>
        </w:tc>
        <w:tc>
          <w:tcPr>
            <w:tcW w:w="90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13.697</w:t>
            </w:r>
          </w:p>
        </w:tc>
        <w:tc>
          <w:tcPr>
            <w:tcW w:w="76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0.226</w:t>
            </w:r>
          </w:p>
        </w:tc>
        <w:tc>
          <w:tcPr>
            <w:tcW w:w="684"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Gokwe South</w:t>
            </w:r>
          </w:p>
        </w:tc>
        <w:tc>
          <w:tcPr>
            <w:tcW w:w="832"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11.573</w:t>
            </w:r>
          </w:p>
        </w:tc>
        <w:tc>
          <w:tcPr>
            <w:tcW w:w="96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13.764</w:t>
            </w:r>
          </w:p>
        </w:tc>
        <w:tc>
          <w:tcPr>
            <w:tcW w:w="85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0.000</w:t>
            </w:r>
          </w:p>
        </w:tc>
        <w:tc>
          <w:tcPr>
            <w:tcW w:w="632"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c>
          <w:tcPr>
            <w:tcW w:w="976"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10.520</w:t>
            </w:r>
          </w:p>
        </w:tc>
        <w:tc>
          <w:tcPr>
            <w:tcW w:w="90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12.488</w:t>
            </w:r>
          </w:p>
        </w:tc>
        <w:tc>
          <w:tcPr>
            <w:tcW w:w="76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0.006</w:t>
            </w:r>
          </w:p>
        </w:tc>
        <w:tc>
          <w:tcPr>
            <w:tcW w:w="684"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Insiza</w:t>
            </w:r>
          </w:p>
        </w:tc>
        <w:tc>
          <w:tcPr>
            <w:tcW w:w="832"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8.588</w:t>
            </w:r>
          </w:p>
        </w:tc>
        <w:tc>
          <w:tcPr>
            <w:tcW w:w="96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11.324</w:t>
            </w:r>
          </w:p>
        </w:tc>
        <w:tc>
          <w:tcPr>
            <w:tcW w:w="85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0.000</w:t>
            </w:r>
          </w:p>
        </w:tc>
        <w:tc>
          <w:tcPr>
            <w:tcW w:w="632"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c>
          <w:tcPr>
            <w:tcW w:w="976"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8.823</w:t>
            </w:r>
          </w:p>
        </w:tc>
        <w:tc>
          <w:tcPr>
            <w:tcW w:w="90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12.291</w:t>
            </w:r>
          </w:p>
        </w:tc>
        <w:tc>
          <w:tcPr>
            <w:tcW w:w="76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0.000</w:t>
            </w:r>
          </w:p>
        </w:tc>
        <w:tc>
          <w:tcPr>
            <w:tcW w:w="684"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Lupane</w:t>
            </w:r>
          </w:p>
        </w:tc>
        <w:tc>
          <w:tcPr>
            <w:tcW w:w="832"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10.057</w:t>
            </w:r>
          </w:p>
        </w:tc>
        <w:tc>
          <w:tcPr>
            <w:tcW w:w="96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12.333</w:t>
            </w:r>
          </w:p>
        </w:tc>
        <w:tc>
          <w:tcPr>
            <w:tcW w:w="85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0.000</w:t>
            </w:r>
          </w:p>
        </w:tc>
        <w:tc>
          <w:tcPr>
            <w:tcW w:w="632"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c>
          <w:tcPr>
            <w:tcW w:w="976"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9.466</w:t>
            </w:r>
          </w:p>
        </w:tc>
        <w:tc>
          <w:tcPr>
            <w:tcW w:w="90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12.849</w:t>
            </w:r>
          </w:p>
        </w:tc>
        <w:tc>
          <w:tcPr>
            <w:tcW w:w="76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0.000</w:t>
            </w:r>
          </w:p>
        </w:tc>
        <w:tc>
          <w:tcPr>
            <w:tcW w:w="684"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Mangwe</w:t>
            </w:r>
          </w:p>
        </w:tc>
        <w:tc>
          <w:tcPr>
            <w:tcW w:w="832"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9.940</w:t>
            </w:r>
          </w:p>
        </w:tc>
        <w:tc>
          <w:tcPr>
            <w:tcW w:w="96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13.761</w:t>
            </w:r>
          </w:p>
        </w:tc>
        <w:tc>
          <w:tcPr>
            <w:tcW w:w="85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0.000</w:t>
            </w:r>
          </w:p>
        </w:tc>
        <w:tc>
          <w:tcPr>
            <w:tcW w:w="632"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c>
          <w:tcPr>
            <w:tcW w:w="976"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8.386</w:t>
            </w:r>
          </w:p>
        </w:tc>
        <w:tc>
          <w:tcPr>
            <w:tcW w:w="90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13.045</w:t>
            </w:r>
          </w:p>
        </w:tc>
        <w:tc>
          <w:tcPr>
            <w:tcW w:w="76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0.000</w:t>
            </w:r>
          </w:p>
        </w:tc>
        <w:tc>
          <w:tcPr>
            <w:tcW w:w="684"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Mberengegwa</w:t>
            </w:r>
          </w:p>
        </w:tc>
        <w:tc>
          <w:tcPr>
            <w:tcW w:w="832"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11.288</w:t>
            </w:r>
          </w:p>
        </w:tc>
        <w:tc>
          <w:tcPr>
            <w:tcW w:w="96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13.102</w:t>
            </w:r>
          </w:p>
        </w:tc>
        <w:tc>
          <w:tcPr>
            <w:tcW w:w="85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0.001</w:t>
            </w:r>
          </w:p>
        </w:tc>
        <w:tc>
          <w:tcPr>
            <w:tcW w:w="632"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c>
          <w:tcPr>
            <w:tcW w:w="976"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10.467</w:t>
            </w:r>
          </w:p>
        </w:tc>
        <w:tc>
          <w:tcPr>
            <w:tcW w:w="90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13.248</w:t>
            </w:r>
          </w:p>
        </w:tc>
        <w:tc>
          <w:tcPr>
            <w:tcW w:w="76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0.000</w:t>
            </w:r>
          </w:p>
        </w:tc>
        <w:tc>
          <w:tcPr>
            <w:tcW w:w="684"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single" w:sz="4" w:space="0" w:color="auto"/>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Nkayi</w:t>
            </w:r>
          </w:p>
        </w:tc>
        <w:tc>
          <w:tcPr>
            <w:tcW w:w="832" w:type="dxa"/>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10.174</w:t>
            </w:r>
          </w:p>
        </w:tc>
        <w:tc>
          <w:tcPr>
            <w:tcW w:w="961" w:type="dxa"/>
            <w:gridSpan w:val="2"/>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13.902</w:t>
            </w:r>
          </w:p>
        </w:tc>
        <w:tc>
          <w:tcPr>
            <w:tcW w:w="859" w:type="dxa"/>
            <w:gridSpan w:val="2"/>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0.000</w:t>
            </w:r>
          </w:p>
        </w:tc>
        <w:tc>
          <w:tcPr>
            <w:tcW w:w="632" w:type="dxa"/>
            <w:gridSpan w:val="2"/>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c>
          <w:tcPr>
            <w:tcW w:w="976" w:type="dxa"/>
            <w:gridSpan w:val="2"/>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9.522</w:t>
            </w:r>
          </w:p>
        </w:tc>
        <w:tc>
          <w:tcPr>
            <w:tcW w:w="901" w:type="dxa"/>
            <w:gridSpan w:val="2"/>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11.870</w:t>
            </w:r>
          </w:p>
        </w:tc>
        <w:tc>
          <w:tcPr>
            <w:tcW w:w="769" w:type="dxa"/>
            <w:gridSpan w:val="2"/>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0.123</w:t>
            </w:r>
          </w:p>
        </w:tc>
        <w:tc>
          <w:tcPr>
            <w:tcW w:w="684" w:type="dxa"/>
            <w:gridSpan w:val="2"/>
            <w:tcBorders>
              <w:top w:val="nil"/>
              <w:left w:val="nil"/>
              <w:bottom w:val="single" w:sz="4" w:space="0" w:color="auto"/>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 </w:t>
            </w:r>
          </w:p>
        </w:tc>
      </w:tr>
      <w:tr w:rsidR="00E56337" w:rsidRPr="001410F0" w:rsidTr="002D4481">
        <w:trPr>
          <w:gridAfter w:val="2"/>
          <w:wAfter w:w="323" w:type="dxa"/>
          <w:trHeight w:val="300"/>
        </w:trPr>
        <w:tc>
          <w:tcPr>
            <w:tcW w:w="1820" w:type="dxa"/>
            <w:vMerge w:val="restart"/>
            <w:tcBorders>
              <w:top w:val="nil"/>
              <w:left w:val="nil"/>
              <w:bottom w:val="single" w:sz="4" w:space="0" w:color="000000"/>
              <w:right w:val="nil"/>
            </w:tcBorders>
            <w:shd w:val="clear" w:color="auto" w:fill="auto"/>
            <w:noWrap/>
            <w:vAlign w:val="center"/>
            <w:hideMark/>
          </w:tcPr>
          <w:p w:rsidR="00E56337" w:rsidRPr="004407CD" w:rsidRDefault="00E56337" w:rsidP="00E56337">
            <w:pPr>
              <w:spacing w:after="0" w:line="240" w:lineRule="auto"/>
              <w:jc w:val="center"/>
              <w:rPr>
                <w:color w:val="000000"/>
                <w:lang w:val="en-US"/>
              </w:rPr>
            </w:pPr>
            <w:r w:rsidRPr="004407CD">
              <w:rPr>
                <w:color w:val="000000"/>
                <w:lang w:val="en-US"/>
              </w:rPr>
              <w:t>egma5 (sub)</w:t>
            </w: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Beitbridge</w:t>
            </w:r>
          </w:p>
        </w:tc>
        <w:tc>
          <w:tcPr>
            <w:tcW w:w="832"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7.667</w:t>
            </w:r>
          </w:p>
        </w:tc>
        <w:tc>
          <w:tcPr>
            <w:tcW w:w="96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9.600</w:t>
            </w:r>
          </w:p>
        </w:tc>
        <w:tc>
          <w:tcPr>
            <w:tcW w:w="85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0.022</w:t>
            </w:r>
          </w:p>
        </w:tc>
        <w:tc>
          <w:tcPr>
            <w:tcW w:w="632"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c>
          <w:tcPr>
            <w:tcW w:w="976"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6.684</w:t>
            </w:r>
          </w:p>
        </w:tc>
        <w:tc>
          <w:tcPr>
            <w:tcW w:w="90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7.842</w:t>
            </w:r>
          </w:p>
        </w:tc>
        <w:tc>
          <w:tcPr>
            <w:tcW w:w="76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0.509</w:t>
            </w:r>
          </w:p>
        </w:tc>
        <w:tc>
          <w:tcPr>
            <w:tcW w:w="684"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 </w:t>
            </w: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Binga</w:t>
            </w:r>
          </w:p>
        </w:tc>
        <w:tc>
          <w:tcPr>
            <w:tcW w:w="832"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6.537</w:t>
            </w:r>
          </w:p>
        </w:tc>
        <w:tc>
          <w:tcPr>
            <w:tcW w:w="96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8.388</w:t>
            </w:r>
          </w:p>
        </w:tc>
        <w:tc>
          <w:tcPr>
            <w:tcW w:w="85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0.003</w:t>
            </w:r>
          </w:p>
        </w:tc>
        <w:tc>
          <w:tcPr>
            <w:tcW w:w="632"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c>
          <w:tcPr>
            <w:tcW w:w="976"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9.241</w:t>
            </w:r>
          </w:p>
        </w:tc>
        <w:tc>
          <w:tcPr>
            <w:tcW w:w="90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10.103</w:t>
            </w:r>
          </w:p>
        </w:tc>
        <w:tc>
          <w:tcPr>
            <w:tcW w:w="76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0.507</w:t>
            </w:r>
          </w:p>
        </w:tc>
        <w:tc>
          <w:tcPr>
            <w:tcW w:w="684"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Chivi</w:t>
            </w:r>
          </w:p>
        </w:tc>
        <w:tc>
          <w:tcPr>
            <w:tcW w:w="832"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7.322</w:t>
            </w:r>
          </w:p>
        </w:tc>
        <w:tc>
          <w:tcPr>
            <w:tcW w:w="96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9.991</w:t>
            </w:r>
          </w:p>
        </w:tc>
        <w:tc>
          <w:tcPr>
            <w:tcW w:w="85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0.000</w:t>
            </w:r>
          </w:p>
        </w:tc>
        <w:tc>
          <w:tcPr>
            <w:tcW w:w="632"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c>
          <w:tcPr>
            <w:tcW w:w="976"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7.784</w:t>
            </w:r>
          </w:p>
        </w:tc>
        <w:tc>
          <w:tcPr>
            <w:tcW w:w="90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9.714</w:t>
            </w:r>
          </w:p>
        </w:tc>
        <w:tc>
          <w:tcPr>
            <w:tcW w:w="76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0.072</w:t>
            </w:r>
          </w:p>
        </w:tc>
        <w:tc>
          <w:tcPr>
            <w:tcW w:w="684"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Gokwe North</w:t>
            </w:r>
          </w:p>
        </w:tc>
        <w:tc>
          <w:tcPr>
            <w:tcW w:w="832"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7.622</w:t>
            </w:r>
          </w:p>
        </w:tc>
        <w:tc>
          <w:tcPr>
            <w:tcW w:w="96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8.956</w:t>
            </w:r>
          </w:p>
        </w:tc>
        <w:tc>
          <w:tcPr>
            <w:tcW w:w="85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0.294</w:t>
            </w:r>
          </w:p>
        </w:tc>
        <w:tc>
          <w:tcPr>
            <w:tcW w:w="632"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p>
        </w:tc>
        <w:tc>
          <w:tcPr>
            <w:tcW w:w="976"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8.606</w:t>
            </w:r>
          </w:p>
        </w:tc>
        <w:tc>
          <w:tcPr>
            <w:tcW w:w="90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10.470</w:t>
            </w:r>
          </w:p>
        </w:tc>
        <w:tc>
          <w:tcPr>
            <w:tcW w:w="76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0.048</w:t>
            </w:r>
          </w:p>
        </w:tc>
        <w:tc>
          <w:tcPr>
            <w:tcW w:w="684"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Gokwe South</w:t>
            </w:r>
          </w:p>
        </w:tc>
        <w:tc>
          <w:tcPr>
            <w:tcW w:w="832"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7.923</w:t>
            </w:r>
          </w:p>
        </w:tc>
        <w:tc>
          <w:tcPr>
            <w:tcW w:w="96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10.150</w:t>
            </w:r>
          </w:p>
        </w:tc>
        <w:tc>
          <w:tcPr>
            <w:tcW w:w="85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0.000</w:t>
            </w:r>
          </w:p>
        </w:tc>
        <w:tc>
          <w:tcPr>
            <w:tcW w:w="632"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c>
          <w:tcPr>
            <w:tcW w:w="976"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7.358</w:t>
            </w:r>
          </w:p>
        </w:tc>
        <w:tc>
          <w:tcPr>
            <w:tcW w:w="90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9.675</w:t>
            </w:r>
          </w:p>
        </w:tc>
        <w:tc>
          <w:tcPr>
            <w:tcW w:w="76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0.001</w:t>
            </w:r>
          </w:p>
        </w:tc>
        <w:tc>
          <w:tcPr>
            <w:tcW w:w="684"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Insiza</w:t>
            </w:r>
          </w:p>
        </w:tc>
        <w:tc>
          <w:tcPr>
            <w:tcW w:w="832" w:type="dxa"/>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5.478</w:t>
            </w:r>
          </w:p>
        </w:tc>
        <w:tc>
          <w:tcPr>
            <w:tcW w:w="96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8.066</w:t>
            </w:r>
          </w:p>
        </w:tc>
        <w:tc>
          <w:tcPr>
            <w:tcW w:w="85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0.000</w:t>
            </w:r>
          </w:p>
        </w:tc>
        <w:tc>
          <w:tcPr>
            <w:tcW w:w="632"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c>
          <w:tcPr>
            <w:tcW w:w="976"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5.772</w:t>
            </w:r>
          </w:p>
        </w:tc>
        <w:tc>
          <w:tcPr>
            <w:tcW w:w="901"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8.557</w:t>
            </w:r>
          </w:p>
        </w:tc>
        <w:tc>
          <w:tcPr>
            <w:tcW w:w="769"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0.001</w:t>
            </w:r>
          </w:p>
        </w:tc>
        <w:tc>
          <w:tcPr>
            <w:tcW w:w="684" w:type="dxa"/>
            <w:gridSpan w:val="2"/>
            <w:tcBorders>
              <w:top w:val="nil"/>
              <w:left w:val="nil"/>
              <w:bottom w:val="nil"/>
              <w:right w:val="nil"/>
            </w:tcBorders>
            <w:shd w:val="clear" w:color="auto" w:fill="auto"/>
            <w:vAlign w:val="bottom"/>
            <w:hideMark/>
          </w:tcPr>
          <w:p w:rsidR="00E56337" w:rsidRPr="004407CD" w:rsidRDefault="00E56337" w:rsidP="00314C65">
            <w:pPr>
              <w:spacing w:after="0" w:line="240" w:lineRule="auto"/>
              <w:rPr>
                <w:color w:val="000000"/>
                <w:lang w:val="en-US"/>
              </w:rPr>
            </w:pPr>
            <w:r>
              <w:rPr>
                <w:rFonts w:ascii="Calibri" w:hAnsi="Calibri" w:cs="Calibri"/>
                <w:color w:val="000000"/>
                <w:sz w:val="22"/>
                <w:szCs w:val="22"/>
              </w:rPr>
              <w:t>**</w:t>
            </w: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Lupane</w:t>
            </w:r>
          </w:p>
        </w:tc>
        <w:tc>
          <w:tcPr>
            <w:tcW w:w="832" w:type="dxa"/>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6.797</w:t>
            </w:r>
          </w:p>
        </w:tc>
        <w:tc>
          <w:tcPr>
            <w:tcW w:w="961"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8.170</w:t>
            </w:r>
          </w:p>
        </w:tc>
        <w:tc>
          <w:tcPr>
            <w:tcW w:w="859"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0.012</w:t>
            </w:r>
          </w:p>
        </w:tc>
        <w:tc>
          <w:tcPr>
            <w:tcW w:w="632"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w:t>
            </w:r>
          </w:p>
        </w:tc>
        <w:tc>
          <w:tcPr>
            <w:tcW w:w="976"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6.301</w:t>
            </w:r>
          </w:p>
        </w:tc>
        <w:tc>
          <w:tcPr>
            <w:tcW w:w="901"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9.384</w:t>
            </w:r>
          </w:p>
        </w:tc>
        <w:tc>
          <w:tcPr>
            <w:tcW w:w="769"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0.000</w:t>
            </w:r>
          </w:p>
        </w:tc>
        <w:tc>
          <w:tcPr>
            <w:tcW w:w="684"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w:t>
            </w: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Mangwe</w:t>
            </w:r>
          </w:p>
        </w:tc>
        <w:tc>
          <w:tcPr>
            <w:tcW w:w="832" w:type="dxa"/>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6.851</w:t>
            </w:r>
          </w:p>
        </w:tc>
        <w:tc>
          <w:tcPr>
            <w:tcW w:w="961"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10.672</w:t>
            </w:r>
          </w:p>
        </w:tc>
        <w:tc>
          <w:tcPr>
            <w:tcW w:w="859"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0.000</w:t>
            </w:r>
          </w:p>
        </w:tc>
        <w:tc>
          <w:tcPr>
            <w:tcW w:w="632"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w:t>
            </w:r>
          </w:p>
        </w:tc>
        <w:tc>
          <w:tcPr>
            <w:tcW w:w="976"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5.682</w:t>
            </w:r>
          </w:p>
        </w:tc>
        <w:tc>
          <w:tcPr>
            <w:tcW w:w="901"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8.977</w:t>
            </w:r>
          </w:p>
        </w:tc>
        <w:tc>
          <w:tcPr>
            <w:tcW w:w="769"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0.004</w:t>
            </w:r>
          </w:p>
        </w:tc>
        <w:tc>
          <w:tcPr>
            <w:tcW w:w="684"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w:t>
            </w: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Mberengegwa</w:t>
            </w:r>
          </w:p>
        </w:tc>
        <w:tc>
          <w:tcPr>
            <w:tcW w:w="832" w:type="dxa"/>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7.555</w:t>
            </w:r>
          </w:p>
        </w:tc>
        <w:tc>
          <w:tcPr>
            <w:tcW w:w="961"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9.327</w:t>
            </w:r>
          </w:p>
        </w:tc>
        <w:tc>
          <w:tcPr>
            <w:tcW w:w="859"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0.003</w:t>
            </w:r>
          </w:p>
        </w:tc>
        <w:tc>
          <w:tcPr>
            <w:tcW w:w="632"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w:t>
            </w:r>
          </w:p>
        </w:tc>
        <w:tc>
          <w:tcPr>
            <w:tcW w:w="976"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7.495</w:t>
            </w:r>
          </w:p>
        </w:tc>
        <w:tc>
          <w:tcPr>
            <w:tcW w:w="901"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9.267</w:t>
            </w:r>
          </w:p>
        </w:tc>
        <w:tc>
          <w:tcPr>
            <w:tcW w:w="769"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0.006</w:t>
            </w:r>
          </w:p>
        </w:tc>
        <w:tc>
          <w:tcPr>
            <w:tcW w:w="684"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w:t>
            </w: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single" w:sz="4" w:space="0" w:color="auto"/>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Nkayi</w:t>
            </w:r>
          </w:p>
        </w:tc>
        <w:tc>
          <w:tcPr>
            <w:tcW w:w="832" w:type="dxa"/>
            <w:tcBorders>
              <w:top w:val="nil"/>
              <w:left w:val="nil"/>
              <w:bottom w:val="single" w:sz="4" w:space="0" w:color="auto"/>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7.182</w:t>
            </w:r>
          </w:p>
        </w:tc>
        <w:tc>
          <w:tcPr>
            <w:tcW w:w="961" w:type="dxa"/>
            <w:gridSpan w:val="2"/>
            <w:tcBorders>
              <w:top w:val="nil"/>
              <w:left w:val="nil"/>
              <w:bottom w:val="single" w:sz="4" w:space="0" w:color="auto"/>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10.030</w:t>
            </w:r>
          </w:p>
        </w:tc>
        <w:tc>
          <w:tcPr>
            <w:tcW w:w="859" w:type="dxa"/>
            <w:gridSpan w:val="2"/>
            <w:tcBorders>
              <w:top w:val="nil"/>
              <w:left w:val="nil"/>
              <w:bottom w:val="single" w:sz="4" w:space="0" w:color="auto"/>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0.000</w:t>
            </w:r>
          </w:p>
        </w:tc>
        <w:tc>
          <w:tcPr>
            <w:tcW w:w="632" w:type="dxa"/>
            <w:gridSpan w:val="2"/>
            <w:tcBorders>
              <w:top w:val="nil"/>
              <w:left w:val="nil"/>
              <w:bottom w:val="single" w:sz="4" w:space="0" w:color="auto"/>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w:t>
            </w:r>
          </w:p>
        </w:tc>
        <w:tc>
          <w:tcPr>
            <w:tcW w:w="976" w:type="dxa"/>
            <w:gridSpan w:val="2"/>
            <w:tcBorders>
              <w:top w:val="nil"/>
              <w:left w:val="nil"/>
              <w:bottom w:val="single" w:sz="4" w:space="0" w:color="auto"/>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5.870</w:t>
            </w:r>
          </w:p>
        </w:tc>
        <w:tc>
          <w:tcPr>
            <w:tcW w:w="901" w:type="dxa"/>
            <w:gridSpan w:val="2"/>
            <w:tcBorders>
              <w:top w:val="nil"/>
              <w:left w:val="nil"/>
              <w:bottom w:val="single" w:sz="4" w:space="0" w:color="auto"/>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8.652</w:t>
            </w:r>
          </w:p>
        </w:tc>
        <w:tc>
          <w:tcPr>
            <w:tcW w:w="769" w:type="dxa"/>
            <w:gridSpan w:val="2"/>
            <w:tcBorders>
              <w:top w:val="nil"/>
              <w:left w:val="nil"/>
              <w:bottom w:val="single" w:sz="4" w:space="0" w:color="auto"/>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0.037</w:t>
            </w:r>
          </w:p>
        </w:tc>
        <w:tc>
          <w:tcPr>
            <w:tcW w:w="684" w:type="dxa"/>
            <w:gridSpan w:val="2"/>
            <w:tcBorders>
              <w:top w:val="nil"/>
              <w:left w:val="nil"/>
              <w:bottom w:val="single" w:sz="4" w:space="0" w:color="auto"/>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w:t>
            </w:r>
          </w:p>
        </w:tc>
      </w:tr>
      <w:tr w:rsidR="00E56337" w:rsidRPr="001410F0" w:rsidTr="002D4481">
        <w:trPr>
          <w:gridAfter w:val="2"/>
          <w:wAfter w:w="323" w:type="dxa"/>
          <w:trHeight w:val="300"/>
        </w:trPr>
        <w:tc>
          <w:tcPr>
            <w:tcW w:w="1820" w:type="dxa"/>
            <w:vMerge w:val="restart"/>
            <w:tcBorders>
              <w:top w:val="nil"/>
              <w:left w:val="nil"/>
              <w:bottom w:val="single" w:sz="4" w:space="0" w:color="000000"/>
              <w:right w:val="nil"/>
            </w:tcBorders>
            <w:shd w:val="clear" w:color="auto" w:fill="auto"/>
            <w:noWrap/>
            <w:vAlign w:val="center"/>
            <w:hideMark/>
          </w:tcPr>
          <w:p w:rsidR="00E56337" w:rsidRPr="004407CD" w:rsidRDefault="00E56337" w:rsidP="00E56337">
            <w:pPr>
              <w:spacing w:after="0" w:line="240" w:lineRule="auto"/>
              <w:jc w:val="center"/>
              <w:rPr>
                <w:color w:val="000000"/>
                <w:lang w:val="en-US"/>
              </w:rPr>
            </w:pPr>
            <w:r w:rsidRPr="004407CD">
              <w:rPr>
                <w:color w:val="000000"/>
                <w:lang w:val="en-US"/>
              </w:rPr>
              <w:t>egma6 (word)</w:t>
            </w: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Beitbridge</w:t>
            </w:r>
          </w:p>
        </w:tc>
        <w:tc>
          <w:tcPr>
            <w:tcW w:w="832" w:type="dxa"/>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10.341</w:t>
            </w:r>
          </w:p>
        </w:tc>
        <w:tc>
          <w:tcPr>
            <w:tcW w:w="961"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8.780</w:t>
            </w:r>
          </w:p>
        </w:tc>
        <w:tc>
          <w:tcPr>
            <w:tcW w:w="859"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0.097</w:t>
            </w:r>
          </w:p>
        </w:tc>
        <w:tc>
          <w:tcPr>
            <w:tcW w:w="632"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w:t>
            </w:r>
          </w:p>
        </w:tc>
        <w:tc>
          <w:tcPr>
            <w:tcW w:w="976"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12.929</w:t>
            </w:r>
          </w:p>
        </w:tc>
        <w:tc>
          <w:tcPr>
            <w:tcW w:w="901"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12.615</w:t>
            </w:r>
          </w:p>
        </w:tc>
        <w:tc>
          <w:tcPr>
            <w:tcW w:w="769"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0.814</w:t>
            </w:r>
          </w:p>
        </w:tc>
        <w:tc>
          <w:tcPr>
            <w:tcW w:w="684"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 </w:t>
            </w: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Binga</w:t>
            </w:r>
          </w:p>
        </w:tc>
        <w:tc>
          <w:tcPr>
            <w:tcW w:w="832" w:type="dxa"/>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10.829</w:t>
            </w:r>
          </w:p>
        </w:tc>
        <w:tc>
          <w:tcPr>
            <w:tcW w:w="961"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10.226</w:t>
            </w:r>
          </w:p>
        </w:tc>
        <w:tc>
          <w:tcPr>
            <w:tcW w:w="859"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0.560</w:t>
            </w:r>
          </w:p>
        </w:tc>
        <w:tc>
          <w:tcPr>
            <w:tcW w:w="632"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p>
        </w:tc>
        <w:tc>
          <w:tcPr>
            <w:tcW w:w="976"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13.200</w:t>
            </w:r>
          </w:p>
        </w:tc>
        <w:tc>
          <w:tcPr>
            <w:tcW w:w="901"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12.000</w:t>
            </w:r>
          </w:p>
        </w:tc>
        <w:tc>
          <w:tcPr>
            <w:tcW w:w="769"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0.245</w:t>
            </w:r>
          </w:p>
        </w:tc>
        <w:tc>
          <w:tcPr>
            <w:tcW w:w="684"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Chivi</w:t>
            </w:r>
          </w:p>
        </w:tc>
        <w:tc>
          <w:tcPr>
            <w:tcW w:w="832" w:type="dxa"/>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10.876</w:t>
            </w:r>
          </w:p>
        </w:tc>
        <w:tc>
          <w:tcPr>
            <w:tcW w:w="961"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10.849</w:t>
            </w:r>
          </w:p>
        </w:tc>
        <w:tc>
          <w:tcPr>
            <w:tcW w:w="859"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0.962</w:t>
            </w:r>
          </w:p>
        </w:tc>
        <w:tc>
          <w:tcPr>
            <w:tcW w:w="632"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p>
        </w:tc>
        <w:tc>
          <w:tcPr>
            <w:tcW w:w="976"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10.891</w:t>
            </w:r>
          </w:p>
        </w:tc>
        <w:tc>
          <w:tcPr>
            <w:tcW w:w="901"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11.106</w:t>
            </w:r>
          </w:p>
        </w:tc>
        <w:tc>
          <w:tcPr>
            <w:tcW w:w="769"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0.782</w:t>
            </w:r>
          </w:p>
        </w:tc>
        <w:tc>
          <w:tcPr>
            <w:tcW w:w="684"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Gokwe North</w:t>
            </w:r>
          </w:p>
        </w:tc>
        <w:tc>
          <w:tcPr>
            <w:tcW w:w="832" w:type="dxa"/>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9.059</w:t>
            </w:r>
          </w:p>
        </w:tc>
        <w:tc>
          <w:tcPr>
            <w:tcW w:w="961"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8.429</w:t>
            </w:r>
          </w:p>
        </w:tc>
        <w:tc>
          <w:tcPr>
            <w:tcW w:w="859"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0.634</w:t>
            </w:r>
          </w:p>
        </w:tc>
        <w:tc>
          <w:tcPr>
            <w:tcW w:w="632"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p>
        </w:tc>
        <w:tc>
          <w:tcPr>
            <w:tcW w:w="976"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13.419</w:t>
            </w:r>
          </w:p>
        </w:tc>
        <w:tc>
          <w:tcPr>
            <w:tcW w:w="901"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13.069</w:t>
            </w:r>
          </w:p>
        </w:tc>
        <w:tc>
          <w:tcPr>
            <w:tcW w:w="769"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0.664</w:t>
            </w:r>
          </w:p>
        </w:tc>
        <w:tc>
          <w:tcPr>
            <w:tcW w:w="684"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Gokwe South</w:t>
            </w:r>
          </w:p>
        </w:tc>
        <w:tc>
          <w:tcPr>
            <w:tcW w:w="832" w:type="dxa"/>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11.786</w:t>
            </w:r>
          </w:p>
        </w:tc>
        <w:tc>
          <w:tcPr>
            <w:tcW w:w="961"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11.462</w:t>
            </w:r>
          </w:p>
        </w:tc>
        <w:tc>
          <w:tcPr>
            <w:tcW w:w="859"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0.528</w:t>
            </w:r>
          </w:p>
        </w:tc>
        <w:tc>
          <w:tcPr>
            <w:tcW w:w="632"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p>
        </w:tc>
        <w:tc>
          <w:tcPr>
            <w:tcW w:w="976"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11.000</w:t>
            </w:r>
          </w:p>
        </w:tc>
        <w:tc>
          <w:tcPr>
            <w:tcW w:w="901"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11.128</w:t>
            </w:r>
          </w:p>
        </w:tc>
        <w:tc>
          <w:tcPr>
            <w:tcW w:w="769"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0.864</w:t>
            </w:r>
          </w:p>
        </w:tc>
        <w:tc>
          <w:tcPr>
            <w:tcW w:w="684"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Insiza</w:t>
            </w:r>
          </w:p>
        </w:tc>
        <w:tc>
          <w:tcPr>
            <w:tcW w:w="832" w:type="dxa"/>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9.333</w:t>
            </w:r>
          </w:p>
        </w:tc>
        <w:tc>
          <w:tcPr>
            <w:tcW w:w="961"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9.582</w:t>
            </w:r>
          </w:p>
        </w:tc>
        <w:tc>
          <w:tcPr>
            <w:tcW w:w="859"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0.759</w:t>
            </w:r>
          </w:p>
        </w:tc>
        <w:tc>
          <w:tcPr>
            <w:tcW w:w="632"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p>
        </w:tc>
        <w:tc>
          <w:tcPr>
            <w:tcW w:w="976"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12.150</w:t>
            </w:r>
          </w:p>
        </w:tc>
        <w:tc>
          <w:tcPr>
            <w:tcW w:w="901"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10.093</w:t>
            </w:r>
          </w:p>
        </w:tc>
        <w:tc>
          <w:tcPr>
            <w:tcW w:w="769"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0.020</w:t>
            </w:r>
          </w:p>
        </w:tc>
        <w:tc>
          <w:tcPr>
            <w:tcW w:w="684"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w:t>
            </w: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Lupane</w:t>
            </w:r>
          </w:p>
        </w:tc>
        <w:tc>
          <w:tcPr>
            <w:tcW w:w="832" w:type="dxa"/>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9.667</w:t>
            </w:r>
          </w:p>
        </w:tc>
        <w:tc>
          <w:tcPr>
            <w:tcW w:w="961"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9.400</w:t>
            </w:r>
          </w:p>
        </w:tc>
        <w:tc>
          <w:tcPr>
            <w:tcW w:w="859"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0.845</w:t>
            </w:r>
          </w:p>
        </w:tc>
        <w:tc>
          <w:tcPr>
            <w:tcW w:w="632"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p>
        </w:tc>
        <w:tc>
          <w:tcPr>
            <w:tcW w:w="976"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9.500</w:t>
            </w:r>
          </w:p>
        </w:tc>
        <w:tc>
          <w:tcPr>
            <w:tcW w:w="901"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10.500</w:t>
            </w:r>
          </w:p>
        </w:tc>
        <w:tc>
          <w:tcPr>
            <w:tcW w:w="769"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0.568</w:t>
            </w:r>
          </w:p>
        </w:tc>
        <w:tc>
          <w:tcPr>
            <w:tcW w:w="684"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Mangwe</w:t>
            </w:r>
          </w:p>
        </w:tc>
        <w:tc>
          <w:tcPr>
            <w:tcW w:w="832" w:type="dxa"/>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11.600</w:t>
            </w:r>
          </w:p>
        </w:tc>
        <w:tc>
          <w:tcPr>
            <w:tcW w:w="961"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13.200</w:t>
            </w:r>
          </w:p>
        </w:tc>
        <w:tc>
          <w:tcPr>
            <w:tcW w:w="859"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0.177</w:t>
            </w:r>
          </w:p>
        </w:tc>
        <w:tc>
          <w:tcPr>
            <w:tcW w:w="632"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p>
        </w:tc>
        <w:tc>
          <w:tcPr>
            <w:tcW w:w="976"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9.538</w:t>
            </w:r>
          </w:p>
        </w:tc>
        <w:tc>
          <w:tcPr>
            <w:tcW w:w="901"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10.462</w:t>
            </w:r>
          </w:p>
        </w:tc>
        <w:tc>
          <w:tcPr>
            <w:tcW w:w="769"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0.401</w:t>
            </w:r>
          </w:p>
        </w:tc>
        <w:tc>
          <w:tcPr>
            <w:tcW w:w="684"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Mberengegwa</w:t>
            </w:r>
          </w:p>
        </w:tc>
        <w:tc>
          <w:tcPr>
            <w:tcW w:w="832" w:type="dxa"/>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10.632</w:t>
            </w:r>
          </w:p>
        </w:tc>
        <w:tc>
          <w:tcPr>
            <w:tcW w:w="961"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11.031</w:t>
            </w:r>
          </w:p>
        </w:tc>
        <w:tc>
          <w:tcPr>
            <w:tcW w:w="859"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0.372</w:t>
            </w:r>
          </w:p>
        </w:tc>
        <w:tc>
          <w:tcPr>
            <w:tcW w:w="632"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p>
        </w:tc>
        <w:tc>
          <w:tcPr>
            <w:tcW w:w="976"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11.607</w:t>
            </w:r>
          </w:p>
        </w:tc>
        <w:tc>
          <w:tcPr>
            <w:tcW w:w="901"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11.378</w:t>
            </w:r>
          </w:p>
        </w:tc>
        <w:tc>
          <w:tcPr>
            <w:tcW w:w="769"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0.690</w:t>
            </w:r>
          </w:p>
        </w:tc>
        <w:tc>
          <w:tcPr>
            <w:tcW w:w="684"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single" w:sz="4" w:space="0" w:color="auto"/>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Nkayi</w:t>
            </w:r>
          </w:p>
        </w:tc>
        <w:tc>
          <w:tcPr>
            <w:tcW w:w="832" w:type="dxa"/>
            <w:tcBorders>
              <w:top w:val="nil"/>
              <w:left w:val="nil"/>
              <w:bottom w:val="single" w:sz="4" w:space="0" w:color="auto"/>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11.209</w:t>
            </w:r>
          </w:p>
        </w:tc>
        <w:tc>
          <w:tcPr>
            <w:tcW w:w="961" w:type="dxa"/>
            <w:gridSpan w:val="2"/>
            <w:tcBorders>
              <w:top w:val="nil"/>
              <w:left w:val="nil"/>
              <w:bottom w:val="single" w:sz="4" w:space="0" w:color="auto"/>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10.786</w:t>
            </w:r>
          </w:p>
        </w:tc>
        <w:tc>
          <w:tcPr>
            <w:tcW w:w="859" w:type="dxa"/>
            <w:gridSpan w:val="2"/>
            <w:tcBorders>
              <w:top w:val="nil"/>
              <w:left w:val="nil"/>
              <w:bottom w:val="single" w:sz="4" w:space="0" w:color="auto"/>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0.615</w:t>
            </w:r>
          </w:p>
        </w:tc>
        <w:tc>
          <w:tcPr>
            <w:tcW w:w="632" w:type="dxa"/>
            <w:gridSpan w:val="2"/>
            <w:tcBorders>
              <w:top w:val="nil"/>
              <w:left w:val="nil"/>
              <w:bottom w:val="single" w:sz="4" w:space="0" w:color="auto"/>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 </w:t>
            </w:r>
          </w:p>
        </w:tc>
        <w:tc>
          <w:tcPr>
            <w:tcW w:w="976" w:type="dxa"/>
            <w:gridSpan w:val="2"/>
            <w:tcBorders>
              <w:top w:val="nil"/>
              <w:left w:val="nil"/>
              <w:bottom w:val="single" w:sz="4" w:space="0" w:color="auto"/>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8.273</w:t>
            </w:r>
          </w:p>
        </w:tc>
        <w:tc>
          <w:tcPr>
            <w:tcW w:w="901" w:type="dxa"/>
            <w:gridSpan w:val="2"/>
            <w:tcBorders>
              <w:top w:val="nil"/>
              <w:left w:val="nil"/>
              <w:bottom w:val="single" w:sz="4" w:space="0" w:color="auto"/>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8.000</w:t>
            </w:r>
          </w:p>
        </w:tc>
        <w:tc>
          <w:tcPr>
            <w:tcW w:w="769" w:type="dxa"/>
            <w:gridSpan w:val="2"/>
            <w:tcBorders>
              <w:top w:val="nil"/>
              <w:left w:val="nil"/>
              <w:bottom w:val="single" w:sz="4" w:space="0" w:color="auto"/>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0.859</w:t>
            </w:r>
          </w:p>
        </w:tc>
        <w:tc>
          <w:tcPr>
            <w:tcW w:w="684" w:type="dxa"/>
            <w:gridSpan w:val="2"/>
            <w:tcBorders>
              <w:top w:val="nil"/>
              <w:left w:val="nil"/>
              <w:bottom w:val="single" w:sz="4" w:space="0" w:color="auto"/>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 </w:t>
            </w:r>
          </w:p>
        </w:tc>
      </w:tr>
      <w:tr w:rsidR="00E56337" w:rsidRPr="001410F0" w:rsidTr="002D4481">
        <w:trPr>
          <w:gridAfter w:val="2"/>
          <w:wAfter w:w="323" w:type="dxa"/>
          <w:trHeight w:val="300"/>
        </w:trPr>
        <w:tc>
          <w:tcPr>
            <w:tcW w:w="1820" w:type="dxa"/>
            <w:vMerge w:val="restart"/>
            <w:tcBorders>
              <w:top w:val="nil"/>
              <w:left w:val="nil"/>
              <w:bottom w:val="single" w:sz="4" w:space="0" w:color="000000"/>
              <w:right w:val="nil"/>
            </w:tcBorders>
            <w:shd w:val="clear" w:color="auto" w:fill="auto"/>
            <w:noWrap/>
            <w:vAlign w:val="center"/>
            <w:hideMark/>
          </w:tcPr>
          <w:p w:rsidR="00E56337" w:rsidRPr="004407CD" w:rsidRDefault="00E56337" w:rsidP="00E56337">
            <w:pPr>
              <w:spacing w:after="0" w:line="240" w:lineRule="auto"/>
              <w:jc w:val="center"/>
              <w:rPr>
                <w:color w:val="000000"/>
                <w:lang w:val="en-US"/>
              </w:rPr>
            </w:pPr>
            <w:r w:rsidRPr="004407CD">
              <w:rPr>
                <w:color w:val="000000"/>
                <w:lang w:val="en-US"/>
              </w:rPr>
              <w:t>egma (avg)</w:t>
            </w: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Beitbridge</w:t>
            </w:r>
          </w:p>
        </w:tc>
        <w:tc>
          <w:tcPr>
            <w:tcW w:w="832" w:type="dxa"/>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68.173</w:t>
            </w:r>
          </w:p>
        </w:tc>
        <w:tc>
          <w:tcPr>
            <w:tcW w:w="961"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72.117</w:t>
            </w:r>
          </w:p>
        </w:tc>
        <w:tc>
          <w:tcPr>
            <w:tcW w:w="859"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0.071</w:t>
            </w:r>
          </w:p>
        </w:tc>
        <w:tc>
          <w:tcPr>
            <w:tcW w:w="632"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w:t>
            </w:r>
          </w:p>
        </w:tc>
        <w:tc>
          <w:tcPr>
            <w:tcW w:w="976"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72.431</w:t>
            </w:r>
          </w:p>
        </w:tc>
        <w:tc>
          <w:tcPr>
            <w:tcW w:w="901"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71.255</w:t>
            </w:r>
          </w:p>
        </w:tc>
        <w:tc>
          <w:tcPr>
            <w:tcW w:w="769"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0.773</w:t>
            </w:r>
          </w:p>
        </w:tc>
        <w:tc>
          <w:tcPr>
            <w:tcW w:w="684"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 </w:t>
            </w: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Binga</w:t>
            </w:r>
          </w:p>
        </w:tc>
        <w:tc>
          <w:tcPr>
            <w:tcW w:w="832" w:type="dxa"/>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61.080</w:t>
            </w:r>
          </w:p>
        </w:tc>
        <w:tc>
          <w:tcPr>
            <w:tcW w:w="961"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65.516</w:t>
            </w:r>
          </w:p>
        </w:tc>
        <w:tc>
          <w:tcPr>
            <w:tcW w:w="859"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0.045</w:t>
            </w:r>
          </w:p>
        </w:tc>
        <w:tc>
          <w:tcPr>
            <w:tcW w:w="632"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w:t>
            </w:r>
          </w:p>
        </w:tc>
        <w:tc>
          <w:tcPr>
            <w:tcW w:w="976"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70.415</w:t>
            </w:r>
          </w:p>
        </w:tc>
        <w:tc>
          <w:tcPr>
            <w:tcW w:w="901"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72.248</w:t>
            </w:r>
          </w:p>
        </w:tc>
        <w:tc>
          <w:tcPr>
            <w:tcW w:w="769"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0.648</w:t>
            </w:r>
          </w:p>
        </w:tc>
        <w:tc>
          <w:tcPr>
            <w:tcW w:w="684"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Chivi</w:t>
            </w:r>
          </w:p>
        </w:tc>
        <w:tc>
          <w:tcPr>
            <w:tcW w:w="832" w:type="dxa"/>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69.732</w:t>
            </w:r>
          </w:p>
        </w:tc>
        <w:tc>
          <w:tcPr>
            <w:tcW w:w="961"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75.282</w:t>
            </w:r>
          </w:p>
        </w:tc>
        <w:tc>
          <w:tcPr>
            <w:tcW w:w="859"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0.001</w:t>
            </w:r>
          </w:p>
        </w:tc>
        <w:tc>
          <w:tcPr>
            <w:tcW w:w="632"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w:t>
            </w:r>
          </w:p>
        </w:tc>
        <w:tc>
          <w:tcPr>
            <w:tcW w:w="976"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68.988</w:t>
            </w:r>
          </w:p>
        </w:tc>
        <w:tc>
          <w:tcPr>
            <w:tcW w:w="901"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74.602</w:t>
            </w:r>
          </w:p>
        </w:tc>
        <w:tc>
          <w:tcPr>
            <w:tcW w:w="769"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0.021</w:t>
            </w:r>
          </w:p>
        </w:tc>
        <w:tc>
          <w:tcPr>
            <w:tcW w:w="684"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w:t>
            </w: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Gokwe North</w:t>
            </w:r>
          </w:p>
        </w:tc>
        <w:tc>
          <w:tcPr>
            <w:tcW w:w="832" w:type="dxa"/>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66.523</w:t>
            </w:r>
          </w:p>
        </w:tc>
        <w:tc>
          <w:tcPr>
            <w:tcW w:w="961"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67.194</w:t>
            </w:r>
          </w:p>
        </w:tc>
        <w:tc>
          <w:tcPr>
            <w:tcW w:w="859"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0.846</w:t>
            </w:r>
          </w:p>
        </w:tc>
        <w:tc>
          <w:tcPr>
            <w:tcW w:w="632"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p>
        </w:tc>
        <w:tc>
          <w:tcPr>
            <w:tcW w:w="976"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72.737</w:t>
            </w:r>
          </w:p>
        </w:tc>
        <w:tc>
          <w:tcPr>
            <w:tcW w:w="901"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75.460</w:t>
            </w:r>
          </w:p>
        </w:tc>
        <w:tc>
          <w:tcPr>
            <w:tcW w:w="769"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0.320</w:t>
            </w:r>
          </w:p>
        </w:tc>
        <w:tc>
          <w:tcPr>
            <w:tcW w:w="684"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Gokwe South</w:t>
            </w:r>
          </w:p>
        </w:tc>
        <w:tc>
          <w:tcPr>
            <w:tcW w:w="832" w:type="dxa"/>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69.629</w:t>
            </w:r>
          </w:p>
        </w:tc>
        <w:tc>
          <w:tcPr>
            <w:tcW w:w="961"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74.470</w:t>
            </w:r>
          </w:p>
        </w:tc>
        <w:tc>
          <w:tcPr>
            <w:tcW w:w="859"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0.000</w:t>
            </w:r>
          </w:p>
        </w:tc>
        <w:tc>
          <w:tcPr>
            <w:tcW w:w="632"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w:t>
            </w:r>
          </w:p>
        </w:tc>
        <w:tc>
          <w:tcPr>
            <w:tcW w:w="976"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66.785</w:t>
            </w:r>
          </w:p>
        </w:tc>
        <w:tc>
          <w:tcPr>
            <w:tcW w:w="901"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71.495</w:t>
            </w:r>
          </w:p>
        </w:tc>
        <w:tc>
          <w:tcPr>
            <w:tcW w:w="769"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0.026</w:t>
            </w:r>
          </w:p>
        </w:tc>
        <w:tc>
          <w:tcPr>
            <w:tcW w:w="684"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w:t>
            </w: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Insiza</w:t>
            </w:r>
          </w:p>
        </w:tc>
        <w:tc>
          <w:tcPr>
            <w:tcW w:w="832" w:type="dxa"/>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60.544</w:t>
            </w:r>
          </w:p>
        </w:tc>
        <w:tc>
          <w:tcPr>
            <w:tcW w:w="961"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66.271</w:t>
            </w:r>
          </w:p>
        </w:tc>
        <w:tc>
          <w:tcPr>
            <w:tcW w:w="859"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0.011</w:t>
            </w:r>
          </w:p>
        </w:tc>
        <w:tc>
          <w:tcPr>
            <w:tcW w:w="632"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w:t>
            </w:r>
          </w:p>
        </w:tc>
        <w:tc>
          <w:tcPr>
            <w:tcW w:w="976"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63.933</w:t>
            </w:r>
          </w:p>
        </w:tc>
        <w:tc>
          <w:tcPr>
            <w:tcW w:w="901"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68.825</w:t>
            </w:r>
          </w:p>
        </w:tc>
        <w:tc>
          <w:tcPr>
            <w:tcW w:w="769"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0.072</w:t>
            </w:r>
          </w:p>
        </w:tc>
        <w:tc>
          <w:tcPr>
            <w:tcW w:w="684"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w:t>
            </w: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Lupane</w:t>
            </w:r>
          </w:p>
        </w:tc>
        <w:tc>
          <w:tcPr>
            <w:tcW w:w="832" w:type="dxa"/>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62.403</w:t>
            </w:r>
          </w:p>
        </w:tc>
        <w:tc>
          <w:tcPr>
            <w:tcW w:w="961"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67.961</w:t>
            </w:r>
          </w:p>
        </w:tc>
        <w:tc>
          <w:tcPr>
            <w:tcW w:w="859"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0.006</w:t>
            </w:r>
          </w:p>
        </w:tc>
        <w:tc>
          <w:tcPr>
            <w:tcW w:w="632"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w:t>
            </w:r>
          </w:p>
        </w:tc>
        <w:tc>
          <w:tcPr>
            <w:tcW w:w="976"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58.883</w:t>
            </w:r>
          </w:p>
        </w:tc>
        <w:tc>
          <w:tcPr>
            <w:tcW w:w="901"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70.097</w:t>
            </w:r>
          </w:p>
        </w:tc>
        <w:tc>
          <w:tcPr>
            <w:tcW w:w="769"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0.000</w:t>
            </w:r>
          </w:p>
        </w:tc>
        <w:tc>
          <w:tcPr>
            <w:tcW w:w="684"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w:t>
            </w: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Mangwe</w:t>
            </w:r>
          </w:p>
        </w:tc>
        <w:tc>
          <w:tcPr>
            <w:tcW w:w="832" w:type="dxa"/>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66.511</w:t>
            </w:r>
          </w:p>
        </w:tc>
        <w:tc>
          <w:tcPr>
            <w:tcW w:w="961"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76.092</w:t>
            </w:r>
          </w:p>
        </w:tc>
        <w:tc>
          <w:tcPr>
            <w:tcW w:w="859"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0.001</w:t>
            </w:r>
          </w:p>
        </w:tc>
        <w:tc>
          <w:tcPr>
            <w:tcW w:w="632"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w:t>
            </w:r>
          </w:p>
        </w:tc>
        <w:tc>
          <w:tcPr>
            <w:tcW w:w="976"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65.383</w:t>
            </w:r>
          </w:p>
        </w:tc>
        <w:tc>
          <w:tcPr>
            <w:tcW w:w="901"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74.140</w:t>
            </w:r>
          </w:p>
        </w:tc>
        <w:tc>
          <w:tcPr>
            <w:tcW w:w="769"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0.008</w:t>
            </w:r>
          </w:p>
        </w:tc>
        <w:tc>
          <w:tcPr>
            <w:tcW w:w="684"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w:t>
            </w:r>
          </w:p>
        </w:tc>
      </w:tr>
      <w:tr w:rsidR="00E56337" w:rsidRPr="001410F0" w:rsidTr="002D4481">
        <w:trPr>
          <w:gridAfter w:val="2"/>
          <w:wAfter w:w="323" w:type="dxa"/>
          <w:trHeight w:val="300"/>
        </w:trPr>
        <w:tc>
          <w:tcPr>
            <w:tcW w:w="1820" w:type="dxa"/>
            <w:vMerge/>
            <w:tcBorders>
              <w:top w:val="nil"/>
              <w:left w:val="nil"/>
              <w:bottom w:val="single" w:sz="4" w:space="0" w:color="000000"/>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Mberengegwa</w:t>
            </w:r>
          </w:p>
        </w:tc>
        <w:tc>
          <w:tcPr>
            <w:tcW w:w="832" w:type="dxa"/>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70.890</w:t>
            </w:r>
          </w:p>
        </w:tc>
        <w:tc>
          <w:tcPr>
            <w:tcW w:w="961"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73.465</w:t>
            </w:r>
          </w:p>
        </w:tc>
        <w:tc>
          <w:tcPr>
            <w:tcW w:w="859"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0.054</w:t>
            </w:r>
          </w:p>
        </w:tc>
        <w:tc>
          <w:tcPr>
            <w:tcW w:w="632"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w:t>
            </w:r>
          </w:p>
        </w:tc>
        <w:tc>
          <w:tcPr>
            <w:tcW w:w="976"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70.341</w:t>
            </w:r>
          </w:p>
        </w:tc>
        <w:tc>
          <w:tcPr>
            <w:tcW w:w="901"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74.178</w:t>
            </w:r>
          </w:p>
        </w:tc>
        <w:tc>
          <w:tcPr>
            <w:tcW w:w="769"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0.026</w:t>
            </w:r>
          </w:p>
        </w:tc>
        <w:tc>
          <w:tcPr>
            <w:tcW w:w="684"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w:t>
            </w:r>
          </w:p>
        </w:tc>
      </w:tr>
      <w:tr w:rsidR="00E56337" w:rsidRPr="001410F0" w:rsidTr="002D4481">
        <w:trPr>
          <w:gridAfter w:val="2"/>
          <w:wAfter w:w="323" w:type="dxa"/>
          <w:trHeight w:val="300"/>
        </w:trPr>
        <w:tc>
          <w:tcPr>
            <w:tcW w:w="1820" w:type="dxa"/>
            <w:vMerge/>
            <w:tcBorders>
              <w:top w:val="nil"/>
              <w:left w:val="nil"/>
              <w:bottom w:val="nil"/>
              <w:right w:val="nil"/>
            </w:tcBorders>
            <w:vAlign w:val="center"/>
            <w:hideMark/>
          </w:tcPr>
          <w:p w:rsidR="00E56337" w:rsidRPr="004407CD" w:rsidRDefault="00E56337" w:rsidP="00E56337">
            <w:pPr>
              <w:spacing w:after="0" w:line="240" w:lineRule="auto"/>
              <w:rPr>
                <w:color w:val="000000"/>
                <w:lang w:val="en-US"/>
              </w:rPr>
            </w:pPr>
          </w:p>
        </w:tc>
        <w:tc>
          <w:tcPr>
            <w:tcW w:w="1484" w:type="dxa"/>
            <w:gridSpan w:val="2"/>
            <w:tcBorders>
              <w:top w:val="nil"/>
              <w:left w:val="nil"/>
              <w:bottom w:val="nil"/>
              <w:right w:val="nil"/>
            </w:tcBorders>
            <w:shd w:val="clear" w:color="auto" w:fill="auto"/>
            <w:noWrap/>
            <w:vAlign w:val="bottom"/>
            <w:hideMark/>
          </w:tcPr>
          <w:p w:rsidR="00E56337" w:rsidRPr="004407CD" w:rsidRDefault="00E56337" w:rsidP="00E56337">
            <w:pPr>
              <w:spacing w:after="0" w:line="240" w:lineRule="auto"/>
              <w:rPr>
                <w:color w:val="000000"/>
                <w:lang w:val="en-US"/>
              </w:rPr>
            </w:pPr>
            <w:r w:rsidRPr="004407CD">
              <w:rPr>
                <w:color w:val="000000"/>
                <w:lang w:val="en-US"/>
              </w:rPr>
              <w:t>Nkayi</w:t>
            </w:r>
          </w:p>
        </w:tc>
        <w:tc>
          <w:tcPr>
            <w:tcW w:w="832" w:type="dxa"/>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68.211</w:t>
            </w:r>
          </w:p>
        </w:tc>
        <w:tc>
          <w:tcPr>
            <w:tcW w:w="961"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75.048</w:t>
            </w:r>
          </w:p>
        </w:tc>
        <w:tc>
          <w:tcPr>
            <w:tcW w:w="859"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0.000</w:t>
            </w:r>
          </w:p>
        </w:tc>
        <w:tc>
          <w:tcPr>
            <w:tcW w:w="632"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w:t>
            </w:r>
          </w:p>
        </w:tc>
        <w:tc>
          <w:tcPr>
            <w:tcW w:w="976"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59.940</w:t>
            </w:r>
          </w:p>
        </w:tc>
        <w:tc>
          <w:tcPr>
            <w:tcW w:w="901"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67.093</w:t>
            </w:r>
          </w:p>
        </w:tc>
        <w:tc>
          <w:tcPr>
            <w:tcW w:w="769"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0.069</w:t>
            </w:r>
          </w:p>
        </w:tc>
        <w:tc>
          <w:tcPr>
            <w:tcW w:w="684" w:type="dxa"/>
            <w:gridSpan w:val="2"/>
            <w:tcBorders>
              <w:top w:val="nil"/>
              <w:left w:val="nil"/>
              <w:bottom w:val="nil"/>
              <w:right w:val="nil"/>
            </w:tcBorders>
            <w:shd w:val="clear" w:color="auto" w:fill="auto"/>
            <w:vAlign w:val="bottom"/>
            <w:hideMark/>
          </w:tcPr>
          <w:p w:rsidR="00E56337" w:rsidRPr="004407CD" w:rsidRDefault="00E56337" w:rsidP="00922C44">
            <w:pPr>
              <w:spacing w:after="0" w:line="240" w:lineRule="auto"/>
              <w:rPr>
                <w:color w:val="000000"/>
                <w:lang w:val="en-US"/>
              </w:rPr>
            </w:pPr>
            <w:r>
              <w:rPr>
                <w:rFonts w:ascii="Calibri" w:hAnsi="Calibri" w:cs="Calibri"/>
                <w:color w:val="000000"/>
                <w:sz w:val="22"/>
                <w:szCs w:val="22"/>
              </w:rPr>
              <w:t>+</w:t>
            </w:r>
          </w:p>
        </w:tc>
      </w:tr>
      <w:tr w:rsidR="00624476" w:rsidRPr="006B7D79" w:rsidTr="002D4481">
        <w:trPr>
          <w:trHeight w:val="300"/>
        </w:trPr>
        <w:tc>
          <w:tcPr>
            <w:tcW w:w="10241" w:type="dxa"/>
            <w:gridSpan w:val="20"/>
            <w:tcBorders>
              <w:top w:val="nil"/>
              <w:left w:val="nil"/>
              <w:bottom w:val="single" w:sz="4" w:space="0" w:color="000000"/>
              <w:right w:val="nil"/>
            </w:tcBorders>
            <w:vAlign w:val="center"/>
          </w:tcPr>
          <w:p w:rsidR="004E195A" w:rsidRPr="006B7D79" w:rsidRDefault="00811AD7" w:rsidP="001410F0">
            <w:pPr>
              <w:spacing w:after="0" w:line="240" w:lineRule="auto"/>
              <w:rPr>
                <w:rFonts w:eastAsia="Times New Roman" w:cs="Arial"/>
                <w:color w:val="000000"/>
                <w:lang w:val="en-US" w:eastAsia="en-US"/>
              </w:rPr>
            </w:pPr>
            <w:r w:rsidRPr="006B7D79">
              <w:rPr>
                <w:rFonts w:eastAsia="Times New Roman" w:cs="Arial"/>
                <w:color w:val="000000"/>
                <w:lang w:val="en-US" w:eastAsia="en-US"/>
              </w:rPr>
              <w:t>*** p&lt;0.0</w:t>
            </w:r>
            <w:r>
              <w:rPr>
                <w:rFonts w:eastAsia="Times New Roman" w:cs="Arial"/>
                <w:color w:val="000000"/>
                <w:lang w:val="en-US" w:eastAsia="en-US"/>
              </w:rPr>
              <w:t>0</w:t>
            </w:r>
            <w:r w:rsidRPr="006B7D79">
              <w:rPr>
                <w:rFonts w:eastAsia="Times New Roman" w:cs="Arial"/>
                <w:color w:val="000000"/>
                <w:lang w:val="en-US" w:eastAsia="en-US"/>
              </w:rPr>
              <w:t>1, ** p&lt;0.0</w:t>
            </w:r>
            <w:r>
              <w:rPr>
                <w:rFonts w:eastAsia="Times New Roman" w:cs="Arial"/>
                <w:color w:val="000000"/>
                <w:lang w:val="en-US" w:eastAsia="en-US"/>
              </w:rPr>
              <w:t>1</w:t>
            </w:r>
            <w:r w:rsidRPr="006B7D79">
              <w:rPr>
                <w:rFonts w:eastAsia="Times New Roman" w:cs="Arial"/>
                <w:color w:val="000000"/>
                <w:lang w:val="en-US" w:eastAsia="en-US"/>
              </w:rPr>
              <w:t>, * p&lt;0.</w:t>
            </w:r>
            <w:r>
              <w:rPr>
                <w:rFonts w:eastAsia="Times New Roman" w:cs="Arial"/>
                <w:color w:val="000000"/>
                <w:lang w:val="en-US" w:eastAsia="en-US"/>
              </w:rPr>
              <w:t>05, + p&lt;0.1</w:t>
            </w:r>
          </w:p>
        </w:tc>
      </w:tr>
    </w:tbl>
    <w:p w:rsidR="000859D9" w:rsidRPr="00622F2A" w:rsidRDefault="00616C03" w:rsidP="0094476A">
      <w:pPr>
        <w:pStyle w:val="CoffeyParagraph"/>
        <w:numPr>
          <w:ilvl w:val="0"/>
          <w:numId w:val="12"/>
        </w:numPr>
        <w:rPr>
          <w:b/>
        </w:rPr>
      </w:pPr>
      <w:r w:rsidRPr="00622F2A">
        <w:br w:type="page"/>
      </w:r>
      <w:r w:rsidR="00C225B6" w:rsidRPr="00622F2A">
        <w:rPr>
          <w:b/>
        </w:rPr>
        <w:t>Numeracy results in context of local / regional / national environment</w:t>
      </w:r>
    </w:p>
    <w:p w:rsidR="00123D95" w:rsidRDefault="0022104C" w:rsidP="00922A40">
      <w:pPr>
        <w:pStyle w:val="CoffeyBullet2"/>
        <w:spacing w:line="240" w:lineRule="auto"/>
        <w:ind w:left="0"/>
      </w:pPr>
      <w:r>
        <w:t xml:space="preserve">IGATE interventions did not directly address </w:t>
      </w:r>
      <w:r w:rsidR="00A417A2">
        <w:t xml:space="preserve">students’ acquisition of </w:t>
      </w:r>
      <w:r>
        <w:t>numeracy</w:t>
      </w:r>
      <w:r w:rsidR="00A417A2">
        <w:t xml:space="preserve"> skills in schools</w:t>
      </w:r>
      <w:r>
        <w:t>.</w:t>
      </w:r>
      <w:r w:rsidR="008F12B8">
        <w:t xml:space="preserve"> </w:t>
      </w:r>
      <w:r w:rsidR="00A417A2">
        <w:t>I</w:t>
      </w:r>
      <w:r>
        <w:t xml:space="preserve">t was assumed that </w:t>
      </w:r>
      <w:r w:rsidR="00A417A2">
        <w:t xml:space="preserve">reducing barriers to girls’ education through </w:t>
      </w:r>
      <w:r>
        <w:t xml:space="preserve">IGATE’s holistic nature, specifically targeting attitudes towards girls’ education at </w:t>
      </w:r>
      <w:r w:rsidR="00123D95">
        <w:t>multiple levels (</w:t>
      </w:r>
      <w:r>
        <w:t>school, communit</w:t>
      </w:r>
      <w:r w:rsidR="00123D95">
        <w:t>y</w:t>
      </w:r>
      <w:r>
        <w:t>, famil</w:t>
      </w:r>
      <w:r w:rsidR="00123D95">
        <w:t>y</w:t>
      </w:r>
      <w:r>
        <w:t>, and individual</w:t>
      </w:r>
      <w:r w:rsidR="00123D95">
        <w:t xml:space="preserve">), </w:t>
      </w:r>
      <w:r>
        <w:t xml:space="preserve">would </w:t>
      </w:r>
      <w:r w:rsidR="00123D95">
        <w:t>enable girls to improve their overall school attendance and performance including</w:t>
      </w:r>
      <w:r w:rsidR="008F12B8">
        <w:t xml:space="preserve"> </w:t>
      </w:r>
      <w:r w:rsidR="00123D95">
        <w:t>their</w:t>
      </w:r>
      <w:r>
        <w:t xml:space="preserve"> numeracy</w:t>
      </w:r>
      <w:r w:rsidR="00123D95">
        <w:t xml:space="preserve"> competency</w:t>
      </w:r>
      <w:r>
        <w:t xml:space="preserve">. </w:t>
      </w:r>
    </w:p>
    <w:p w:rsidR="00C225B6" w:rsidRPr="00DF2C9F" w:rsidRDefault="00123D95" w:rsidP="00922A40">
      <w:pPr>
        <w:pStyle w:val="CoffeyBullet2"/>
        <w:spacing w:line="240" w:lineRule="auto"/>
        <w:ind w:left="0"/>
      </w:pPr>
      <w:bookmarkStart w:id="79" w:name="_Hlk480828344"/>
      <w:r>
        <w:t>D</w:t>
      </w:r>
      <w:r w:rsidR="0022104C">
        <w:t xml:space="preserve">istrict-level </w:t>
      </w:r>
      <w:r w:rsidR="002E122D">
        <w:t>analysis regarding numeracy provides the following findings. T</w:t>
      </w:r>
      <w:r w:rsidR="0022104C">
        <w:t>reatment groups in Beitbridge, Chivi, Gokwe South, Mangwe</w:t>
      </w:r>
      <w:r w:rsidR="00E76B87">
        <w:t>, and Nkayi</w:t>
      </w:r>
      <w:r w:rsidR="0022104C">
        <w:t xml:space="preserve"> had significantly higher numeracy scores on some </w:t>
      </w:r>
      <w:r w:rsidR="00B10FAD">
        <w:rPr>
          <w:rFonts w:cs="Arial"/>
          <w:szCs w:val="20"/>
        </w:rPr>
        <w:t>test</w:t>
      </w:r>
      <w:r w:rsidR="0022104C" w:rsidRPr="006B7D79">
        <w:rPr>
          <w:rFonts w:cs="Arial"/>
          <w:szCs w:val="20"/>
        </w:rPr>
        <w:t>s</w:t>
      </w:r>
      <w:r w:rsidR="0022104C">
        <w:t xml:space="preserve"> </w:t>
      </w:r>
      <w:r w:rsidR="00E76B87">
        <w:t xml:space="preserve">at endline </w:t>
      </w:r>
      <w:r w:rsidR="0022104C">
        <w:t>than the control groups</w:t>
      </w:r>
      <w:r w:rsidR="002E122D">
        <w:t xml:space="preserve"> in those districts</w:t>
      </w:r>
      <w:r>
        <w:t>. In all districts except Gokwe North, t</w:t>
      </w:r>
      <w:r w:rsidR="0022104C">
        <w:t xml:space="preserve">reatment and control groups significantly increased </w:t>
      </w:r>
      <w:r w:rsidR="003A51CC">
        <w:t xml:space="preserve">from midline to endline </w:t>
      </w:r>
      <w:r w:rsidR="0022104C">
        <w:t xml:space="preserve">on </w:t>
      </w:r>
      <w:r w:rsidR="00B10FAD">
        <w:rPr>
          <w:rFonts w:cs="Arial"/>
          <w:szCs w:val="20"/>
        </w:rPr>
        <w:t>test</w:t>
      </w:r>
      <w:r w:rsidR="0022104C" w:rsidRPr="006B7D79">
        <w:rPr>
          <w:rFonts w:cs="Arial"/>
          <w:szCs w:val="20"/>
        </w:rPr>
        <w:t>s</w:t>
      </w:r>
      <w:r w:rsidR="0022104C">
        <w:t xml:space="preserve">, possibly indicating </w:t>
      </w:r>
      <w:r w:rsidR="002E122D">
        <w:t xml:space="preserve">other </w:t>
      </w:r>
      <w:r w:rsidR="0022104C">
        <w:t xml:space="preserve">interventions or </w:t>
      </w:r>
      <w:r w:rsidR="002E122D">
        <w:t xml:space="preserve">activities (unknown to MWAI) </w:t>
      </w:r>
      <w:r w:rsidR="004D2B59">
        <w:t>enabled</w:t>
      </w:r>
      <w:r w:rsidR="002E122D">
        <w:t xml:space="preserve"> students in </w:t>
      </w:r>
      <w:r w:rsidR="0022104C">
        <w:t xml:space="preserve">both groups </w:t>
      </w:r>
      <w:r w:rsidR="002E122D">
        <w:t xml:space="preserve">to </w:t>
      </w:r>
      <w:r w:rsidR="0022104C">
        <w:t xml:space="preserve">increase their scores. </w:t>
      </w:r>
      <w:bookmarkEnd w:id="79"/>
      <w:r w:rsidR="0022104C">
        <w:t xml:space="preserve">Secondary data indicates that numeracy pass rates vary, particularly </w:t>
      </w:r>
      <w:r w:rsidR="004D2B59">
        <w:t xml:space="preserve">for students </w:t>
      </w:r>
      <w:r w:rsidR="0022104C">
        <w:t xml:space="preserve">from families that speak languages other than English at home. </w:t>
      </w:r>
      <w:r w:rsidR="00E61AA9">
        <w:t>I</w:t>
      </w:r>
      <w:r w:rsidR="0022104C">
        <w:t>n 2016, the pass rates for Grade 7 mathematics was 56.47%, possibly result</w:t>
      </w:r>
      <w:r w:rsidR="00E61AA9">
        <w:t xml:space="preserve">ing from students </w:t>
      </w:r>
      <w:r w:rsidR="0022104C">
        <w:t xml:space="preserve">learning </w:t>
      </w:r>
      <w:r w:rsidR="00E61AA9">
        <w:t xml:space="preserve">Mathematics </w:t>
      </w:r>
      <w:r w:rsidR="0022104C">
        <w:t xml:space="preserve">in English, a second language </w:t>
      </w:r>
      <w:r w:rsidR="00E61AA9">
        <w:t xml:space="preserve">for most, if not all, students and </w:t>
      </w:r>
      <w:r w:rsidR="0022104C">
        <w:t>the language of instruction</w:t>
      </w:r>
      <w:r w:rsidR="00E61AA9">
        <w:t xml:space="preserve"> in schools</w:t>
      </w:r>
      <w:r w:rsidR="0022104C">
        <w:rPr>
          <w:rStyle w:val="FootnoteReference"/>
        </w:rPr>
        <w:footnoteReference w:id="18"/>
      </w:r>
      <w:r w:rsidR="0022104C">
        <w:t xml:space="preserve">. More contextual data is needed to </w:t>
      </w:r>
      <w:r w:rsidR="00E61AA9">
        <w:t xml:space="preserve">better </w:t>
      </w:r>
      <w:r w:rsidR="0022104C">
        <w:t xml:space="preserve">understand why districts such as Gokwe North did not improve </w:t>
      </w:r>
      <w:r w:rsidR="00E61AA9">
        <w:t xml:space="preserve">on subtests </w:t>
      </w:r>
      <w:r w:rsidR="0022104C">
        <w:t>at a greater rate</w:t>
      </w:r>
      <w:r w:rsidR="00E61AA9">
        <w:t xml:space="preserve"> (in contrast to all other districts)</w:t>
      </w:r>
      <w:r w:rsidR="0022104C">
        <w:t xml:space="preserve">, and to learn if and how language of instruction </w:t>
      </w:r>
      <w:r w:rsidR="00E61AA9">
        <w:t xml:space="preserve">affects </w:t>
      </w:r>
      <w:bookmarkStart w:id="80" w:name="_Toc453181905"/>
      <w:r w:rsidR="00DF2C9F">
        <w:t>numeracy scores.</w:t>
      </w:r>
    </w:p>
    <w:p w:rsidR="00856411" w:rsidRPr="004407CD" w:rsidRDefault="008F5CC7" w:rsidP="006D58C5">
      <w:pPr>
        <w:pStyle w:val="Heading3"/>
      </w:pPr>
      <w:bookmarkStart w:id="81" w:name="_Toc454379634"/>
      <w:bookmarkStart w:id="82" w:name="_Toc480662159"/>
      <w:r w:rsidRPr="004407CD">
        <w:t>2.</w:t>
      </w:r>
      <w:r w:rsidR="00A41A02" w:rsidRPr="004407CD">
        <w:t>3</w:t>
      </w:r>
      <w:r w:rsidRPr="004407CD">
        <w:t xml:space="preserve"> </w:t>
      </w:r>
      <w:r w:rsidR="00856411" w:rsidRPr="004407CD">
        <w:t>What impact has the GEC had on enabling marginalised girls to be in school?</w:t>
      </w:r>
      <w:bookmarkEnd w:id="80"/>
      <w:bookmarkEnd w:id="81"/>
      <w:bookmarkEnd w:id="82"/>
    </w:p>
    <w:p w:rsidR="00856411" w:rsidRPr="00622F2A" w:rsidRDefault="008F5CC7" w:rsidP="008F5CC7">
      <w:pPr>
        <w:pStyle w:val="TableRowHeading"/>
      </w:pPr>
      <w:r w:rsidRPr="00622F2A">
        <w:t>2.</w:t>
      </w:r>
      <w:r w:rsidR="00A41A02" w:rsidRPr="00622F2A">
        <w:t>3</w:t>
      </w:r>
      <w:r w:rsidRPr="00622F2A">
        <w:t xml:space="preserve">.1 </w:t>
      </w:r>
      <w:r w:rsidR="00856411" w:rsidRPr="00622F2A">
        <w:t xml:space="preserve">What effects has the GEC had on attendance? </w:t>
      </w:r>
    </w:p>
    <w:p w:rsidR="00C003ED" w:rsidRPr="00622F2A" w:rsidRDefault="00C003ED" w:rsidP="0094476A">
      <w:pPr>
        <w:pStyle w:val="CoffeyParagraph"/>
        <w:numPr>
          <w:ilvl w:val="0"/>
          <w:numId w:val="9"/>
        </w:numPr>
        <w:rPr>
          <w:b/>
        </w:rPr>
      </w:pPr>
      <w:r w:rsidRPr="00622F2A">
        <w:rPr>
          <w:b/>
        </w:rPr>
        <w:t>Methodology and design</w:t>
      </w:r>
    </w:p>
    <w:p w:rsidR="00E04CC1" w:rsidRPr="00622F2A" w:rsidRDefault="001F3123" w:rsidP="00E04CC1">
      <w:pPr>
        <w:spacing w:after="0" w:line="240" w:lineRule="auto"/>
        <w:rPr>
          <w:rFonts w:cs="Arial"/>
        </w:rPr>
      </w:pPr>
      <w:r w:rsidRPr="00622F2A">
        <w:rPr>
          <w:rFonts w:cs="Arial"/>
        </w:rPr>
        <w:t xml:space="preserve">At baseline, attendance </w:t>
      </w:r>
      <w:r w:rsidR="00FD3159">
        <w:rPr>
          <w:rFonts w:cs="Arial"/>
        </w:rPr>
        <w:t>data was gathered from</w:t>
      </w:r>
      <w:r w:rsidRPr="00622F2A">
        <w:rPr>
          <w:rFonts w:cs="Arial"/>
        </w:rPr>
        <w:t xml:space="preserve"> school records (</w:t>
      </w:r>
      <w:r w:rsidR="00FD3159">
        <w:rPr>
          <w:rFonts w:cs="Arial"/>
        </w:rPr>
        <w:t xml:space="preserve">2011 </w:t>
      </w:r>
      <w:r w:rsidRPr="00622F2A">
        <w:rPr>
          <w:rFonts w:cs="Arial"/>
        </w:rPr>
        <w:t>EMIS data)</w:t>
      </w:r>
      <w:r w:rsidR="00FD3159">
        <w:rPr>
          <w:rFonts w:cs="Arial"/>
        </w:rPr>
        <w:t xml:space="preserve">, </w:t>
      </w:r>
      <w:r w:rsidR="00FD3159" w:rsidRPr="00622F2A">
        <w:rPr>
          <w:rFonts w:cs="Arial"/>
        </w:rPr>
        <w:t xml:space="preserve">caregiver surveys, </w:t>
      </w:r>
      <w:r w:rsidR="00FD3159">
        <w:rPr>
          <w:rFonts w:cs="Arial"/>
        </w:rPr>
        <w:t>KIIs, and FGDs.</w:t>
      </w:r>
      <w:r w:rsidR="00E04CC1" w:rsidRPr="00622F2A">
        <w:rPr>
          <w:rFonts w:cs="Arial"/>
        </w:rPr>
        <w:t xml:space="preserve"> </w:t>
      </w:r>
      <w:r w:rsidR="00FD3159">
        <w:rPr>
          <w:rFonts w:cs="Arial"/>
        </w:rPr>
        <w:t>U</w:t>
      </w:r>
      <w:r w:rsidR="00E04CC1" w:rsidRPr="00622F2A">
        <w:rPr>
          <w:rFonts w:cs="Arial"/>
        </w:rPr>
        <w:t xml:space="preserve">nannounced </w:t>
      </w:r>
      <w:r w:rsidR="00A145EF">
        <w:rPr>
          <w:rFonts w:cs="Arial"/>
        </w:rPr>
        <w:t xml:space="preserve">attendance </w:t>
      </w:r>
      <w:r w:rsidR="00E04CC1" w:rsidRPr="00622F2A">
        <w:rPr>
          <w:rFonts w:cs="Arial"/>
        </w:rPr>
        <w:t>spot-</w:t>
      </w:r>
      <w:r w:rsidRPr="00622F2A">
        <w:rPr>
          <w:rFonts w:cs="Arial"/>
        </w:rPr>
        <w:t>checks</w:t>
      </w:r>
      <w:r w:rsidR="006235B1">
        <w:rPr>
          <w:rFonts w:cs="Arial"/>
        </w:rPr>
        <w:t>,</w:t>
      </w:r>
      <w:r w:rsidR="006235B1" w:rsidRPr="00622F2A">
        <w:rPr>
          <w:rFonts w:cs="Arial"/>
        </w:rPr>
        <w:t xml:space="preserve"> </w:t>
      </w:r>
      <w:r w:rsidR="006235B1">
        <w:rPr>
          <w:rFonts w:cs="Arial"/>
        </w:rPr>
        <w:t>as a</w:t>
      </w:r>
      <w:r w:rsidR="006235B1" w:rsidRPr="00622F2A">
        <w:rPr>
          <w:rFonts w:cs="Arial"/>
        </w:rPr>
        <w:t xml:space="preserve"> </w:t>
      </w:r>
      <w:r w:rsidR="006235B1">
        <w:rPr>
          <w:rFonts w:cs="Arial"/>
        </w:rPr>
        <w:t>form of</w:t>
      </w:r>
      <w:r w:rsidR="006235B1" w:rsidRPr="00622F2A">
        <w:rPr>
          <w:rFonts w:cs="Arial"/>
        </w:rPr>
        <w:t xml:space="preserve"> a</w:t>
      </w:r>
      <w:r w:rsidR="006235B1">
        <w:rPr>
          <w:rFonts w:cs="Arial"/>
        </w:rPr>
        <w:t>ttendance monitoring,</w:t>
      </w:r>
      <w:r w:rsidR="006235B1" w:rsidRPr="00622F2A">
        <w:rPr>
          <w:rFonts w:cs="Arial"/>
        </w:rPr>
        <w:t xml:space="preserve"> </w:t>
      </w:r>
      <w:r w:rsidRPr="00622F2A">
        <w:rPr>
          <w:rFonts w:cs="Arial"/>
        </w:rPr>
        <w:t>were not possible</w:t>
      </w:r>
      <w:r w:rsidR="00AE0BAA">
        <w:rPr>
          <w:rFonts w:cs="Arial"/>
        </w:rPr>
        <w:t>. T</w:t>
      </w:r>
      <w:r w:rsidR="00E04CC1" w:rsidRPr="00622F2A">
        <w:rPr>
          <w:rFonts w:cs="Arial"/>
        </w:rPr>
        <w:t xml:space="preserve">he data sources </w:t>
      </w:r>
      <w:r w:rsidR="006235B1">
        <w:rPr>
          <w:rFonts w:cs="Arial"/>
        </w:rPr>
        <w:t xml:space="preserve">at baseline </w:t>
      </w:r>
      <w:r w:rsidR="00E04CC1" w:rsidRPr="00622F2A">
        <w:rPr>
          <w:rFonts w:cs="Arial"/>
        </w:rPr>
        <w:t xml:space="preserve">provided very </w:t>
      </w:r>
      <w:r w:rsidR="00416E9F">
        <w:rPr>
          <w:rFonts w:cs="Arial"/>
        </w:rPr>
        <w:t>contradictory findings</w:t>
      </w:r>
      <w:r w:rsidR="00E04CC1" w:rsidRPr="00622F2A">
        <w:rPr>
          <w:rFonts w:cs="Arial"/>
        </w:rPr>
        <w:t xml:space="preserve">. </w:t>
      </w:r>
      <w:r w:rsidR="00784F3C">
        <w:rPr>
          <w:rFonts w:cs="Arial"/>
        </w:rPr>
        <w:t>C</w:t>
      </w:r>
      <w:r w:rsidR="00784F3C" w:rsidRPr="00622F2A">
        <w:rPr>
          <w:rFonts w:cs="Arial"/>
        </w:rPr>
        <w:t xml:space="preserve">aregivers indicated that 93% of girls in treatment </w:t>
      </w:r>
      <w:r w:rsidR="00784F3C">
        <w:rPr>
          <w:rFonts w:cs="Arial"/>
        </w:rPr>
        <w:t>groups</w:t>
      </w:r>
      <w:r w:rsidR="00784F3C" w:rsidRPr="00622F2A">
        <w:rPr>
          <w:rFonts w:cs="Arial"/>
        </w:rPr>
        <w:t xml:space="preserve"> attended most of the days </w:t>
      </w:r>
      <w:r w:rsidR="00784F3C">
        <w:rPr>
          <w:rFonts w:cs="Arial"/>
        </w:rPr>
        <w:t xml:space="preserve">that </w:t>
      </w:r>
      <w:r w:rsidR="00784F3C" w:rsidRPr="00622F2A">
        <w:rPr>
          <w:rFonts w:cs="Arial"/>
        </w:rPr>
        <w:t>school</w:t>
      </w:r>
      <w:r w:rsidR="00784F3C">
        <w:rPr>
          <w:rFonts w:cs="Arial"/>
        </w:rPr>
        <w:t>s</w:t>
      </w:r>
      <w:r w:rsidR="00784F3C" w:rsidRPr="00622F2A">
        <w:rPr>
          <w:rFonts w:cs="Arial"/>
        </w:rPr>
        <w:t xml:space="preserve"> w</w:t>
      </w:r>
      <w:r w:rsidR="00784F3C">
        <w:rPr>
          <w:rFonts w:cs="Arial"/>
        </w:rPr>
        <w:t>ere</w:t>
      </w:r>
      <w:r w:rsidR="00784F3C" w:rsidRPr="00622F2A">
        <w:rPr>
          <w:rFonts w:cs="Arial"/>
        </w:rPr>
        <w:t xml:space="preserve"> open, while 95% of girls in the control </w:t>
      </w:r>
      <w:r w:rsidR="00784F3C">
        <w:rPr>
          <w:rFonts w:cs="Arial"/>
        </w:rPr>
        <w:t>groups</w:t>
      </w:r>
      <w:r w:rsidR="00784F3C" w:rsidRPr="00622F2A">
        <w:rPr>
          <w:rFonts w:cs="Arial"/>
        </w:rPr>
        <w:t xml:space="preserve"> attended most of the time (and this difference was significant).</w:t>
      </w:r>
      <w:r w:rsidR="008F12B8">
        <w:rPr>
          <w:rFonts w:cs="Arial"/>
        </w:rPr>
        <w:t xml:space="preserve"> </w:t>
      </w:r>
      <w:r w:rsidR="00A145EF">
        <w:rPr>
          <w:rFonts w:cs="Arial"/>
        </w:rPr>
        <w:t>In contrast</w:t>
      </w:r>
      <w:r w:rsidR="00616E09">
        <w:rPr>
          <w:rFonts w:cs="Arial"/>
        </w:rPr>
        <w:t>,</w:t>
      </w:r>
      <w:r w:rsidR="00E04CC1" w:rsidRPr="00622F2A">
        <w:rPr>
          <w:rFonts w:cs="Arial"/>
        </w:rPr>
        <w:t xml:space="preserve"> qualitative data from the</w:t>
      </w:r>
      <w:r w:rsidR="00A145EF">
        <w:rPr>
          <w:rFonts w:cs="Arial"/>
        </w:rPr>
        <w:t xml:space="preserve"> baseline</w:t>
      </w:r>
      <w:r w:rsidR="00E04CC1" w:rsidRPr="00622F2A">
        <w:rPr>
          <w:rFonts w:cs="Arial"/>
        </w:rPr>
        <w:t xml:space="preserve"> gender analysis</w:t>
      </w:r>
      <w:r w:rsidR="00875177">
        <w:rPr>
          <w:rFonts w:cs="Arial"/>
        </w:rPr>
        <w:t xml:space="preserve"> </w:t>
      </w:r>
      <w:r w:rsidR="00616E09">
        <w:rPr>
          <w:rFonts w:cs="Arial"/>
        </w:rPr>
        <w:t>(</w:t>
      </w:r>
      <w:r w:rsidR="00A145EF">
        <w:rPr>
          <w:rFonts w:cs="Arial"/>
        </w:rPr>
        <w:t>included</w:t>
      </w:r>
      <w:r w:rsidR="002072C5">
        <w:rPr>
          <w:rFonts w:cs="Arial"/>
        </w:rPr>
        <w:t xml:space="preserve"> in the baseline report)</w:t>
      </w:r>
      <w:r w:rsidR="00E04CC1" w:rsidRPr="00622F2A">
        <w:rPr>
          <w:rFonts w:cs="Arial"/>
        </w:rPr>
        <w:t xml:space="preserve"> indicated that </w:t>
      </w:r>
      <w:r w:rsidR="00E2447B">
        <w:rPr>
          <w:rFonts w:cs="Arial"/>
        </w:rPr>
        <w:t xml:space="preserve">girls’ </w:t>
      </w:r>
      <w:r w:rsidR="00E04CC1" w:rsidRPr="00622F2A">
        <w:rPr>
          <w:rFonts w:cs="Arial"/>
        </w:rPr>
        <w:t xml:space="preserve">attendance rates were </w:t>
      </w:r>
      <w:r w:rsidR="00416E9F">
        <w:rPr>
          <w:rFonts w:cs="Arial"/>
        </w:rPr>
        <w:t xml:space="preserve">very </w:t>
      </w:r>
      <w:r w:rsidR="00E04CC1" w:rsidRPr="00622F2A">
        <w:rPr>
          <w:rFonts w:cs="Arial"/>
        </w:rPr>
        <w:t>poor</w:t>
      </w:r>
      <w:r w:rsidR="00CB391C">
        <w:rPr>
          <w:rFonts w:cs="Arial"/>
        </w:rPr>
        <w:t xml:space="preserve">. </w:t>
      </w:r>
      <w:r w:rsidR="00784F3C" w:rsidRPr="00622F2A">
        <w:rPr>
          <w:rFonts w:cs="Arial"/>
        </w:rPr>
        <w:t xml:space="preserve">For </w:t>
      </w:r>
      <w:r w:rsidR="00784F3C">
        <w:rPr>
          <w:rFonts w:cs="Arial"/>
        </w:rPr>
        <w:t>example</w:t>
      </w:r>
      <w:r w:rsidR="00784F3C" w:rsidRPr="00622F2A">
        <w:rPr>
          <w:rFonts w:cs="Arial"/>
        </w:rPr>
        <w:t xml:space="preserve">, </w:t>
      </w:r>
      <w:r w:rsidR="00784F3C">
        <w:rPr>
          <w:rFonts w:cs="Arial"/>
        </w:rPr>
        <w:t xml:space="preserve">while </w:t>
      </w:r>
      <w:r w:rsidR="00784F3C" w:rsidRPr="00622F2A">
        <w:rPr>
          <w:rFonts w:cs="Arial"/>
        </w:rPr>
        <w:t>caregivers reported a high attendance rate for girls in Binga</w:t>
      </w:r>
      <w:r w:rsidR="00784F3C">
        <w:rPr>
          <w:rFonts w:cs="Arial"/>
        </w:rPr>
        <w:t xml:space="preserve">, </w:t>
      </w:r>
      <w:r w:rsidR="00784F3C" w:rsidRPr="00622F2A">
        <w:rPr>
          <w:rFonts w:cs="Arial"/>
        </w:rPr>
        <w:t xml:space="preserve">school records indicated that only 48% of girls had 90% attendance or higher. </w:t>
      </w:r>
      <w:r w:rsidR="00784F3C">
        <w:rPr>
          <w:rFonts w:cs="Arial"/>
        </w:rPr>
        <w:t>(</w:t>
      </w:r>
      <w:r w:rsidR="00784F3C" w:rsidRPr="00622F2A">
        <w:rPr>
          <w:rFonts w:cs="Arial"/>
        </w:rPr>
        <w:t>909 (32%) of the caregiver’s response</w:t>
      </w:r>
      <w:r w:rsidR="00784F3C">
        <w:rPr>
          <w:rFonts w:cs="Arial"/>
        </w:rPr>
        <w:t>s could not be verified</w:t>
      </w:r>
      <w:r w:rsidR="00784F3C" w:rsidRPr="00622F2A">
        <w:rPr>
          <w:rFonts w:cs="Arial"/>
        </w:rPr>
        <w:t>.</w:t>
      </w:r>
      <w:r w:rsidR="00784F3C">
        <w:rPr>
          <w:rFonts w:cs="Arial"/>
        </w:rPr>
        <w:t>)</w:t>
      </w:r>
      <w:r w:rsidR="00784F3C" w:rsidRPr="00622F2A">
        <w:rPr>
          <w:rFonts w:cs="Arial"/>
        </w:rPr>
        <w:t xml:space="preserve"> </w:t>
      </w:r>
      <w:r w:rsidR="00784F3C">
        <w:rPr>
          <w:rFonts w:cs="Arial"/>
        </w:rPr>
        <w:t>A</w:t>
      </w:r>
      <w:r w:rsidR="00784F3C" w:rsidRPr="00622F2A">
        <w:rPr>
          <w:rFonts w:cs="Arial"/>
        </w:rPr>
        <w:t xml:space="preserve">dditionally, 24% of the girls (502 out of 2083) had 100% attendance according to school records, </w:t>
      </w:r>
      <w:r w:rsidR="00784F3C">
        <w:rPr>
          <w:rFonts w:cs="Arial"/>
        </w:rPr>
        <w:t>raising</w:t>
      </w:r>
      <w:r w:rsidR="00784F3C" w:rsidRPr="00622F2A">
        <w:rPr>
          <w:rFonts w:cs="Arial"/>
        </w:rPr>
        <w:t xml:space="preserve"> questions about the accuracy of responses</w:t>
      </w:r>
      <w:r w:rsidR="00784F3C">
        <w:rPr>
          <w:rFonts w:cs="Arial"/>
        </w:rPr>
        <w:t xml:space="preserve"> given the contradictory findings from the qualitative data. </w:t>
      </w:r>
      <w:r w:rsidR="00FD3159">
        <w:rPr>
          <w:rFonts w:cs="Arial"/>
        </w:rPr>
        <w:t>G</w:t>
      </w:r>
      <w:r w:rsidR="00E04CC1" w:rsidRPr="00622F2A">
        <w:rPr>
          <w:rFonts w:cs="Arial"/>
        </w:rPr>
        <w:t xml:space="preserve">irls reported </w:t>
      </w:r>
      <w:r w:rsidR="00416E9F">
        <w:rPr>
          <w:rFonts w:cs="Arial"/>
        </w:rPr>
        <w:t xml:space="preserve">that the </w:t>
      </w:r>
      <w:r w:rsidR="00E04CC1" w:rsidRPr="00622F2A">
        <w:rPr>
          <w:rFonts w:cs="Arial"/>
        </w:rPr>
        <w:t xml:space="preserve">challenges to </w:t>
      </w:r>
      <w:r w:rsidR="00416E9F">
        <w:rPr>
          <w:rFonts w:cs="Arial"/>
        </w:rPr>
        <w:t xml:space="preserve">their </w:t>
      </w:r>
      <w:r w:rsidR="00E04CC1" w:rsidRPr="00622F2A">
        <w:rPr>
          <w:rFonts w:cs="Arial"/>
        </w:rPr>
        <w:t xml:space="preserve">regular </w:t>
      </w:r>
      <w:r w:rsidR="00416E9F">
        <w:rPr>
          <w:rFonts w:cs="Arial"/>
        </w:rPr>
        <w:t xml:space="preserve">school </w:t>
      </w:r>
      <w:r w:rsidR="00E04CC1" w:rsidRPr="00622F2A">
        <w:rPr>
          <w:rFonts w:cs="Arial"/>
        </w:rPr>
        <w:t>attendance</w:t>
      </w:r>
      <w:r w:rsidR="00416E9F">
        <w:rPr>
          <w:rFonts w:cs="Arial"/>
        </w:rPr>
        <w:t xml:space="preserve"> included the following:</w:t>
      </w:r>
      <w:r w:rsidR="00E04CC1" w:rsidRPr="00622F2A">
        <w:rPr>
          <w:rFonts w:cs="Arial"/>
        </w:rPr>
        <w:t xml:space="preserve"> </w:t>
      </w:r>
      <w:r w:rsidR="00416E9F">
        <w:rPr>
          <w:rFonts w:cs="Arial"/>
        </w:rPr>
        <w:t xml:space="preserve">many household </w:t>
      </w:r>
      <w:r w:rsidR="00E04CC1" w:rsidRPr="00622F2A">
        <w:rPr>
          <w:rFonts w:cs="Arial"/>
        </w:rPr>
        <w:t xml:space="preserve">chores </w:t>
      </w:r>
      <w:r w:rsidR="00416E9F">
        <w:rPr>
          <w:rFonts w:cs="Arial"/>
        </w:rPr>
        <w:t>and responsibilities including caregiving</w:t>
      </w:r>
      <w:r w:rsidR="00E04CC1" w:rsidRPr="00622F2A">
        <w:rPr>
          <w:rFonts w:cs="Arial"/>
        </w:rPr>
        <w:t xml:space="preserve">, safety concerns (sexual or physical violence), being sent home </w:t>
      </w:r>
      <w:r w:rsidR="00FD3159">
        <w:rPr>
          <w:rFonts w:cs="Arial"/>
        </w:rPr>
        <w:t xml:space="preserve">from school </w:t>
      </w:r>
      <w:r w:rsidR="00E04CC1" w:rsidRPr="00622F2A">
        <w:rPr>
          <w:rFonts w:cs="Arial"/>
        </w:rPr>
        <w:t>for non-payment</w:t>
      </w:r>
      <w:r w:rsidR="001060DB">
        <w:rPr>
          <w:rFonts w:cs="Arial"/>
        </w:rPr>
        <w:t xml:space="preserve"> of school fees</w:t>
      </w:r>
      <w:r w:rsidR="00E04CC1" w:rsidRPr="00622F2A">
        <w:rPr>
          <w:rFonts w:cs="Arial"/>
        </w:rPr>
        <w:t xml:space="preserve">, </w:t>
      </w:r>
      <w:r w:rsidR="00FD3159">
        <w:rPr>
          <w:rFonts w:cs="Arial"/>
        </w:rPr>
        <w:t xml:space="preserve">having to walk </w:t>
      </w:r>
      <w:r w:rsidR="00E04CC1" w:rsidRPr="00622F2A">
        <w:rPr>
          <w:rFonts w:cs="Arial"/>
        </w:rPr>
        <w:t>long distance to school</w:t>
      </w:r>
      <w:r w:rsidR="00FD3159">
        <w:rPr>
          <w:rFonts w:cs="Arial"/>
        </w:rPr>
        <w:t xml:space="preserve"> (increasing their vulnerability to </w:t>
      </w:r>
      <w:r w:rsidR="00FD3159" w:rsidRPr="00622F2A">
        <w:rPr>
          <w:rFonts w:cs="Arial"/>
        </w:rPr>
        <w:t>sexual or physical violence</w:t>
      </w:r>
      <w:r w:rsidR="00FD3159">
        <w:rPr>
          <w:rFonts w:cs="Arial"/>
        </w:rPr>
        <w:t>)</w:t>
      </w:r>
      <w:r w:rsidR="00E04CC1" w:rsidRPr="00622F2A">
        <w:rPr>
          <w:rFonts w:cs="Arial"/>
        </w:rPr>
        <w:t xml:space="preserve">, poor weather conditions, unsatisfactory </w:t>
      </w:r>
      <w:r w:rsidR="00FD3159">
        <w:rPr>
          <w:rFonts w:cs="Arial"/>
        </w:rPr>
        <w:t xml:space="preserve">school </w:t>
      </w:r>
      <w:r w:rsidR="00E04CC1" w:rsidRPr="00622F2A">
        <w:rPr>
          <w:rFonts w:cs="Arial"/>
        </w:rPr>
        <w:t>toilets</w:t>
      </w:r>
      <w:r w:rsidR="00416E9F">
        <w:rPr>
          <w:rFonts w:cs="Arial"/>
        </w:rPr>
        <w:t xml:space="preserve"> (especially problematic when girls were menstruating)</w:t>
      </w:r>
      <w:r w:rsidR="00E04CC1" w:rsidRPr="00622F2A">
        <w:rPr>
          <w:rFonts w:cs="Arial"/>
        </w:rPr>
        <w:t xml:space="preserve">, and a lack of </w:t>
      </w:r>
      <w:r w:rsidR="001060DB">
        <w:rPr>
          <w:rFonts w:cs="Arial"/>
        </w:rPr>
        <w:t>menstrual hygiene</w:t>
      </w:r>
      <w:r w:rsidR="001060DB" w:rsidRPr="00622F2A">
        <w:rPr>
          <w:rFonts w:cs="Arial"/>
        </w:rPr>
        <w:t xml:space="preserve"> </w:t>
      </w:r>
      <w:r w:rsidR="00E04CC1" w:rsidRPr="00622F2A">
        <w:rPr>
          <w:rFonts w:cs="Arial"/>
        </w:rPr>
        <w:t xml:space="preserve">materials. </w:t>
      </w:r>
      <w:r w:rsidR="004A14D9">
        <w:rPr>
          <w:rFonts w:cs="Arial"/>
        </w:rPr>
        <w:t xml:space="preserve">(See the next section for </w:t>
      </w:r>
      <w:r w:rsidR="001023A7">
        <w:rPr>
          <w:rFonts w:cs="Arial"/>
        </w:rPr>
        <w:t>m</w:t>
      </w:r>
      <w:r w:rsidR="004A14D9">
        <w:rPr>
          <w:rFonts w:cs="Arial"/>
        </w:rPr>
        <w:t xml:space="preserve">ore details </w:t>
      </w:r>
      <w:r w:rsidR="001023A7">
        <w:rPr>
          <w:rFonts w:cs="Arial"/>
        </w:rPr>
        <w:t xml:space="preserve">on </w:t>
      </w:r>
      <w:r w:rsidR="004A14D9">
        <w:rPr>
          <w:rFonts w:cs="Arial"/>
        </w:rPr>
        <w:t xml:space="preserve">the baseline </w:t>
      </w:r>
      <w:r w:rsidR="001023A7">
        <w:rPr>
          <w:rFonts w:cs="Arial"/>
        </w:rPr>
        <w:t xml:space="preserve">attendance </w:t>
      </w:r>
      <w:r w:rsidR="004A14D9">
        <w:rPr>
          <w:rFonts w:cs="Arial"/>
        </w:rPr>
        <w:t>findings</w:t>
      </w:r>
      <w:r w:rsidR="001023A7">
        <w:rPr>
          <w:rFonts w:cs="Arial"/>
        </w:rPr>
        <w:t>.)</w:t>
      </w:r>
    </w:p>
    <w:p w:rsidR="00E04CC1" w:rsidRPr="00622F2A" w:rsidRDefault="00E04CC1" w:rsidP="00E04CC1">
      <w:pPr>
        <w:spacing w:after="0" w:line="240" w:lineRule="auto"/>
        <w:rPr>
          <w:rFonts w:cs="Arial"/>
        </w:rPr>
      </w:pPr>
    </w:p>
    <w:p w:rsidR="001F3123" w:rsidRPr="00622F2A" w:rsidRDefault="001F3123" w:rsidP="00E04CC1">
      <w:pPr>
        <w:spacing w:after="0" w:line="240" w:lineRule="auto"/>
        <w:rPr>
          <w:rFonts w:cs="Arial"/>
        </w:rPr>
      </w:pPr>
      <w:r w:rsidRPr="00622F2A">
        <w:rPr>
          <w:rFonts w:cs="Arial"/>
        </w:rPr>
        <w:t xml:space="preserve">At midline, attendance data </w:t>
      </w:r>
      <w:r w:rsidR="00416E9F">
        <w:rPr>
          <w:rFonts w:cs="Arial"/>
        </w:rPr>
        <w:t xml:space="preserve">was gathered </w:t>
      </w:r>
      <w:r w:rsidR="00784F3C">
        <w:rPr>
          <w:rFonts w:cs="Arial"/>
        </w:rPr>
        <w:t>from</w:t>
      </w:r>
      <w:r w:rsidR="00784F3C" w:rsidRPr="00622F2A">
        <w:rPr>
          <w:rFonts w:cs="Arial"/>
        </w:rPr>
        <w:t xml:space="preserve"> </w:t>
      </w:r>
      <w:r w:rsidRPr="00622F2A">
        <w:rPr>
          <w:rFonts w:cs="Arial"/>
        </w:rPr>
        <w:t>the teacher</w:t>
      </w:r>
      <w:r w:rsidR="00416E9F">
        <w:rPr>
          <w:rFonts w:cs="Arial"/>
        </w:rPr>
        <w:t>,</w:t>
      </w:r>
      <w:r w:rsidR="00416E9F" w:rsidRPr="00416E9F">
        <w:rPr>
          <w:rFonts w:cs="Arial"/>
        </w:rPr>
        <w:t xml:space="preserve"> </w:t>
      </w:r>
      <w:r w:rsidR="00784F3C">
        <w:rPr>
          <w:rFonts w:cs="Arial"/>
        </w:rPr>
        <w:t>child</w:t>
      </w:r>
      <w:r w:rsidR="00416E9F" w:rsidRPr="00622F2A">
        <w:rPr>
          <w:rFonts w:cs="Arial"/>
        </w:rPr>
        <w:t>,</w:t>
      </w:r>
      <w:r w:rsidR="00784F3C">
        <w:rPr>
          <w:rFonts w:cs="Arial"/>
        </w:rPr>
        <w:t xml:space="preserve"> and</w:t>
      </w:r>
      <w:r w:rsidR="00416E9F" w:rsidRPr="00622F2A">
        <w:rPr>
          <w:rFonts w:cs="Arial"/>
        </w:rPr>
        <w:t xml:space="preserve"> caregiver surveys</w:t>
      </w:r>
      <w:r w:rsidR="00784F3C">
        <w:rPr>
          <w:rFonts w:cs="Arial"/>
        </w:rPr>
        <w:t xml:space="preserve"> as well as </w:t>
      </w:r>
      <w:r w:rsidR="00416E9F">
        <w:rPr>
          <w:rFonts w:cs="Arial"/>
        </w:rPr>
        <w:t>KIIs and FGDs</w:t>
      </w:r>
      <w:r w:rsidRPr="00622F2A">
        <w:rPr>
          <w:rFonts w:cs="Arial"/>
        </w:rPr>
        <w:t xml:space="preserve">. </w:t>
      </w:r>
      <w:r w:rsidR="00D7696B">
        <w:rPr>
          <w:rFonts w:cs="Arial"/>
        </w:rPr>
        <w:t>Yet, due to issues with unique identification numbers</w:t>
      </w:r>
      <w:r w:rsidR="00777032">
        <w:rPr>
          <w:rFonts w:cs="Arial"/>
        </w:rPr>
        <w:t xml:space="preserve"> at midline</w:t>
      </w:r>
      <w:r w:rsidR="00D7696B">
        <w:rPr>
          <w:rFonts w:cs="Arial"/>
        </w:rPr>
        <w:t xml:space="preserve">, attendance data was only available for analysis from the teacher survey (as it was not possible to match ID#s from the other surveys). </w:t>
      </w:r>
      <w:r w:rsidR="00416E9F">
        <w:rPr>
          <w:rFonts w:cs="Arial"/>
        </w:rPr>
        <w:t>U</w:t>
      </w:r>
      <w:r w:rsidR="00416E9F" w:rsidRPr="00622F2A">
        <w:rPr>
          <w:rFonts w:cs="Arial"/>
        </w:rPr>
        <w:t>nannounced spot-checks</w:t>
      </w:r>
      <w:r w:rsidR="006235B1">
        <w:rPr>
          <w:rFonts w:cs="Arial"/>
        </w:rPr>
        <w:t xml:space="preserve"> </w:t>
      </w:r>
      <w:r w:rsidR="00416E9F" w:rsidRPr="00622F2A">
        <w:rPr>
          <w:rFonts w:cs="Arial"/>
        </w:rPr>
        <w:t>were not possible</w:t>
      </w:r>
      <w:r w:rsidR="00416E9F" w:rsidRPr="00416E9F">
        <w:rPr>
          <w:rFonts w:cs="Arial"/>
        </w:rPr>
        <w:t xml:space="preserve"> </w:t>
      </w:r>
      <w:r w:rsidR="00416E9F">
        <w:rPr>
          <w:rFonts w:cs="Arial"/>
        </w:rPr>
        <w:t>due to</w:t>
      </w:r>
      <w:r w:rsidR="00416E9F" w:rsidRPr="00622F2A">
        <w:rPr>
          <w:rFonts w:cs="Arial"/>
        </w:rPr>
        <w:t xml:space="preserve"> time </w:t>
      </w:r>
      <w:r w:rsidR="00416E9F">
        <w:rPr>
          <w:rFonts w:cs="Arial"/>
        </w:rPr>
        <w:t xml:space="preserve">limitations </w:t>
      </w:r>
      <w:r w:rsidR="00416E9F" w:rsidRPr="00622F2A">
        <w:rPr>
          <w:rFonts w:cs="Arial"/>
        </w:rPr>
        <w:t xml:space="preserve">for data </w:t>
      </w:r>
      <w:r w:rsidR="002E481D">
        <w:rPr>
          <w:rFonts w:cs="Arial"/>
        </w:rPr>
        <w:t>collection</w:t>
      </w:r>
      <w:r w:rsidR="00416E9F" w:rsidRPr="00622F2A">
        <w:rPr>
          <w:rFonts w:cs="Arial"/>
        </w:rPr>
        <w:t>.</w:t>
      </w:r>
      <w:r w:rsidR="00416E9F">
        <w:rPr>
          <w:rFonts w:cs="Arial"/>
        </w:rPr>
        <w:t xml:space="preserve"> A</w:t>
      </w:r>
      <w:r w:rsidRPr="00622F2A">
        <w:rPr>
          <w:rFonts w:cs="Arial"/>
        </w:rPr>
        <w:t xml:space="preserve">ttendance rates </w:t>
      </w:r>
      <w:r w:rsidR="00416E9F">
        <w:rPr>
          <w:rFonts w:cs="Arial"/>
        </w:rPr>
        <w:t xml:space="preserve">were calculated </w:t>
      </w:r>
      <w:r w:rsidRPr="00622F2A">
        <w:rPr>
          <w:rFonts w:cs="Arial"/>
        </w:rPr>
        <w:t xml:space="preserve">as the percentage of days </w:t>
      </w:r>
      <w:r w:rsidR="00416E9F">
        <w:rPr>
          <w:rFonts w:cs="Arial"/>
        </w:rPr>
        <w:t xml:space="preserve">students </w:t>
      </w:r>
      <w:r w:rsidRPr="00622F2A">
        <w:rPr>
          <w:rFonts w:cs="Arial"/>
        </w:rPr>
        <w:t xml:space="preserve">attended </w:t>
      </w:r>
      <w:r w:rsidR="00416E9F">
        <w:rPr>
          <w:rFonts w:cs="Arial"/>
        </w:rPr>
        <w:t xml:space="preserve">school </w:t>
      </w:r>
      <w:r w:rsidRPr="00622F2A">
        <w:rPr>
          <w:rFonts w:cs="Arial"/>
        </w:rPr>
        <w:t xml:space="preserve">relative to the total number of days </w:t>
      </w:r>
      <w:r w:rsidR="00416E9F">
        <w:rPr>
          <w:rFonts w:cs="Arial"/>
        </w:rPr>
        <w:t>that schools were open</w:t>
      </w:r>
      <w:r w:rsidRPr="00622F2A">
        <w:rPr>
          <w:rFonts w:cs="Arial"/>
        </w:rPr>
        <w:t xml:space="preserve">. </w:t>
      </w:r>
      <w:r w:rsidR="006235B1">
        <w:rPr>
          <w:rFonts w:cs="Arial"/>
        </w:rPr>
        <w:t>While</w:t>
      </w:r>
      <w:r w:rsidRPr="00622F2A">
        <w:rPr>
          <w:rFonts w:cs="Arial"/>
        </w:rPr>
        <w:t xml:space="preserve"> all schools had a .89 mean attendance or higher (in the previous and current year)</w:t>
      </w:r>
      <w:r w:rsidR="00784F3C">
        <w:rPr>
          <w:rFonts w:cs="Arial"/>
        </w:rPr>
        <w:t>,</w:t>
      </w:r>
      <w:r w:rsidRPr="00622F2A">
        <w:rPr>
          <w:rFonts w:cs="Arial"/>
        </w:rPr>
        <w:t xml:space="preserve"> the control group had significantly higher attendance rates than the treatment group (regardless of the definition of treatment). </w:t>
      </w:r>
    </w:p>
    <w:p w:rsidR="00E04CC1" w:rsidRPr="00622F2A" w:rsidRDefault="00E04CC1" w:rsidP="00E04CC1">
      <w:pPr>
        <w:spacing w:after="0" w:line="240" w:lineRule="auto"/>
        <w:rPr>
          <w:rFonts w:cs="Arial"/>
        </w:rPr>
      </w:pPr>
    </w:p>
    <w:p w:rsidR="00B44D03" w:rsidRPr="006403B6" w:rsidRDefault="001F3123" w:rsidP="000B0F1E">
      <w:pPr>
        <w:pStyle w:val="NoSpacing"/>
        <w:rPr>
          <w:rFonts w:ascii="Arial" w:hAnsi="Arial" w:cs="Arial"/>
          <w:sz w:val="20"/>
          <w:szCs w:val="20"/>
        </w:rPr>
      </w:pPr>
      <w:r w:rsidRPr="00622F2A">
        <w:rPr>
          <w:rFonts w:ascii="Arial" w:hAnsi="Arial" w:cs="Arial"/>
          <w:sz w:val="20"/>
          <w:szCs w:val="20"/>
          <w:lang w:val="en-GB"/>
        </w:rPr>
        <w:t xml:space="preserve">At endline, </w:t>
      </w:r>
      <w:r w:rsidR="00784F3C" w:rsidRPr="000B0F1E">
        <w:rPr>
          <w:rFonts w:ascii="Arial" w:hAnsi="Arial" w:cs="Arial"/>
          <w:sz w:val="20"/>
          <w:szCs w:val="20"/>
          <w:lang w:val="en-GB"/>
        </w:rPr>
        <w:t xml:space="preserve">attendance data was gathered </w:t>
      </w:r>
      <w:r w:rsidR="00784F3C">
        <w:rPr>
          <w:rFonts w:ascii="Arial" w:hAnsi="Arial" w:cs="Arial"/>
          <w:sz w:val="20"/>
          <w:szCs w:val="20"/>
          <w:lang w:val="en-GB"/>
        </w:rPr>
        <w:t>from school data</w:t>
      </w:r>
      <w:r w:rsidR="006235B1">
        <w:rPr>
          <w:rFonts w:ascii="Arial" w:hAnsi="Arial" w:cs="Arial"/>
          <w:sz w:val="20"/>
          <w:szCs w:val="20"/>
          <w:lang w:val="en-GB"/>
        </w:rPr>
        <w:t>, caregiver survey as well as KIIs and FGD.</w:t>
      </w:r>
      <w:r w:rsidR="00784F3C" w:rsidRPr="00622F2A">
        <w:rPr>
          <w:rFonts w:cs="Arial"/>
        </w:rPr>
        <w:t xml:space="preserve"> </w:t>
      </w:r>
      <w:r w:rsidR="006235B1">
        <w:rPr>
          <w:rFonts w:ascii="Arial" w:hAnsi="Arial" w:cs="Arial"/>
          <w:sz w:val="20"/>
          <w:szCs w:val="20"/>
          <w:lang w:val="en-GB"/>
        </w:rPr>
        <w:t>D</w:t>
      </w:r>
      <w:r w:rsidR="002072C5">
        <w:rPr>
          <w:rFonts w:ascii="Arial" w:hAnsi="Arial" w:cs="Arial"/>
          <w:sz w:val="20"/>
          <w:szCs w:val="20"/>
          <w:lang w:val="en-GB"/>
        </w:rPr>
        <w:t xml:space="preserve">uring the last year of the project, </w:t>
      </w:r>
      <w:r w:rsidR="009668D8">
        <w:rPr>
          <w:rFonts w:ascii="Arial" w:hAnsi="Arial" w:cs="Arial"/>
          <w:sz w:val="20"/>
          <w:szCs w:val="20"/>
          <w:lang w:val="en-GB"/>
        </w:rPr>
        <w:t>a</w:t>
      </w:r>
      <w:r w:rsidR="000A234E">
        <w:rPr>
          <w:rFonts w:ascii="Arial" w:hAnsi="Arial" w:cs="Arial"/>
          <w:sz w:val="20"/>
          <w:szCs w:val="20"/>
          <w:lang w:val="en-GB"/>
        </w:rPr>
        <w:t xml:space="preserve"> </w:t>
      </w:r>
      <w:r w:rsidRPr="006B7D79">
        <w:rPr>
          <w:rFonts w:ascii="Arial" w:hAnsi="Arial" w:cs="Arial"/>
          <w:sz w:val="20"/>
          <w:szCs w:val="20"/>
          <w:lang w:val="en-GB"/>
        </w:rPr>
        <w:t>spotcheck</w:t>
      </w:r>
      <w:r w:rsidR="009668D8">
        <w:rPr>
          <w:rFonts w:ascii="Arial" w:hAnsi="Arial" w:cs="Arial"/>
          <w:sz w:val="20"/>
          <w:szCs w:val="20"/>
          <w:lang w:val="en-GB"/>
        </w:rPr>
        <w:t xml:space="preserve"> was </w:t>
      </w:r>
      <w:r w:rsidRPr="00622F2A">
        <w:rPr>
          <w:rFonts w:ascii="Arial" w:hAnsi="Arial" w:cs="Arial"/>
          <w:sz w:val="20"/>
          <w:szCs w:val="20"/>
          <w:lang w:val="en-GB"/>
        </w:rPr>
        <w:t xml:space="preserve">unannounced and conducted </w:t>
      </w:r>
      <w:r w:rsidR="000A234E" w:rsidRPr="001A0927">
        <w:rPr>
          <w:rFonts w:ascii="Arial" w:hAnsi="Arial" w:cs="Arial"/>
          <w:i/>
          <w:sz w:val="20"/>
          <w:szCs w:val="20"/>
          <w:lang w:val="en-GB"/>
        </w:rPr>
        <w:t>one</w:t>
      </w:r>
      <w:r w:rsidRPr="001A0927">
        <w:rPr>
          <w:rFonts w:ascii="Arial" w:hAnsi="Arial" w:cs="Arial"/>
          <w:i/>
          <w:sz w:val="20"/>
          <w:szCs w:val="20"/>
          <w:lang w:val="en-GB"/>
        </w:rPr>
        <w:t xml:space="preserve"> time</w:t>
      </w:r>
      <w:r w:rsidR="002072C5">
        <w:rPr>
          <w:rFonts w:ascii="Arial" w:hAnsi="Arial" w:cs="Arial"/>
          <w:sz w:val="20"/>
          <w:szCs w:val="20"/>
          <w:lang w:val="en-GB"/>
        </w:rPr>
        <w:t xml:space="preserve"> </w:t>
      </w:r>
      <w:r w:rsidRPr="00622F2A">
        <w:rPr>
          <w:rFonts w:ascii="Arial" w:hAnsi="Arial" w:cs="Arial"/>
          <w:sz w:val="20"/>
          <w:szCs w:val="20"/>
          <w:lang w:val="en-GB"/>
        </w:rPr>
        <w:t>at both the intervention and control schools</w:t>
      </w:r>
      <w:r w:rsidR="00E04CC1" w:rsidRPr="00622F2A">
        <w:rPr>
          <w:rFonts w:ascii="Arial" w:hAnsi="Arial" w:cs="Arial"/>
          <w:sz w:val="20"/>
          <w:szCs w:val="20"/>
          <w:lang w:val="en-GB"/>
        </w:rPr>
        <w:t xml:space="preserve"> </w:t>
      </w:r>
      <w:r w:rsidR="000A234E">
        <w:rPr>
          <w:rFonts w:ascii="Arial" w:hAnsi="Arial" w:cs="Arial"/>
          <w:sz w:val="20"/>
          <w:szCs w:val="20"/>
          <w:lang w:val="en-GB"/>
        </w:rPr>
        <w:t>from three cohorts: grades 4 through 6</w:t>
      </w:r>
      <w:r w:rsidR="00167A05" w:rsidRPr="00622F2A">
        <w:rPr>
          <w:rFonts w:ascii="Arial" w:hAnsi="Arial" w:cs="Arial"/>
          <w:sz w:val="20"/>
          <w:szCs w:val="20"/>
          <w:lang w:val="en-GB"/>
        </w:rPr>
        <w:t xml:space="preserve"> (see </w:t>
      </w:r>
      <w:r w:rsidR="00F3020C">
        <w:fldChar w:fldCharType="begin"/>
      </w:r>
      <w:r w:rsidR="00F3020C">
        <w:instrText xml:space="preserve"> REF _Ref473891211 \h  \* MERGEFORMAT </w:instrText>
      </w:r>
      <w:r w:rsidR="00F3020C">
        <w:fldChar w:fldCharType="separate"/>
      </w:r>
      <w:r w:rsidR="007A69BC" w:rsidRPr="00540C40">
        <w:rPr>
          <w:rFonts w:ascii="Arial" w:hAnsi="Arial" w:cs="Arial"/>
          <w:sz w:val="20"/>
          <w:szCs w:val="20"/>
          <w:lang w:val="en-GB"/>
        </w:rPr>
        <w:t>Annex 4: Endline research methodology</w:t>
      </w:r>
      <w:r w:rsidR="00F3020C">
        <w:fldChar w:fldCharType="end"/>
      </w:r>
      <w:r w:rsidR="00167A05" w:rsidRPr="00622F2A">
        <w:rPr>
          <w:rFonts w:ascii="Arial" w:hAnsi="Arial" w:cs="Arial"/>
          <w:sz w:val="20"/>
          <w:szCs w:val="20"/>
          <w:lang w:val="en-GB"/>
        </w:rPr>
        <w:t xml:space="preserve"> for more details)</w:t>
      </w:r>
      <w:r w:rsidRPr="00622F2A">
        <w:rPr>
          <w:rFonts w:ascii="Arial" w:hAnsi="Arial" w:cs="Arial"/>
          <w:sz w:val="20"/>
          <w:szCs w:val="20"/>
          <w:lang w:val="en-GB"/>
        </w:rPr>
        <w:t xml:space="preserve">. </w:t>
      </w:r>
      <w:r w:rsidRPr="006B7D79">
        <w:rPr>
          <w:rFonts w:ascii="Arial" w:hAnsi="Arial" w:cs="Arial"/>
          <w:sz w:val="20"/>
          <w:szCs w:val="20"/>
          <w:lang w:val="en-GB"/>
        </w:rPr>
        <w:t>T</w:t>
      </w:r>
      <w:r w:rsidR="000A234E">
        <w:rPr>
          <w:rFonts w:ascii="Arial" w:hAnsi="Arial" w:cs="Arial"/>
          <w:sz w:val="20"/>
          <w:szCs w:val="20"/>
          <w:lang w:val="en-GB"/>
        </w:rPr>
        <w:t>his</w:t>
      </w:r>
      <w:r w:rsidRPr="006B7D79">
        <w:rPr>
          <w:rFonts w:ascii="Arial" w:hAnsi="Arial" w:cs="Arial"/>
          <w:sz w:val="20"/>
          <w:szCs w:val="20"/>
          <w:lang w:val="en-GB"/>
        </w:rPr>
        <w:t xml:space="preserve"> </w:t>
      </w:r>
      <w:r w:rsidR="00D7696B">
        <w:rPr>
          <w:rFonts w:ascii="Arial" w:hAnsi="Arial" w:cs="Arial"/>
          <w:sz w:val="20"/>
          <w:szCs w:val="20"/>
          <w:lang w:val="en-GB"/>
        </w:rPr>
        <w:t xml:space="preserve">single </w:t>
      </w:r>
      <w:r w:rsidRPr="006B7D79">
        <w:rPr>
          <w:rFonts w:ascii="Arial" w:hAnsi="Arial" w:cs="Arial"/>
          <w:sz w:val="20"/>
          <w:szCs w:val="20"/>
          <w:lang w:val="en-GB"/>
        </w:rPr>
        <w:t>spotcheck</w:t>
      </w:r>
      <w:r w:rsidRPr="00622F2A">
        <w:rPr>
          <w:rFonts w:ascii="Arial" w:hAnsi="Arial" w:cs="Arial"/>
          <w:sz w:val="20"/>
          <w:szCs w:val="20"/>
          <w:lang w:val="en-GB"/>
        </w:rPr>
        <w:t xml:space="preserve"> verified project attendance data from school registration systems, </w:t>
      </w:r>
      <w:r w:rsidR="006235B1">
        <w:rPr>
          <w:rFonts w:ascii="Arial" w:hAnsi="Arial" w:cs="Arial"/>
          <w:sz w:val="20"/>
          <w:szCs w:val="20"/>
          <w:lang w:val="en-GB"/>
        </w:rPr>
        <w:t>ensured</w:t>
      </w:r>
      <w:r w:rsidR="006235B1" w:rsidRPr="00622F2A">
        <w:rPr>
          <w:rFonts w:ascii="Arial" w:hAnsi="Arial" w:cs="Arial"/>
          <w:sz w:val="20"/>
          <w:szCs w:val="20"/>
          <w:lang w:val="en-GB"/>
        </w:rPr>
        <w:t xml:space="preserve"> </w:t>
      </w:r>
      <w:r w:rsidRPr="00622F2A">
        <w:rPr>
          <w:rFonts w:ascii="Arial" w:hAnsi="Arial" w:cs="Arial"/>
          <w:sz w:val="20"/>
          <w:szCs w:val="20"/>
          <w:lang w:val="en-GB"/>
        </w:rPr>
        <w:t>that registration records were accurat</w:t>
      </w:r>
      <w:r w:rsidR="005D7F1F">
        <w:rPr>
          <w:rFonts w:ascii="Arial" w:hAnsi="Arial" w:cs="Arial"/>
          <w:sz w:val="20"/>
          <w:szCs w:val="20"/>
          <w:lang w:val="en-GB"/>
        </w:rPr>
        <w:t xml:space="preserve">e, and verified that girls </w:t>
      </w:r>
      <w:r w:rsidRPr="00622F2A">
        <w:rPr>
          <w:rFonts w:ascii="Arial" w:hAnsi="Arial" w:cs="Arial"/>
          <w:sz w:val="20"/>
          <w:szCs w:val="20"/>
          <w:lang w:val="en-GB"/>
        </w:rPr>
        <w:t xml:space="preserve">actually </w:t>
      </w:r>
      <w:r w:rsidR="005D7F1F">
        <w:rPr>
          <w:rFonts w:ascii="Arial" w:hAnsi="Arial" w:cs="Arial"/>
          <w:sz w:val="20"/>
          <w:szCs w:val="20"/>
          <w:lang w:val="en-GB"/>
        </w:rPr>
        <w:t xml:space="preserve">were </w:t>
      </w:r>
      <w:r w:rsidRPr="00622F2A">
        <w:rPr>
          <w:rFonts w:ascii="Arial" w:hAnsi="Arial" w:cs="Arial"/>
          <w:sz w:val="20"/>
          <w:szCs w:val="20"/>
          <w:lang w:val="en-GB"/>
        </w:rPr>
        <w:t xml:space="preserve">attending school. </w:t>
      </w:r>
      <w:r w:rsidR="009668D8">
        <w:rPr>
          <w:rFonts w:ascii="Arial" w:hAnsi="Arial" w:cs="Arial"/>
          <w:sz w:val="20"/>
          <w:szCs w:val="20"/>
          <w:lang w:val="en-GB"/>
        </w:rPr>
        <w:t xml:space="preserve">In addition to the spotcheck, attendance data was collected </w:t>
      </w:r>
      <w:r w:rsidR="000A234E">
        <w:rPr>
          <w:rFonts w:ascii="Arial" w:hAnsi="Arial" w:cs="Arial"/>
          <w:sz w:val="20"/>
          <w:szCs w:val="20"/>
          <w:lang w:val="en-GB"/>
        </w:rPr>
        <w:t xml:space="preserve">via the school register at all schools for all grades 1 through 9. </w:t>
      </w:r>
      <w:r w:rsidR="00676F5D">
        <w:rPr>
          <w:rFonts w:ascii="Arial" w:hAnsi="Arial" w:cs="Arial"/>
          <w:sz w:val="20"/>
          <w:szCs w:val="20"/>
          <w:lang w:val="en-GB"/>
        </w:rPr>
        <w:t xml:space="preserve">While the attendance data from the teacher’s survey is used as the main indicator of attendance in the outcomes spreadsheet (to facilitate comparison with the midline), all three indicators of attendance rates are reported in the outcomes spreadsheet. </w:t>
      </w:r>
      <w:r w:rsidR="00D7696B">
        <w:rPr>
          <w:rFonts w:ascii="Arial" w:hAnsi="Arial" w:cs="Arial"/>
          <w:sz w:val="20"/>
          <w:szCs w:val="20"/>
          <w:lang w:val="en-GB"/>
        </w:rPr>
        <w:t xml:space="preserve"> </w:t>
      </w:r>
      <w:r w:rsidR="000A234E">
        <w:rPr>
          <w:rFonts w:ascii="Arial" w:hAnsi="Arial" w:cs="Arial"/>
          <w:sz w:val="20"/>
          <w:szCs w:val="20"/>
          <w:lang w:val="en-GB"/>
        </w:rPr>
        <w:t>Finally, the</w:t>
      </w:r>
      <w:r w:rsidRPr="006B7D79">
        <w:rPr>
          <w:rFonts w:ascii="Arial" w:hAnsi="Arial" w:cs="Arial"/>
          <w:sz w:val="20"/>
          <w:szCs w:val="20"/>
          <w:lang w:val="en-GB"/>
        </w:rPr>
        <w:t xml:space="preserve"> household</w:t>
      </w:r>
      <w:r w:rsidR="005D7F1F">
        <w:rPr>
          <w:rFonts w:ascii="Arial" w:hAnsi="Arial" w:cs="Arial"/>
          <w:sz w:val="20"/>
          <w:szCs w:val="20"/>
          <w:lang w:val="en-GB"/>
        </w:rPr>
        <w:t xml:space="preserve"> </w:t>
      </w:r>
      <w:r w:rsidR="006235B1">
        <w:rPr>
          <w:rFonts w:ascii="Arial" w:hAnsi="Arial" w:cs="Arial"/>
          <w:sz w:val="20"/>
          <w:szCs w:val="20"/>
          <w:lang w:val="en-GB"/>
        </w:rPr>
        <w:t>caregiver</w:t>
      </w:r>
      <w:r w:rsidRPr="00622F2A">
        <w:rPr>
          <w:rFonts w:ascii="Arial" w:hAnsi="Arial" w:cs="Arial"/>
          <w:sz w:val="20"/>
          <w:szCs w:val="20"/>
          <w:lang w:val="en-GB"/>
        </w:rPr>
        <w:t xml:space="preserve"> survey </w:t>
      </w:r>
      <w:r w:rsidR="006235B1">
        <w:rPr>
          <w:rFonts w:ascii="Arial" w:hAnsi="Arial" w:cs="Arial"/>
          <w:sz w:val="20"/>
          <w:szCs w:val="20"/>
          <w:lang w:val="en-GB"/>
        </w:rPr>
        <w:t>included questions</w:t>
      </w:r>
      <w:r w:rsidRPr="00622F2A">
        <w:rPr>
          <w:rFonts w:ascii="Arial" w:hAnsi="Arial" w:cs="Arial"/>
          <w:sz w:val="20"/>
          <w:szCs w:val="20"/>
          <w:lang w:val="en-GB"/>
        </w:rPr>
        <w:t xml:space="preserve"> about girls’ attendance</w:t>
      </w:r>
      <w:r w:rsidR="009668D8">
        <w:rPr>
          <w:rFonts w:ascii="Arial" w:hAnsi="Arial" w:cs="Arial"/>
          <w:sz w:val="20"/>
          <w:szCs w:val="20"/>
          <w:lang w:val="en-GB"/>
        </w:rPr>
        <w:t xml:space="preserve">, </w:t>
      </w:r>
      <w:r w:rsidR="006235B1">
        <w:rPr>
          <w:rFonts w:ascii="Arial" w:hAnsi="Arial" w:cs="Arial"/>
          <w:sz w:val="20"/>
          <w:szCs w:val="20"/>
          <w:lang w:val="en-GB"/>
        </w:rPr>
        <w:t>while the teacher</w:t>
      </w:r>
      <w:r w:rsidR="009668D8">
        <w:rPr>
          <w:rFonts w:ascii="Arial" w:hAnsi="Arial" w:cs="Arial"/>
          <w:sz w:val="20"/>
          <w:szCs w:val="20"/>
          <w:lang w:val="en-GB"/>
        </w:rPr>
        <w:t xml:space="preserve"> survey </w:t>
      </w:r>
      <w:r w:rsidR="006235B1">
        <w:rPr>
          <w:rFonts w:ascii="Arial" w:hAnsi="Arial" w:cs="Arial"/>
          <w:sz w:val="20"/>
          <w:szCs w:val="20"/>
          <w:lang w:val="en-GB"/>
        </w:rPr>
        <w:t xml:space="preserve">included </w:t>
      </w:r>
      <w:r w:rsidR="000646B3">
        <w:rPr>
          <w:rFonts w:ascii="Arial" w:hAnsi="Arial" w:cs="Arial"/>
          <w:sz w:val="20"/>
          <w:szCs w:val="20"/>
          <w:lang w:val="en-GB"/>
        </w:rPr>
        <w:t xml:space="preserve">a question asking how many days </w:t>
      </w:r>
      <w:r w:rsidR="000646B3" w:rsidRPr="00622F2A">
        <w:rPr>
          <w:rFonts w:ascii="Arial" w:hAnsi="Arial" w:cs="Arial"/>
          <w:sz w:val="20"/>
          <w:szCs w:val="20"/>
          <w:lang w:val="en-GB"/>
        </w:rPr>
        <w:t>cohort girls</w:t>
      </w:r>
      <w:r w:rsidR="006235B1" w:rsidRPr="00622F2A">
        <w:rPr>
          <w:rFonts w:ascii="Arial" w:hAnsi="Arial" w:cs="Arial"/>
          <w:sz w:val="20"/>
          <w:szCs w:val="20"/>
          <w:lang w:val="en-GB"/>
        </w:rPr>
        <w:t xml:space="preserve"> attended </w:t>
      </w:r>
      <w:r w:rsidR="000646B3">
        <w:rPr>
          <w:rFonts w:ascii="Arial" w:hAnsi="Arial" w:cs="Arial"/>
          <w:sz w:val="20"/>
          <w:szCs w:val="20"/>
          <w:lang w:val="en-GB"/>
        </w:rPr>
        <w:t xml:space="preserve">school </w:t>
      </w:r>
      <w:r w:rsidR="006235B1" w:rsidRPr="00622F2A">
        <w:rPr>
          <w:rFonts w:ascii="Arial" w:hAnsi="Arial" w:cs="Arial"/>
          <w:sz w:val="20"/>
          <w:szCs w:val="20"/>
          <w:lang w:val="en-GB"/>
        </w:rPr>
        <w:t xml:space="preserve">out of </w:t>
      </w:r>
      <w:r w:rsidR="000646B3">
        <w:rPr>
          <w:rFonts w:ascii="Arial" w:hAnsi="Arial" w:cs="Arial"/>
          <w:sz w:val="20"/>
          <w:szCs w:val="20"/>
          <w:lang w:val="en-GB"/>
        </w:rPr>
        <w:t>the</w:t>
      </w:r>
      <w:r w:rsidR="006235B1" w:rsidRPr="00622F2A">
        <w:rPr>
          <w:rFonts w:ascii="Arial" w:hAnsi="Arial" w:cs="Arial"/>
          <w:sz w:val="20"/>
          <w:szCs w:val="20"/>
          <w:lang w:val="en-GB"/>
        </w:rPr>
        <w:t xml:space="preserve"> total possible days</w:t>
      </w:r>
      <w:r w:rsidR="009668D8">
        <w:rPr>
          <w:rFonts w:ascii="Arial" w:hAnsi="Arial" w:cs="Arial"/>
          <w:sz w:val="20"/>
          <w:szCs w:val="20"/>
          <w:lang w:val="en-GB"/>
        </w:rPr>
        <w:t xml:space="preserve">. </w:t>
      </w:r>
      <w:r w:rsidR="000646B3" w:rsidRPr="000B0F1E">
        <w:rPr>
          <w:rFonts w:ascii="Arial" w:hAnsi="Arial" w:cs="Arial"/>
          <w:sz w:val="20"/>
          <w:szCs w:val="20"/>
          <w:lang w:val="en-GB"/>
        </w:rPr>
        <w:t>The</w:t>
      </w:r>
      <w:r w:rsidR="00357100" w:rsidRPr="000B0F1E">
        <w:rPr>
          <w:rFonts w:ascii="Arial" w:hAnsi="Arial"/>
          <w:sz w:val="20"/>
          <w:lang w:val="en-GB"/>
        </w:rPr>
        <w:t xml:space="preserve"> IGATE </w:t>
      </w:r>
      <w:r w:rsidR="005071F9" w:rsidRPr="000B0F1E">
        <w:rPr>
          <w:rFonts w:ascii="Arial" w:hAnsi="Arial"/>
          <w:sz w:val="20"/>
          <w:lang w:val="en-GB"/>
        </w:rPr>
        <w:t>“</w:t>
      </w:r>
      <w:r w:rsidR="00202007" w:rsidRPr="000B0F1E">
        <w:rPr>
          <w:rFonts w:ascii="Arial" w:hAnsi="Arial"/>
          <w:sz w:val="20"/>
          <w:lang w:val="en-GB"/>
        </w:rPr>
        <w:t xml:space="preserve">Impact of exogenous factors on education outcomes” report </w:t>
      </w:r>
      <w:r w:rsidR="00357100" w:rsidRPr="000B0F1E">
        <w:rPr>
          <w:rFonts w:ascii="Arial" w:hAnsi="Arial"/>
          <w:sz w:val="20"/>
          <w:lang w:val="en-GB"/>
        </w:rPr>
        <w:t>from Sept</w:t>
      </w:r>
      <w:r w:rsidR="000646B3" w:rsidRPr="000B0F1E">
        <w:rPr>
          <w:rFonts w:ascii="Arial" w:hAnsi="Arial" w:cs="Arial"/>
          <w:sz w:val="20"/>
          <w:szCs w:val="20"/>
          <w:lang w:val="en-GB"/>
        </w:rPr>
        <w:t xml:space="preserve">ember </w:t>
      </w:r>
      <w:r w:rsidR="00357100" w:rsidRPr="000B0F1E">
        <w:rPr>
          <w:rFonts w:ascii="Arial" w:hAnsi="Arial"/>
          <w:sz w:val="20"/>
          <w:lang w:val="en-GB"/>
        </w:rPr>
        <w:t>2016</w:t>
      </w:r>
      <w:r w:rsidR="000646B3" w:rsidRPr="000B0F1E">
        <w:rPr>
          <w:rFonts w:ascii="Arial" w:hAnsi="Arial" w:cs="Arial"/>
          <w:sz w:val="20"/>
          <w:szCs w:val="20"/>
          <w:lang w:val="en-GB"/>
        </w:rPr>
        <w:t xml:space="preserve"> </w:t>
      </w:r>
      <w:r w:rsidR="00357100" w:rsidRPr="000B0F1E">
        <w:rPr>
          <w:rFonts w:ascii="Arial" w:hAnsi="Arial"/>
          <w:sz w:val="20"/>
          <w:lang w:val="en-GB"/>
        </w:rPr>
        <w:t xml:space="preserve">noted school register attendance data was unreliable, </w:t>
      </w:r>
      <w:r w:rsidR="000646B3" w:rsidRPr="000B0F1E">
        <w:rPr>
          <w:rFonts w:ascii="Arial" w:hAnsi="Arial" w:cs="Arial"/>
          <w:sz w:val="20"/>
          <w:szCs w:val="20"/>
          <w:lang w:val="en-GB"/>
        </w:rPr>
        <w:t>with</w:t>
      </w:r>
      <w:r w:rsidR="00357100" w:rsidRPr="000B0F1E">
        <w:rPr>
          <w:rFonts w:ascii="Arial" w:hAnsi="Arial" w:cs="Arial"/>
          <w:sz w:val="20"/>
          <w:szCs w:val="20"/>
          <w:lang w:val="en-GB"/>
        </w:rPr>
        <w:t xml:space="preserve"> </w:t>
      </w:r>
      <w:r w:rsidR="004A14D9" w:rsidRPr="000B0F1E">
        <w:rPr>
          <w:rFonts w:ascii="Arial" w:hAnsi="Arial" w:cs="Arial"/>
          <w:sz w:val="20"/>
          <w:szCs w:val="20"/>
          <w:lang w:val="en-GB"/>
        </w:rPr>
        <w:t>substantially wide</w:t>
      </w:r>
      <w:r w:rsidR="004A14D9" w:rsidRPr="000B0F1E">
        <w:rPr>
          <w:rFonts w:ascii="Arial" w:hAnsi="Arial"/>
          <w:sz w:val="20"/>
          <w:lang w:val="en-GB"/>
        </w:rPr>
        <w:t xml:space="preserve"> </w:t>
      </w:r>
      <w:r w:rsidR="00357100" w:rsidRPr="000B0F1E">
        <w:rPr>
          <w:rFonts w:ascii="Arial" w:hAnsi="Arial"/>
          <w:sz w:val="20"/>
          <w:lang w:val="en-GB"/>
        </w:rPr>
        <w:t xml:space="preserve">variations </w:t>
      </w:r>
      <w:r w:rsidR="000646B3" w:rsidRPr="000B0F1E">
        <w:rPr>
          <w:rFonts w:ascii="Arial" w:hAnsi="Arial" w:cs="Arial"/>
          <w:sz w:val="20"/>
          <w:szCs w:val="20"/>
          <w:lang w:val="en-GB"/>
        </w:rPr>
        <w:t xml:space="preserve">in the </w:t>
      </w:r>
      <w:r w:rsidR="00357100" w:rsidRPr="000B0F1E">
        <w:rPr>
          <w:rFonts w:ascii="Arial" w:hAnsi="Arial"/>
          <w:sz w:val="20"/>
          <w:lang w:val="en-GB"/>
        </w:rPr>
        <w:t>head count and school registers (inflating attendance data in some cases).</w:t>
      </w:r>
      <w:r w:rsidR="008F12B8">
        <w:rPr>
          <w:rFonts w:ascii="Arial" w:hAnsi="Arial"/>
          <w:sz w:val="20"/>
          <w:lang w:val="en-GB"/>
        </w:rPr>
        <w:t xml:space="preserve"> </w:t>
      </w:r>
      <w:r w:rsidR="006403B6">
        <w:rPr>
          <w:rFonts w:ascii="Arial" w:hAnsi="Arial"/>
          <w:sz w:val="20"/>
          <w:lang w:val="en-GB"/>
        </w:rPr>
        <w:t>Given the unusual nature of both e</w:t>
      </w:r>
      <w:r w:rsidR="006403B6" w:rsidRPr="006403B6">
        <w:rPr>
          <w:rFonts w:ascii="Arial" w:hAnsi="Arial" w:cs="Arial"/>
          <w:sz w:val="20"/>
          <w:szCs w:val="20"/>
        </w:rPr>
        <w:t>nrolment</w:t>
      </w:r>
      <w:r w:rsidR="006403B6">
        <w:rPr>
          <w:rFonts w:ascii="Arial" w:hAnsi="Arial" w:cs="Arial"/>
          <w:sz w:val="20"/>
          <w:szCs w:val="20"/>
        </w:rPr>
        <w:t xml:space="preserve"> and </w:t>
      </w:r>
      <w:r w:rsidR="006403B6" w:rsidRPr="006403B6">
        <w:rPr>
          <w:rFonts w:ascii="Arial" w:hAnsi="Arial" w:cs="Arial"/>
          <w:sz w:val="20"/>
          <w:szCs w:val="20"/>
        </w:rPr>
        <w:t>attend</w:t>
      </w:r>
      <w:r w:rsidR="006403B6" w:rsidRPr="006403B6">
        <w:rPr>
          <w:rFonts w:ascii="Arial" w:hAnsi="Arial" w:cs="Arial"/>
          <w:sz w:val="20"/>
          <w:szCs w:val="20"/>
          <w:lang w:val="en-GB"/>
        </w:rPr>
        <w:t>a</w:t>
      </w:r>
      <w:r w:rsidR="00D7696B">
        <w:rPr>
          <w:rFonts w:ascii="Arial" w:hAnsi="Arial" w:cs="Arial"/>
          <w:sz w:val="20"/>
          <w:szCs w:val="20"/>
          <w:lang w:val="en-GB"/>
        </w:rPr>
        <w:t>n</w:t>
      </w:r>
      <w:r w:rsidR="006403B6" w:rsidRPr="006403B6">
        <w:rPr>
          <w:rFonts w:ascii="Arial" w:hAnsi="Arial" w:cs="Arial"/>
          <w:sz w:val="20"/>
          <w:szCs w:val="20"/>
        </w:rPr>
        <w:t xml:space="preserve">ce </w:t>
      </w:r>
      <w:r w:rsidR="006403B6">
        <w:rPr>
          <w:rFonts w:ascii="Arial" w:hAnsi="Arial" w:cs="Arial"/>
          <w:sz w:val="20"/>
          <w:szCs w:val="20"/>
        </w:rPr>
        <w:t xml:space="preserve">findings, one possible </w:t>
      </w:r>
      <w:r w:rsidR="006403B6" w:rsidRPr="006403B6">
        <w:rPr>
          <w:rFonts w:ascii="Arial" w:hAnsi="Arial" w:cs="Arial"/>
          <w:sz w:val="20"/>
          <w:szCs w:val="20"/>
        </w:rPr>
        <w:t xml:space="preserve">effect of IGATE </w:t>
      </w:r>
      <w:r w:rsidR="006403B6">
        <w:rPr>
          <w:rFonts w:ascii="Arial" w:hAnsi="Arial" w:cs="Arial"/>
          <w:sz w:val="20"/>
          <w:szCs w:val="20"/>
        </w:rPr>
        <w:t xml:space="preserve">could be </w:t>
      </w:r>
      <w:r w:rsidR="006403B6" w:rsidRPr="006403B6">
        <w:rPr>
          <w:rFonts w:ascii="Arial" w:hAnsi="Arial" w:cs="Arial"/>
          <w:sz w:val="20"/>
          <w:szCs w:val="20"/>
        </w:rPr>
        <w:t xml:space="preserve">that </w:t>
      </w:r>
      <w:r w:rsidR="006403B6">
        <w:rPr>
          <w:rFonts w:ascii="Arial" w:hAnsi="Arial" w:cs="Arial"/>
          <w:sz w:val="20"/>
          <w:szCs w:val="20"/>
        </w:rPr>
        <w:t xml:space="preserve">these “surprise” spot-checks are </w:t>
      </w:r>
      <w:r w:rsidR="006403B6" w:rsidRPr="006403B6">
        <w:rPr>
          <w:rFonts w:ascii="Arial" w:hAnsi="Arial" w:cs="Arial"/>
          <w:sz w:val="20"/>
          <w:szCs w:val="20"/>
        </w:rPr>
        <w:t xml:space="preserve">leading to more accurate reporting </w:t>
      </w:r>
      <w:r w:rsidR="006403B6">
        <w:rPr>
          <w:rFonts w:ascii="Arial" w:hAnsi="Arial" w:cs="Arial"/>
          <w:sz w:val="20"/>
          <w:szCs w:val="20"/>
        </w:rPr>
        <w:t xml:space="preserve">in treatment schools </w:t>
      </w:r>
      <w:r w:rsidR="006403B6" w:rsidRPr="006403B6">
        <w:rPr>
          <w:rFonts w:ascii="Arial" w:hAnsi="Arial" w:cs="Arial"/>
          <w:sz w:val="20"/>
          <w:szCs w:val="20"/>
        </w:rPr>
        <w:t>compared to control schools</w:t>
      </w:r>
      <w:r w:rsidR="006403B6">
        <w:rPr>
          <w:rFonts w:ascii="Arial" w:hAnsi="Arial" w:cs="Arial"/>
          <w:sz w:val="20"/>
          <w:szCs w:val="20"/>
        </w:rPr>
        <w:t xml:space="preserve">. </w:t>
      </w:r>
    </w:p>
    <w:p w:rsidR="00B44D03" w:rsidRPr="00622F2A" w:rsidRDefault="00B44D03" w:rsidP="00B44D03">
      <w:pPr>
        <w:pStyle w:val="CoffeyBullet1"/>
        <w:numPr>
          <w:ilvl w:val="0"/>
          <w:numId w:val="0"/>
        </w:numPr>
      </w:pPr>
    </w:p>
    <w:p w:rsidR="00CF18DD" w:rsidRPr="00622F2A" w:rsidRDefault="00C003ED" w:rsidP="0094476A">
      <w:pPr>
        <w:pStyle w:val="CoffeyParagraph"/>
        <w:numPr>
          <w:ilvl w:val="0"/>
          <w:numId w:val="9"/>
        </w:numPr>
        <w:rPr>
          <w:b/>
        </w:rPr>
      </w:pPr>
      <w:r w:rsidRPr="00622F2A">
        <w:rPr>
          <w:b/>
        </w:rPr>
        <w:t>Findings</w:t>
      </w:r>
    </w:p>
    <w:p w:rsidR="00E203F4" w:rsidRPr="00622F2A" w:rsidRDefault="00E203F4" w:rsidP="00E203F4">
      <w:pPr>
        <w:pStyle w:val="Caption"/>
        <w:keepNext/>
        <w:rPr>
          <w:sz w:val="20"/>
          <w:szCs w:val="20"/>
          <w:lang w:val="en-GB"/>
        </w:rPr>
      </w:pPr>
      <w:bookmarkStart w:id="83" w:name="_Toc481084034"/>
      <w:r w:rsidRPr="00622F2A">
        <w:rPr>
          <w:sz w:val="20"/>
          <w:szCs w:val="20"/>
          <w:lang w:val="en-GB"/>
        </w:rPr>
        <w:t xml:space="preserve">Table </w:t>
      </w:r>
      <w:r w:rsidR="00C03892" w:rsidRPr="00622F2A">
        <w:rPr>
          <w:sz w:val="20"/>
          <w:szCs w:val="20"/>
          <w:lang w:val="en-GB"/>
        </w:rPr>
        <w:fldChar w:fldCharType="begin"/>
      </w:r>
      <w:r w:rsidRPr="00622F2A">
        <w:rPr>
          <w:sz w:val="20"/>
          <w:szCs w:val="20"/>
          <w:lang w:val="en-GB"/>
        </w:rPr>
        <w:instrText xml:space="preserve"> SEQ Table \* ARABIC </w:instrText>
      </w:r>
      <w:r w:rsidR="00C03892" w:rsidRPr="00622F2A">
        <w:rPr>
          <w:sz w:val="20"/>
          <w:szCs w:val="20"/>
          <w:lang w:val="en-GB"/>
        </w:rPr>
        <w:fldChar w:fldCharType="separate"/>
      </w:r>
      <w:r w:rsidR="007A69BC">
        <w:rPr>
          <w:noProof/>
          <w:sz w:val="20"/>
          <w:szCs w:val="20"/>
          <w:lang w:val="en-GB"/>
        </w:rPr>
        <w:t>18</w:t>
      </w:r>
      <w:r w:rsidR="00C03892" w:rsidRPr="00622F2A">
        <w:rPr>
          <w:sz w:val="20"/>
          <w:szCs w:val="20"/>
          <w:lang w:val="en-GB"/>
        </w:rPr>
        <w:fldChar w:fldCharType="end"/>
      </w:r>
      <w:r w:rsidRPr="00622F2A">
        <w:rPr>
          <w:sz w:val="20"/>
          <w:szCs w:val="20"/>
          <w:lang w:val="en-GB"/>
        </w:rPr>
        <w:t>: Summary of project performance on attendance outcome</w:t>
      </w:r>
      <w:r w:rsidR="00D7696B">
        <w:rPr>
          <w:sz w:val="20"/>
          <w:szCs w:val="20"/>
          <w:lang w:val="en-GB"/>
        </w:rPr>
        <w:t xml:space="preserve"> from teacher survey data</w:t>
      </w:r>
      <w:bookmarkEnd w:id="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6284"/>
        <w:gridCol w:w="1652"/>
      </w:tblGrid>
      <w:tr w:rsidR="000859D9" w:rsidRPr="00622F2A" w:rsidTr="00B95CD2">
        <w:tc>
          <w:tcPr>
            <w:tcW w:w="664" w:type="pct"/>
          </w:tcPr>
          <w:p w:rsidR="000859D9" w:rsidRPr="00B95CD2" w:rsidRDefault="000859D9" w:rsidP="00B95CD2">
            <w:pPr>
              <w:spacing w:before="60" w:after="60"/>
              <w:rPr>
                <w:b/>
              </w:rPr>
            </w:pPr>
            <w:r w:rsidRPr="00B95CD2">
              <w:rPr>
                <w:b/>
              </w:rPr>
              <w:t>Result</w:t>
            </w:r>
          </w:p>
        </w:tc>
        <w:tc>
          <w:tcPr>
            <w:tcW w:w="3421" w:type="pct"/>
          </w:tcPr>
          <w:p w:rsidR="000859D9" w:rsidRPr="00B95CD2" w:rsidRDefault="000859D9" w:rsidP="00B95CD2">
            <w:pPr>
              <w:spacing w:before="60" w:after="60"/>
              <w:rPr>
                <w:b/>
              </w:rPr>
            </w:pPr>
            <w:r w:rsidRPr="00B95CD2">
              <w:rPr>
                <w:b/>
              </w:rPr>
              <w:t>Details</w:t>
            </w:r>
          </w:p>
        </w:tc>
        <w:tc>
          <w:tcPr>
            <w:tcW w:w="915" w:type="pct"/>
          </w:tcPr>
          <w:p w:rsidR="000859D9" w:rsidRPr="00B95CD2" w:rsidRDefault="000859D9" w:rsidP="00B95CD2">
            <w:pPr>
              <w:spacing w:before="60" w:after="60"/>
              <w:rPr>
                <w:b/>
              </w:rPr>
            </w:pPr>
            <w:r w:rsidRPr="00B95CD2">
              <w:rPr>
                <w:b/>
              </w:rPr>
              <w:t>Comments</w:t>
            </w:r>
          </w:p>
        </w:tc>
      </w:tr>
      <w:tr w:rsidR="000859D9" w:rsidRPr="00622F2A" w:rsidTr="00B95CD2">
        <w:tc>
          <w:tcPr>
            <w:tcW w:w="664" w:type="pct"/>
          </w:tcPr>
          <w:p w:rsidR="000859D9" w:rsidRPr="00B95CD2" w:rsidRDefault="000859D9" w:rsidP="00B95CD2">
            <w:pPr>
              <w:spacing w:before="60" w:after="60"/>
              <w:rPr>
                <w:b/>
              </w:rPr>
            </w:pPr>
          </w:p>
          <w:p w:rsidR="000859D9" w:rsidRPr="00B95CD2" w:rsidRDefault="000859D9" w:rsidP="00B95CD2">
            <w:pPr>
              <w:spacing w:before="60" w:after="60"/>
              <w:rPr>
                <w:b/>
              </w:rPr>
            </w:pPr>
            <w:r w:rsidRPr="00B95CD2">
              <w:rPr>
                <w:b/>
              </w:rPr>
              <w:t>Attendance result (Baseline to Midline)</w:t>
            </w:r>
          </w:p>
        </w:tc>
        <w:tc>
          <w:tcPr>
            <w:tcW w:w="3421" w:type="pct"/>
          </w:tcPr>
          <w:p w:rsidR="000859D9" w:rsidRPr="000B0F1E" w:rsidRDefault="000859D9" w:rsidP="00B95CD2">
            <w:pPr>
              <w:spacing w:before="60" w:after="60" w:line="240" w:lineRule="auto"/>
            </w:pPr>
            <w:r w:rsidRPr="00B95CD2">
              <w:rPr>
                <w:b/>
              </w:rPr>
              <w:t xml:space="preserve">Source: </w:t>
            </w:r>
            <w:r w:rsidR="00937D8C">
              <w:t>Teacher Survey</w:t>
            </w:r>
          </w:p>
          <w:p w:rsidR="000859D9" w:rsidRPr="000B0F1E" w:rsidRDefault="000859D9" w:rsidP="00B95CD2">
            <w:pPr>
              <w:spacing w:before="60" w:after="60" w:line="240" w:lineRule="auto"/>
            </w:pPr>
            <w:r w:rsidRPr="00B95CD2">
              <w:rPr>
                <w:b/>
              </w:rPr>
              <w:t xml:space="preserve">A: Weighted average Treatment group attendance rate at Baseline: </w:t>
            </w:r>
            <w:r w:rsidR="00342D20" w:rsidRPr="00B95CD2">
              <w:rPr>
                <w:rFonts w:cs="Arial"/>
              </w:rPr>
              <w:t>92.1%</w:t>
            </w:r>
          </w:p>
          <w:p w:rsidR="000859D9" w:rsidRPr="00B95CD2" w:rsidRDefault="000859D9" w:rsidP="00B95CD2">
            <w:pPr>
              <w:spacing w:before="60" w:after="60" w:line="240" w:lineRule="auto"/>
              <w:rPr>
                <w:b/>
              </w:rPr>
            </w:pPr>
            <w:r w:rsidRPr="00B95CD2">
              <w:rPr>
                <w:b/>
              </w:rPr>
              <w:t xml:space="preserve">B: Weighted average Control group attendance rate at Baseline: </w:t>
            </w:r>
            <w:r w:rsidR="00342D20" w:rsidRPr="00B95CD2">
              <w:rPr>
                <w:rFonts w:cs="Arial"/>
              </w:rPr>
              <w:t>92.1%</w:t>
            </w:r>
          </w:p>
          <w:p w:rsidR="000859D9" w:rsidRPr="00B95CD2" w:rsidRDefault="000859D9" w:rsidP="00B95CD2">
            <w:pPr>
              <w:spacing w:before="60" w:after="60" w:line="240" w:lineRule="auto"/>
              <w:rPr>
                <w:b/>
              </w:rPr>
            </w:pPr>
            <w:r w:rsidRPr="00B95CD2">
              <w:rPr>
                <w:b/>
              </w:rPr>
              <w:t xml:space="preserve">C: Weighted average Treatment group attendance rate at Midline: </w:t>
            </w:r>
            <w:r w:rsidR="00342D20" w:rsidRPr="00B95CD2">
              <w:rPr>
                <w:rFonts w:cs="Arial"/>
              </w:rPr>
              <w:t>93.4%</w:t>
            </w:r>
          </w:p>
          <w:p w:rsidR="000859D9" w:rsidRPr="00B95CD2" w:rsidRDefault="000859D9" w:rsidP="00B95CD2">
            <w:pPr>
              <w:spacing w:before="60" w:after="60" w:line="240" w:lineRule="auto"/>
              <w:rPr>
                <w:b/>
              </w:rPr>
            </w:pPr>
            <w:r w:rsidRPr="00B95CD2">
              <w:rPr>
                <w:b/>
              </w:rPr>
              <w:t xml:space="preserve">D: Weighted average Control group attendance rate at Midline: </w:t>
            </w:r>
            <w:r w:rsidR="00342D20" w:rsidRPr="00B95CD2">
              <w:rPr>
                <w:rFonts w:cs="Arial"/>
              </w:rPr>
              <w:t>94.2%</w:t>
            </w:r>
          </w:p>
          <w:p w:rsidR="000859D9" w:rsidRPr="000B0F1E" w:rsidRDefault="000859D9" w:rsidP="00B95CD2">
            <w:pPr>
              <w:spacing w:before="60" w:after="60" w:line="240" w:lineRule="auto"/>
            </w:pPr>
            <w:r w:rsidRPr="00B95CD2">
              <w:rPr>
                <w:b/>
              </w:rPr>
              <w:t xml:space="preserve">E: Difference-in-difference attendance change at Midline (C-A)-(D-B): </w:t>
            </w:r>
            <w:r w:rsidR="00342D20" w:rsidRPr="00B95CD2">
              <w:rPr>
                <w:rFonts w:cs="Arial"/>
              </w:rPr>
              <w:t>-0.</w:t>
            </w:r>
            <w:r w:rsidR="00ED285B">
              <w:rPr>
                <w:rFonts w:cs="Arial"/>
              </w:rPr>
              <w:t>8</w:t>
            </w:r>
            <w:r w:rsidR="00342D20" w:rsidRPr="00B95CD2">
              <w:rPr>
                <w:rFonts w:cs="Arial"/>
              </w:rPr>
              <w:t>%</w:t>
            </w:r>
            <w:r w:rsidRPr="000B0F1E">
              <w:t xml:space="preserve"> </w:t>
            </w:r>
          </w:p>
          <w:p w:rsidR="000859D9" w:rsidRPr="00B95CD2" w:rsidRDefault="000859D9" w:rsidP="00B95CD2">
            <w:pPr>
              <w:spacing w:before="60" w:after="60" w:line="240" w:lineRule="auto"/>
              <w:rPr>
                <w:b/>
              </w:rPr>
            </w:pPr>
          </w:p>
        </w:tc>
        <w:tc>
          <w:tcPr>
            <w:tcW w:w="915" w:type="pct"/>
          </w:tcPr>
          <w:p w:rsidR="000859D9" w:rsidRPr="000B0F1E" w:rsidRDefault="000859D9" w:rsidP="00B95CD2">
            <w:pPr>
              <w:spacing w:before="60" w:after="60"/>
            </w:pPr>
          </w:p>
          <w:p w:rsidR="000859D9" w:rsidRPr="000B0F1E" w:rsidRDefault="00342D20" w:rsidP="00B95CD2">
            <w:pPr>
              <w:spacing w:before="60" w:after="60" w:line="240" w:lineRule="auto"/>
            </w:pPr>
            <w:r w:rsidRPr="00B95CD2">
              <w:rPr>
                <w:rFonts w:cs="Arial"/>
              </w:rPr>
              <w:t>Attendance was measured by teacher’s surveys for sampled girls in both baseline and midline</w:t>
            </w:r>
          </w:p>
        </w:tc>
      </w:tr>
      <w:tr w:rsidR="000859D9" w:rsidRPr="00622F2A" w:rsidTr="00B95CD2">
        <w:tc>
          <w:tcPr>
            <w:tcW w:w="664" w:type="pct"/>
          </w:tcPr>
          <w:p w:rsidR="000859D9" w:rsidRPr="00B95CD2" w:rsidRDefault="000859D9" w:rsidP="00B95CD2">
            <w:pPr>
              <w:spacing w:before="60" w:after="60"/>
              <w:rPr>
                <w:b/>
              </w:rPr>
            </w:pPr>
          </w:p>
          <w:p w:rsidR="000859D9" w:rsidRPr="00B95CD2" w:rsidRDefault="000859D9" w:rsidP="00B95CD2">
            <w:pPr>
              <w:spacing w:before="60" w:after="60"/>
              <w:rPr>
                <w:b/>
              </w:rPr>
            </w:pPr>
            <w:r w:rsidRPr="00B95CD2">
              <w:rPr>
                <w:b/>
              </w:rPr>
              <w:t>Attendance result (Midline to Endline)</w:t>
            </w:r>
          </w:p>
        </w:tc>
        <w:tc>
          <w:tcPr>
            <w:tcW w:w="3421" w:type="pct"/>
          </w:tcPr>
          <w:p w:rsidR="000859D9" w:rsidRPr="000B0F1E" w:rsidRDefault="000859D9" w:rsidP="00B95CD2">
            <w:pPr>
              <w:spacing w:before="60" w:after="60" w:line="240" w:lineRule="auto"/>
            </w:pPr>
            <w:r w:rsidRPr="00B95CD2">
              <w:rPr>
                <w:b/>
              </w:rPr>
              <w:t xml:space="preserve">Source: </w:t>
            </w:r>
            <w:r w:rsidR="00937D8C">
              <w:t>Teacher Survey</w:t>
            </w:r>
          </w:p>
          <w:p w:rsidR="000859D9" w:rsidRPr="000B0F1E" w:rsidRDefault="000859D9" w:rsidP="00B95CD2">
            <w:pPr>
              <w:spacing w:before="60" w:after="60" w:line="240" w:lineRule="auto"/>
            </w:pPr>
            <w:r w:rsidRPr="00B95CD2">
              <w:rPr>
                <w:b/>
              </w:rPr>
              <w:t xml:space="preserve">A: Weighted average Treatment group attendance rate at Midline: </w:t>
            </w:r>
            <w:r w:rsidR="00342D20" w:rsidRPr="00B95CD2">
              <w:rPr>
                <w:rFonts w:cs="Arial"/>
              </w:rPr>
              <w:t>93.4%</w:t>
            </w:r>
          </w:p>
          <w:p w:rsidR="000859D9" w:rsidRPr="00B95CD2" w:rsidRDefault="000859D9" w:rsidP="00B95CD2">
            <w:pPr>
              <w:spacing w:before="60" w:after="60" w:line="240" w:lineRule="auto"/>
              <w:rPr>
                <w:b/>
              </w:rPr>
            </w:pPr>
            <w:r w:rsidRPr="00B95CD2">
              <w:rPr>
                <w:b/>
              </w:rPr>
              <w:t xml:space="preserve">B: Weighted average Control group attendance rate at Midline: </w:t>
            </w:r>
            <w:r w:rsidR="00342D20" w:rsidRPr="00B95CD2">
              <w:rPr>
                <w:rFonts w:cs="Arial"/>
              </w:rPr>
              <w:t>94.2%</w:t>
            </w:r>
          </w:p>
          <w:p w:rsidR="000859D9" w:rsidRPr="00B95CD2" w:rsidRDefault="000859D9" w:rsidP="00B95CD2">
            <w:pPr>
              <w:spacing w:before="60" w:after="60" w:line="240" w:lineRule="auto"/>
              <w:rPr>
                <w:b/>
              </w:rPr>
            </w:pPr>
            <w:r w:rsidRPr="00B95CD2">
              <w:rPr>
                <w:b/>
              </w:rPr>
              <w:t xml:space="preserve">C: Weighted average Treatment group attendance rate at Endline: </w:t>
            </w:r>
            <w:r w:rsidR="0098087F">
              <w:rPr>
                <w:rFonts w:cs="Arial"/>
              </w:rPr>
              <w:t>90</w:t>
            </w:r>
            <w:r w:rsidR="00937D8C">
              <w:rPr>
                <w:rFonts w:cs="Arial"/>
              </w:rPr>
              <w:t>.</w:t>
            </w:r>
            <w:r w:rsidR="0098087F">
              <w:rPr>
                <w:rFonts w:cs="Arial"/>
              </w:rPr>
              <w:t>1</w:t>
            </w:r>
            <w:r w:rsidR="00342D20" w:rsidRPr="00B95CD2">
              <w:rPr>
                <w:rFonts w:cs="Arial"/>
              </w:rPr>
              <w:t>%</w:t>
            </w:r>
          </w:p>
          <w:p w:rsidR="000859D9" w:rsidRPr="00B95CD2" w:rsidRDefault="000859D9" w:rsidP="00B95CD2">
            <w:pPr>
              <w:spacing w:before="60" w:after="60" w:line="240" w:lineRule="auto"/>
              <w:rPr>
                <w:b/>
              </w:rPr>
            </w:pPr>
            <w:r w:rsidRPr="00B95CD2">
              <w:rPr>
                <w:b/>
              </w:rPr>
              <w:t xml:space="preserve">D: Weighted average Control group attendance rate at Endline: </w:t>
            </w:r>
            <w:r w:rsidR="00937D8C">
              <w:rPr>
                <w:rFonts w:cs="Arial"/>
              </w:rPr>
              <w:t>91.</w:t>
            </w:r>
            <w:r w:rsidR="0098087F">
              <w:rPr>
                <w:rFonts w:cs="Arial"/>
              </w:rPr>
              <w:t>5</w:t>
            </w:r>
            <w:r w:rsidR="00342D20" w:rsidRPr="00B95CD2">
              <w:rPr>
                <w:rFonts w:cs="Arial"/>
              </w:rPr>
              <w:t>%</w:t>
            </w:r>
          </w:p>
          <w:p w:rsidR="000859D9" w:rsidRPr="000B0F1E" w:rsidRDefault="000859D9" w:rsidP="0098087F">
            <w:pPr>
              <w:spacing w:before="60" w:after="60" w:line="240" w:lineRule="auto"/>
            </w:pPr>
            <w:r w:rsidRPr="00B95CD2">
              <w:rPr>
                <w:b/>
              </w:rPr>
              <w:t xml:space="preserve">E: Difference-in-difference attendance change at Endline (C-A)-(D-B): </w:t>
            </w:r>
            <w:r w:rsidR="00342D20" w:rsidRPr="00B95CD2">
              <w:rPr>
                <w:rFonts w:cs="Arial"/>
              </w:rPr>
              <w:t>-</w:t>
            </w:r>
            <w:r w:rsidR="0098087F">
              <w:rPr>
                <w:rFonts w:cs="Arial"/>
              </w:rPr>
              <w:t>0</w:t>
            </w:r>
            <w:r w:rsidR="00937D8C">
              <w:rPr>
                <w:rFonts w:cs="Arial"/>
              </w:rPr>
              <w:t>.</w:t>
            </w:r>
            <w:r w:rsidR="0098087F">
              <w:rPr>
                <w:rFonts w:cs="Arial"/>
              </w:rPr>
              <w:t>7</w:t>
            </w:r>
            <w:r w:rsidR="00342D20" w:rsidRPr="00B95CD2">
              <w:rPr>
                <w:rFonts w:cs="Arial"/>
              </w:rPr>
              <w:t>%</w:t>
            </w:r>
            <w:r w:rsidRPr="000B0F1E">
              <w:t xml:space="preserve"> </w:t>
            </w:r>
          </w:p>
        </w:tc>
        <w:tc>
          <w:tcPr>
            <w:tcW w:w="915" w:type="pct"/>
          </w:tcPr>
          <w:p w:rsidR="000859D9" w:rsidRPr="000B0F1E" w:rsidRDefault="000859D9" w:rsidP="00B95CD2">
            <w:pPr>
              <w:spacing w:before="60" w:after="60" w:line="240" w:lineRule="auto"/>
            </w:pPr>
          </w:p>
          <w:p w:rsidR="000859D9" w:rsidRPr="000B0F1E" w:rsidRDefault="00342D20" w:rsidP="00B95CD2">
            <w:pPr>
              <w:spacing w:before="60" w:after="60" w:line="240" w:lineRule="auto"/>
            </w:pPr>
            <w:r w:rsidRPr="00B95CD2">
              <w:rPr>
                <w:rFonts w:cs="Arial"/>
              </w:rPr>
              <w:t xml:space="preserve">Attendance was measured by teacher’s survey for sampled girls at midline and school register at endline. </w:t>
            </w:r>
          </w:p>
        </w:tc>
      </w:tr>
    </w:tbl>
    <w:p w:rsidR="000859D9" w:rsidRPr="00622F2A" w:rsidRDefault="000859D9" w:rsidP="00892618">
      <w:pPr>
        <w:pStyle w:val="CoffeyParagraph"/>
        <w:rPr>
          <w:b/>
        </w:rPr>
      </w:pPr>
    </w:p>
    <w:p w:rsidR="00DA6504" w:rsidRPr="00622F2A" w:rsidRDefault="00DA6504" w:rsidP="00DA6504">
      <w:pPr>
        <w:pStyle w:val="CommentText"/>
        <w:spacing w:before="0" w:after="0"/>
      </w:pPr>
      <w:r w:rsidRPr="00622F2A">
        <w:t>At baseline, caregiver data was triangulated with school-level data on attendance. Caregiver data indicated that 94% of the selected girls attended school most days (when school was open)</w:t>
      </w:r>
      <w:r w:rsidRPr="00622F2A">
        <w:rPr>
          <w:rStyle w:val="FootnoteReference"/>
        </w:rPr>
        <w:footnoteReference w:id="19"/>
      </w:r>
      <w:r w:rsidRPr="00622F2A">
        <w:t>.</w:t>
      </w:r>
      <w:r w:rsidR="008F12B8">
        <w:t xml:space="preserve"> </w:t>
      </w:r>
      <w:r w:rsidRPr="00622F2A">
        <w:t>Caregivers reported the lowest attendance in Gokwe North, Insiza, and Nkayi (90%) and the highest in Mangwe (98%) and Binga (96%). The difference between district</w:t>
      </w:r>
      <w:r w:rsidR="000C3943">
        <w:t>s</w:t>
      </w:r>
      <w:r w:rsidRPr="00622F2A">
        <w:t xml:space="preserve"> was significant, as was the difference between treatment and control sites (93% in treatment sites</w:t>
      </w:r>
      <w:r w:rsidR="00F9538E">
        <w:t xml:space="preserve"> </w:t>
      </w:r>
      <w:r w:rsidRPr="00622F2A">
        <w:t xml:space="preserve">compared to 95% in control sites). EMIS enrolment figures for </w:t>
      </w:r>
      <w:r w:rsidR="001023A7">
        <w:t xml:space="preserve">the </w:t>
      </w:r>
      <w:r w:rsidRPr="00622F2A">
        <w:t xml:space="preserve">three districts in Matabeleland North (Binga, Lupane, </w:t>
      </w:r>
      <w:r w:rsidR="005C6954" w:rsidRPr="00622F2A">
        <w:t>and Nkayi</w:t>
      </w:r>
      <w:r w:rsidRPr="00622F2A">
        <w:t xml:space="preserve">) indicated a vastly different situation, indicating </w:t>
      </w:r>
      <w:r w:rsidR="001023A7">
        <w:t xml:space="preserve">many </w:t>
      </w:r>
      <w:r w:rsidRPr="00622F2A">
        <w:t xml:space="preserve">girls enrolled late or stopped attending in the first or second </w:t>
      </w:r>
      <w:r w:rsidR="00F9538E">
        <w:t xml:space="preserve">school </w:t>
      </w:r>
      <w:r w:rsidRPr="00622F2A">
        <w:t xml:space="preserve">term. School records were likely to indicate girls </w:t>
      </w:r>
      <w:r w:rsidR="001023A7">
        <w:t xml:space="preserve">remained </w:t>
      </w:r>
      <w:r w:rsidRPr="00622F2A">
        <w:t>enrolled even if they missed months of school</w:t>
      </w:r>
      <w:r w:rsidR="001023A7">
        <w:t>.</w:t>
      </w:r>
      <w:r w:rsidRPr="00622F2A">
        <w:t xml:space="preserve"> (</w:t>
      </w:r>
      <w:r w:rsidR="001023A7">
        <w:t>I</w:t>
      </w:r>
      <w:r w:rsidRPr="00622F2A">
        <w:t xml:space="preserve">t was noted that caregivers </w:t>
      </w:r>
      <w:r w:rsidR="001023A7">
        <w:t>likely</w:t>
      </w:r>
      <w:r w:rsidR="001023A7" w:rsidRPr="00622F2A">
        <w:t xml:space="preserve"> </w:t>
      </w:r>
      <w:r w:rsidRPr="00622F2A">
        <w:t>responded similarly). Qualitative data also contrasted with the caregiver and school data</w:t>
      </w:r>
      <w:r w:rsidR="001023A7">
        <w:t>. While i</w:t>
      </w:r>
      <w:r w:rsidRPr="00622F2A">
        <w:t xml:space="preserve">nterviewees from Binga noted </w:t>
      </w:r>
      <w:r w:rsidR="001023A7">
        <w:t xml:space="preserve">girls’ </w:t>
      </w:r>
      <w:r w:rsidRPr="00622F2A">
        <w:t>poor attendance</w:t>
      </w:r>
      <w:r w:rsidR="001023A7">
        <w:t xml:space="preserve">, </w:t>
      </w:r>
      <w:r w:rsidR="001023A7" w:rsidRPr="00622F2A">
        <w:t>caregivers</w:t>
      </w:r>
      <w:r w:rsidR="00466CD6">
        <w:t>’</w:t>
      </w:r>
      <w:r w:rsidR="001023A7" w:rsidRPr="00622F2A">
        <w:t xml:space="preserve"> </w:t>
      </w:r>
      <w:r w:rsidR="001023A7">
        <w:t xml:space="preserve">data revealed that </w:t>
      </w:r>
      <w:r w:rsidRPr="00622F2A">
        <w:t xml:space="preserve">Binga had the highest enrolment rate and highest attendance rate </w:t>
      </w:r>
      <w:r w:rsidR="001023A7">
        <w:t>for girls within all the districts.</w:t>
      </w:r>
      <w:r w:rsidRPr="00622F2A">
        <w:t xml:space="preserve"> </w:t>
      </w:r>
      <w:r w:rsidR="001023A7">
        <w:t>T</w:t>
      </w:r>
      <w:r w:rsidRPr="00622F2A">
        <w:t>here were no differences in attendance among girls with regard</w:t>
      </w:r>
      <w:r w:rsidR="001023A7">
        <w:t>s</w:t>
      </w:r>
      <w:r w:rsidRPr="00622F2A">
        <w:t xml:space="preserve"> to </w:t>
      </w:r>
      <w:r w:rsidR="001023A7">
        <w:t xml:space="preserve">household </w:t>
      </w:r>
      <w:r w:rsidRPr="00622F2A">
        <w:t>chores</w:t>
      </w:r>
      <w:r w:rsidR="001023A7">
        <w:t xml:space="preserve"> including</w:t>
      </w:r>
      <w:r w:rsidRPr="00622F2A">
        <w:t xml:space="preserve"> caring for others, agricultural work, or business. </w:t>
      </w:r>
      <w:r w:rsidR="00F9538E">
        <w:t xml:space="preserve">A </w:t>
      </w:r>
      <w:r w:rsidRPr="00622F2A">
        <w:t>variety of factors</w:t>
      </w:r>
      <w:r w:rsidR="00F9538E">
        <w:t>,</w:t>
      </w:r>
      <w:r w:rsidRPr="00622F2A">
        <w:t xml:space="preserve"> </w:t>
      </w:r>
      <w:r w:rsidR="00F9538E">
        <w:t xml:space="preserve">drawn from </w:t>
      </w:r>
      <w:r w:rsidR="00F9538E" w:rsidRPr="00622F2A">
        <w:t>caregiver data</w:t>
      </w:r>
      <w:r w:rsidR="00F9538E">
        <w:t>,</w:t>
      </w:r>
      <w:r w:rsidR="00F9538E" w:rsidRPr="00622F2A" w:rsidDel="001023A7">
        <w:t xml:space="preserve"> </w:t>
      </w:r>
      <w:r w:rsidR="00F9538E">
        <w:t>negatively affected girls’</w:t>
      </w:r>
      <w:r w:rsidR="001023A7" w:rsidRPr="00622F2A">
        <w:t xml:space="preserve"> </w:t>
      </w:r>
      <w:r w:rsidRPr="00622F2A">
        <w:t xml:space="preserve">attendance </w:t>
      </w:r>
      <w:r w:rsidR="00BE407E">
        <w:t>includ</w:t>
      </w:r>
      <w:r w:rsidR="00F9538E">
        <w:t xml:space="preserve">ing the </w:t>
      </w:r>
      <w:r w:rsidRPr="00622F2A">
        <w:t>household</w:t>
      </w:r>
      <w:r w:rsidR="00F9538E">
        <w:t>’s</w:t>
      </w:r>
      <w:r w:rsidRPr="00622F2A">
        <w:t xml:space="preserve"> ability to meet basic needs, age when girls started school, </w:t>
      </w:r>
      <w:r w:rsidR="00BE407E">
        <w:t xml:space="preserve">lack of </w:t>
      </w:r>
      <w:r w:rsidRPr="00622F2A">
        <w:t>satisfactory toilets</w:t>
      </w:r>
      <w:r w:rsidR="001023A7">
        <w:t xml:space="preserve"> for girls</w:t>
      </w:r>
      <w:r w:rsidRPr="00622F2A">
        <w:t xml:space="preserve">, </w:t>
      </w:r>
      <w:r w:rsidR="00F9538E">
        <w:t xml:space="preserve">many </w:t>
      </w:r>
      <w:r w:rsidRPr="00622F2A">
        <w:t xml:space="preserve">household chores, </w:t>
      </w:r>
      <w:r w:rsidR="001023A7">
        <w:t xml:space="preserve">long </w:t>
      </w:r>
      <w:r w:rsidRPr="00622F2A">
        <w:t>distance</w:t>
      </w:r>
      <w:r w:rsidR="001023A7">
        <w:t>s from home</w:t>
      </w:r>
      <w:r w:rsidRPr="00622F2A">
        <w:t xml:space="preserve"> to school and </w:t>
      </w:r>
      <w:r w:rsidR="001023A7">
        <w:t>un</w:t>
      </w:r>
      <w:r w:rsidRPr="00622F2A">
        <w:t xml:space="preserve">satisfactory </w:t>
      </w:r>
      <w:r w:rsidR="001023A7">
        <w:t xml:space="preserve">quality of </w:t>
      </w:r>
      <w:r w:rsidRPr="00622F2A">
        <w:t>teaching</w:t>
      </w:r>
      <w:r w:rsidR="00F9538E">
        <w:t>.</w:t>
      </w:r>
    </w:p>
    <w:p w:rsidR="00DA6504" w:rsidRPr="00622F2A" w:rsidRDefault="00DA6504" w:rsidP="00DA6504">
      <w:pPr>
        <w:pStyle w:val="CommentText"/>
        <w:spacing w:before="0" w:after="0"/>
      </w:pPr>
    </w:p>
    <w:p w:rsidR="00DA6504" w:rsidRPr="00622F2A" w:rsidRDefault="00DA6504" w:rsidP="00DA6504">
      <w:pPr>
        <w:pStyle w:val="CommentText"/>
        <w:spacing w:before="0" w:after="0"/>
      </w:pPr>
      <w:r w:rsidRPr="00622F2A">
        <w:t xml:space="preserve">At baseline, enumerators also gathered attendance data from teachers. </w:t>
      </w:r>
      <w:r w:rsidR="00F9538E">
        <w:t>According to teachers, g</w:t>
      </w:r>
      <w:r w:rsidRPr="00622F2A">
        <w:t xml:space="preserve">irls in Binga were more likely to miss school than </w:t>
      </w:r>
      <w:r w:rsidR="00F9538E">
        <w:t xml:space="preserve">in </w:t>
      </w:r>
      <w:r w:rsidRPr="00622F2A">
        <w:t>all other districts, while girls in Lupane were more likely to have missed school than girls in Chivi, Insiza, Gokwe North, and Mangwe. Qualitative data suggested that non-payment of school fees, long distance to school, weather, caregiving responsibilities at home (</w:t>
      </w:r>
      <w:r w:rsidR="00F9538E">
        <w:t xml:space="preserve">including caring for </w:t>
      </w:r>
      <w:r w:rsidRPr="00622F2A">
        <w:t xml:space="preserve">sick/elderly relatives), and lack of sanitary wear </w:t>
      </w:r>
      <w:r w:rsidR="00F9538E">
        <w:t xml:space="preserve">for girl who are menstruating </w:t>
      </w:r>
      <w:r w:rsidRPr="00622F2A">
        <w:t>all negatively impacted attendance.</w:t>
      </w:r>
      <w:r w:rsidR="008F12B8">
        <w:t xml:space="preserve"> </w:t>
      </w:r>
    </w:p>
    <w:p w:rsidR="00DA6504" w:rsidRPr="00622F2A" w:rsidRDefault="00DA6504" w:rsidP="00DA6504">
      <w:pPr>
        <w:pStyle w:val="CommentText"/>
        <w:spacing w:before="0" w:after="0"/>
      </w:pPr>
    </w:p>
    <w:p w:rsidR="00DA6504" w:rsidRPr="00622F2A" w:rsidRDefault="00DA6504" w:rsidP="00DA6504">
      <w:pPr>
        <w:pStyle w:val="CoffeyBullet1"/>
        <w:numPr>
          <w:ilvl w:val="0"/>
          <w:numId w:val="0"/>
        </w:numPr>
        <w:spacing w:before="0" w:after="0" w:line="240" w:lineRule="auto"/>
      </w:pPr>
      <w:r w:rsidRPr="00622F2A">
        <w:t xml:space="preserve">At midline, quantitative data was collected from households and teachers. Attendance data from the teacher questionnaire suggested very high </w:t>
      </w:r>
      <w:r w:rsidR="007A412C">
        <w:t xml:space="preserve">girls’ </w:t>
      </w:r>
      <w:r w:rsidRPr="00622F2A">
        <w:t xml:space="preserve">attendance rates across all districts. The teacher data could not be matched to the caregiver data due to issues with the </w:t>
      </w:r>
      <w:r w:rsidR="007A412C">
        <w:t xml:space="preserve">girls’ </w:t>
      </w:r>
      <w:r w:rsidRPr="00622F2A">
        <w:t xml:space="preserve">unique identification numbers. Midline qualitative data pointed to positive impacts of PW, MG, VSL, and BEEP on improving </w:t>
      </w:r>
      <w:r w:rsidR="007A412C">
        <w:t xml:space="preserve">girls’ </w:t>
      </w:r>
      <w:r w:rsidRPr="00622F2A">
        <w:t>attendance by lessening or eliminating key barriers to school</w:t>
      </w:r>
      <w:r w:rsidR="007A412C">
        <w:t xml:space="preserve">. For example, </w:t>
      </w:r>
      <w:r w:rsidRPr="00622F2A">
        <w:t>school</w:t>
      </w:r>
      <w:r w:rsidR="007A412C">
        <w:t>s</w:t>
      </w:r>
      <w:r w:rsidRPr="00622F2A">
        <w:t xml:space="preserve"> </w:t>
      </w:r>
      <w:r w:rsidR="007A412C" w:rsidRPr="00622F2A">
        <w:t>w</w:t>
      </w:r>
      <w:r w:rsidR="007A412C">
        <w:t>ere</w:t>
      </w:r>
      <w:r w:rsidR="007A412C" w:rsidRPr="00622F2A">
        <w:t xml:space="preserve"> </w:t>
      </w:r>
      <w:r w:rsidRPr="00622F2A">
        <w:t>more girl</w:t>
      </w:r>
      <w:r w:rsidR="007A412C">
        <w:t>-</w:t>
      </w:r>
      <w:r w:rsidRPr="00622F2A">
        <w:t>friendly</w:t>
      </w:r>
      <w:r w:rsidR="007A412C">
        <w:t xml:space="preserve"> through all interventions</w:t>
      </w:r>
      <w:r w:rsidRPr="00622F2A">
        <w:t>, issues of GBV</w:t>
      </w:r>
      <w:r w:rsidR="007A412C">
        <w:t xml:space="preserve"> were being (or were attempted to be) addressed through PW and MG</w:t>
      </w:r>
      <w:r w:rsidRPr="00622F2A">
        <w:t>, income for school-related costs</w:t>
      </w:r>
      <w:r w:rsidR="007A412C">
        <w:t xml:space="preserve"> for marginalized girls was being generated through VSL</w:t>
      </w:r>
      <w:r w:rsidRPr="00622F2A">
        <w:t xml:space="preserve">, </w:t>
      </w:r>
      <w:r w:rsidR="007A412C">
        <w:t xml:space="preserve">and </w:t>
      </w:r>
      <w:r w:rsidRPr="00622F2A">
        <w:t>bicycles to reduce distance and make travel safer</w:t>
      </w:r>
      <w:r w:rsidR="007A412C">
        <w:t xml:space="preserve"> were being provided through BEEP</w:t>
      </w:r>
      <w:r w:rsidRPr="00622F2A">
        <w:t xml:space="preserve">. </w:t>
      </w:r>
    </w:p>
    <w:p w:rsidR="00B00DB1" w:rsidRPr="00622F2A" w:rsidRDefault="00B00DB1" w:rsidP="00DA6504">
      <w:pPr>
        <w:pStyle w:val="CoffeyBullet1"/>
        <w:numPr>
          <w:ilvl w:val="0"/>
          <w:numId w:val="0"/>
        </w:numPr>
        <w:spacing w:before="0" w:after="0" w:line="240" w:lineRule="auto"/>
      </w:pPr>
    </w:p>
    <w:p w:rsidR="00F348FE" w:rsidRDefault="00DA6504" w:rsidP="00744C74">
      <w:pPr>
        <w:spacing w:after="0" w:line="240" w:lineRule="auto"/>
        <w:rPr>
          <w:rFonts w:cs="Arial"/>
        </w:rPr>
      </w:pPr>
      <w:r w:rsidRPr="006B7D79">
        <w:rPr>
          <w:rFonts w:cs="Arial"/>
        </w:rPr>
        <w:t xml:space="preserve">At endline, </w:t>
      </w:r>
      <w:r w:rsidR="00DF2EC2">
        <w:rPr>
          <w:rFonts w:cs="Arial"/>
        </w:rPr>
        <w:t xml:space="preserve">attendance was measured using all three methods available: spot check, school register and survey data. The spot check was only performed once and had several logical inconsistencies (e.g., the count of girls in a classroom was greater the number of girls marked present). There are substantial differences between the attendance rates from counts and attendance rates through school register at the spot check. In general, we </w:t>
      </w:r>
      <w:r w:rsidR="00937B77">
        <w:rPr>
          <w:rFonts w:cs="Arial"/>
        </w:rPr>
        <w:t>suggest</w:t>
      </w:r>
      <w:r w:rsidR="00DF2EC2">
        <w:rPr>
          <w:rFonts w:cs="Arial"/>
        </w:rPr>
        <w:t xml:space="preserve"> that the spot check is a</w:t>
      </w:r>
      <w:r w:rsidR="00421F15">
        <w:rPr>
          <w:rFonts w:cs="Arial"/>
        </w:rPr>
        <w:t>n</w:t>
      </w:r>
      <w:r w:rsidR="00DF2EC2">
        <w:rPr>
          <w:rFonts w:cs="Arial"/>
        </w:rPr>
        <w:t xml:space="preserve"> </w:t>
      </w:r>
      <w:r w:rsidR="00421F15">
        <w:rPr>
          <w:rFonts w:cs="Arial"/>
        </w:rPr>
        <w:t>un</w:t>
      </w:r>
      <w:r w:rsidR="00DF2EC2">
        <w:rPr>
          <w:rFonts w:cs="Arial"/>
        </w:rPr>
        <w:t xml:space="preserve">reliable measure of attendance at endline. </w:t>
      </w:r>
    </w:p>
    <w:p w:rsidR="00F348FE" w:rsidRDefault="00F348FE" w:rsidP="00744C74">
      <w:pPr>
        <w:spacing w:after="0" w:line="240" w:lineRule="auto"/>
        <w:rPr>
          <w:rFonts w:cs="Arial"/>
        </w:rPr>
      </w:pPr>
    </w:p>
    <w:p w:rsidR="00DA6504" w:rsidRPr="00622F2A" w:rsidRDefault="00DF2EC2" w:rsidP="00744C74">
      <w:pPr>
        <w:spacing w:after="0" w:line="240" w:lineRule="auto"/>
      </w:pPr>
      <w:r>
        <w:rPr>
          <w:rFonts w:cs="Arial"/>
        </w:rPr>
        <w:t xml:space="preserve">The school register data was collected from all schools for all grades, though there are several missing observations for grades (especially the upper level grades). The attendance rates from the school register are reported in the </w:t>
      </w:r>
      <w:r w:rsidR="00CC5751">
        <w:rPr>
          <w:rFonts w:cs="Arial"/>
        </w:rPr>
        <w:t xml:space="preserve">third spot check area of the </w:t>
      </w:r>
      <w:r>
        <w:rPr>
          <w:rFonts w:cs="Arial"/>
        </w:rPr>
        <w:t>outcomes spreadsheet and tend to be lower (on average) than those reported by the survey data</w:t>
      </w:r>
      <w:r w:rsidR="00CC5751">
        <w:rPr>
          <w:rFonts w:cs="Arial"/>
        </w:rPr>
        <w:t>, especially for the primary grades</w:t>
      </w:r>
      <w:r>
        <w:rPr>
          <w:rFonts w:cs="Arial"/>
        </w:rPr>
        <w:t xml:space="preserve">. The </w:t>
      </w:r>
      <w:r w:rsidR="00CC5751">
        <w:rPr>
          <w:rFonts w:cs="Arial"/>
        </w:rPr>
        <w:t xml:space="preserve">grade-weighted </w:t>
      </w:r>
      <w:r>
        <w:rPr>
          <w:rFonts w:cs="Arial"/>
        </w:rPr>
        <w:t>average attendance rate</w:t>
      </w:r>
      <w:r w:rsidR="00F348FE">
        <w:rPr>
          <w:rFonts w:cs="Arial"/>
        </w:rPr>
        <w:t>s from the school register</w:t>
      </w:r>
      <w:r>
        <w:rPr>
          <w:rFonts w:cs="Arial"/>
        </w:rPr>
        <w:t xml:space="preserve"> </w:t>
      </w:r>
      <w:r w:rsidR="00F348FE">
        <w:rPr>
          <w:rFonts w:cs="Arial"/>
        </w:rPr>
        <w:t>are</w:t>
      </w:r>
      <w:r>
        <w:rPr>
          <w:rFonts w:cs="Arial"/>
        </w:rPr>
        <w:t xml:space="preserve"> </w:t>
      </w:r>
      <w:r w:rsidR="00F348FE">
        <w:rPr>
          <w:rFonts w:cs="Arial"/>
        </w:rPr>
        <w:t>84.</w:t>
      </w:r>
      <w:r w:rsidR="00CC5751">
        <w:rPr>
          <w:rFonts w:cs="Arial"/>
        </w:rPr>
        <w:t>0</w:t>
      </w:r>
      <w:r w:rsidR="00F348FE">
        <w:rPr>
          <w:rFonts w:cs="Arial"/>
        </w:rPr>
        <w:t>% for treatment and 86.</w:t>
      </w:r>
      <w:r w:rsidR="00CC5751">
        <w:rPr>
          <w:rFonts w:cs="Arial"/>
        </w:rPr>
        <w:t>8</w:t>
      </w:r>
      <w:r w:rsidR="00F348FE">
        <w:rPr>
          <w:rFonts w:cs="Arial"/>
        </w:rPr>
        <w:t>% for control groups at endline. The girl-level</w:t>
      </w:r>
      <w:r w:rsidR="00CC5751">
        <w:rPr>
          <w:rFonts w:cs="Arial"/>
        </w:rPr>
        <w:t>, grade-weighted</w:t>
      </w:r>
      <w:r w:rsidR="00F348FE">
        <w:rPr>
          <w:rFonts w:cs="Arial"/>
        </w:rPr>
        <w:t xml:space="preserve"> attendance rates collected from the teacher survey are 89.9% for treatment and 91.</w:t>
      </w:r>
      <w:r w:rsidR="00CC5751">
        <w:rPr>
          <w:rFonts w:cs="Arial"/>
        </w:rPr>
        <w:t>7</w:t>
      </w:r>
      <w:r w:rsidR="00F348FE">
        <w:rPr>
          <w:rFonts w:cs="Arial"/>
        </w:rPr>
        <w:t xml:space="preserve">% for control. The </w:t>
      </w:r>
      <w:r w:rsidR="00D7696B">
        <w:rPr>
          <w:rFonts w:cs="Arial"/>
        </w:rPr>
        <w:t xml:space="preserve">teacher </w:t>
      </w:r>
      <w:r w:rsidR="00F348FE">
        <w:rPr>
          <w:rFonts w:cs="Arial"/>
        </w:rPr>
        <w:t>survey</w:t>
      </w:r>
      <w:r w:rsidR="00DA6504" w:rsidRPr="00622F2A">
        <w:t xml:space="preserve"> data showed that</w:t>
      </w:r>
      <w:r w:rsidR="004377C9">
        <w:t>, for the overall sample, the control group had higher attendance than the treatment group at</w:t>
      </w:r>
      <w:r w:rsidR="008614C2">
        <w:t xml:space="preserve"> </w:t>
      </w:r>
      <w:r w:rsidR="00DA4A60">
        <w:t>endline</w:t>
      </w:r>
      <w:r w:rsidR="004377C9">
        <w:t xml:space="preserve"> (see</w:t>
      </w:r>
      <w:r w:rsidR="00744C74">
        <w:t xml:space="preserve"> </w:t>
      </w:r>
      <w:r w:rsidR="00C03892">
        <w:fldChar w:fldCharType="begin"/>
      </w:r>
      <w:r w:rsidR="008B3547">
        <w:instrText xml:space="preserve"> REF _Ref477978939 \h </w:instrText>
      </w:r>
      <w:r w:rsidR="00C03892">
        <w:fldChar w:fldCharType="separate"/>
      </w:r>
      <w:r w:rsidR="007A69BC" w:rsidRPr="002D4481">
        <w:t xml:space="preserve">Table </w:t>
      </w:r>
      <w:r w:rsidR="007A69BC">
        <w:rPr>
          <w:noProof/>
        </w:rPr>
        <w:t>19</w:t>
      </w:r>
      <w:r w:rsidR="00C03892">
        <w:fldChar w:fldCharType="end"/>
      </w:r>
      <w:r w:rsidR="004377C9" w:rsidRPr="006B7D79">
        <w:rPr>
          <w:rFonts w:cs="Arial"/>
        </w:rPr>
        <w:t>)</w:t>
      </w:r>
      <w:r w:rsidR="008B3547">
        <w:rPr>
          <w:rFonts w:cs="Arial"/>
        </w:rPr>
        <w:t xml:space="preserve">, and attendance remained stable for both treatment and control groups over time (see </w:t>
      </w:r>
      <w:r w:rsidR="00C03892">
        <w:rPr>
          <w:rFonts w:cs="Arial"/>
        </w:rPr>
        <w:fldChar w:fldCharType="begin"/>
      </w:r>
      <w:r w:rsidR="008B3547">
        <w:rPr>
          <w:rFonts w:cs="Arial"/>
        </w:rPr>
        <w:instrText xml:space="preserve"> REF _Ref477979338 \h </w:instrText>
      </w:r>
      <w:r w:rsidR="00C03892">
        <w:rPr>
          <w:rFonts w:cs="Arial"/>
        </w:rPr>
      </w:r>
      <w:r w:rsidR="00C03892">
        <w:rPr>
          <w:rFonts w:cs="Arial"/>
        </w:rPr>
        <w:fldChar w:fldCharType="separate"/>
      </w:r>
      <w:r w:rsidR="007A69BC" w:rsidRPr="002D4481">
        <w:t xml:space="preserve">Table </w:t>
      </w:r>
      <w:r w:rsidR="007A69BC">
        <w:rPr>
          <w:noProof/>
        </w:rPr>
        <w:t>20</w:t>
      </w:r>
      <w:r w:rsidR="00C03892">
        <w:rPr>
          <w:rFonts w:cs="Arial"/>
        </w:rPr>
        <w:fldChar w:fldCharType="end"/>
      </w:r>
      <w:r w:rsidR="008B3547">
        <w:rPr>
          <w:rFonts w:cs="Arial"/>
        </w:rPr>
        <w:t>).</w:t>
      </w:r>
    </w:p>
    <w:p w:rsidR="003D3AD2" w:rsidRDefault="003D3AD2">
      <w:pPr>
        <w:spacing w:after="0" w:line="240" w:lineRule="auto"/>
        <w:rPr>
          <w:rFonts w:eastAsia="Calibri"/>
          <w:b/>
          <w:bCs/>
          <w:lang w:val="en-US"/>
        </w:rPr>
      </w:pPr>
      <w:bookmarkStart w:id="84" w:name="_Ref475624167"/>
    </w:p>
    <w:p w:rsidR="003D3AD2" w:rsidRDefault="003D3AD2">
      <w:pPr>
        <w:spacing w:after="0" w:line="240" w:lineRule="auto"/>
        <w:rPr>
          <w:rFonts w:eastAsia="Calibri"/>
          <w:b/>
          <w:bCs/>
          <w:lang w:val="en-US"/>
        </w:rPr>
      </w:pPr>
    </w:p>
    <w:p w:rsidR="008B3547" w:rsidRPr="00AF5BB1" w:rsidRDefault="008B3547" w:rsidP="002D4481">
      <w:pPr>
        <w:pStyle w:val="Caption"/>
        <w:keepNext/>
      </w:pPr>
      <w:bookmarkStart w:id="85" w:name="_Ref477978939"/>
      <w:bookmarkStart w:id="86" w:name="_Toc481084035"/>
      <w:bookmarkEnd w:id="84"/>
      <w:r w:rsidRPr="002D4481">
        <w:rPr>
          <w:sz w:val="20"/>
          <w:szCs w:val="20"/>
        </w:rPr>
        <w:t xml:space="preserve">Table </w:t>
      </w:r>
      <w:r w:rsidR="00C03892" w:rsidRPr="002D4481">
        <w:rPr>
          <w:sz w:val="20"/>
          <w:szCs w:val="20"/>
        </w:rPr>
        <w:fldChar w:fldCharType="begin"/>
      </w:r>
      <w:r w:rsidRPr="002D4481">
        <w:rPr>
          <w:sz w:val="20"/>
          <w:szCs w:val="20"/>
        </w:rPr>
        <w:instrText xml:space="preserve"> SEQ Table \* ARABIC </w:instrText>
      </w:r>
      <w:r w:rsidR="00C03892" w:rsidRPr="002D4481">
        <w:rPr>
          <w:sz w:val="20"/>
          <w:szCs w:val="20"/>
        </w:rPr>
        <w:fldChar w:fldCharType="separate"/>
      </w:r>
      <w:r w:rsidR="007A69BC">
        <w:rPr>
          <w:noProof/>
          <w:sz w:val="20"/>
          <w:szCs w:val="20"/>
        </w:rPr>
        <w:t>19</w:t>
      </w:r>
      <w:r w:rsidR="00C03892" w:rsidRPr="002D4481">
        <w:rPr>
          <w:sz w:val="20"/>
          <w:szCs w:val="20"/>
        </w:rPr>
        <w:fldChar w:fldCharType="end"/>
      </w:r>
      <w:bookmarkEnd w:id="85"/>
      <w:r w:rsidRPr="002D4481">
        <w:rPr>
          <w:sz w:val="20"/>
          <w:szCs w:val="20"/>
        </w:rPr>
        <w:t xml:space="preserve">: Attendance and enrollment by treatment for </w:t>
      </w:r>
      <w:r w:rsidR="00DB4009">
        <w:rPr>
          <w:sz w:val="20"/>
          <w:szCs w:val="20"/>
        </w:rPr>
        <w:t>re-contacted</w:t>
      </w:r>
      <w:r w:rsidRPr="002D4481">
        <w:rPr>
          <w:sz w:val="20"/>
          <w:szCs w:val="20"/>
        </w:rPr>
        <w:t xml:space="preserve"> girls </w:t>
      </w:r>
      <w:r w:rsidR="00D7696B">
        <w:rPr>
          <w:sz w:val="20"/>
          <w:szCs w:val="20"/>
        </w:rPr>
        <w:t>from teacher survey data</w:t>
      </w:r>
      <w:bookmarkEnd w:id="86"/>
    </w:p>
    <w:tbl>
      <w:tblPr>
        <w:tblW w:w="9867" w:type="dxa"/>
        <w:tblInd w:w="108" w:type="dxa"/>
        <w:tblLayout w:type="fixed"/>
        <w:tblLook w:val="04A0" w:firstRow="1" w:lastRow="0" w:firstColumn="1" w:lastColumn="0" w:noHBand="0" w:noVBand="1"/>
      </w:tblPr>
      <w:tblGrid>
        <w:gridCol w:w="899"/>
        <w:gridCol w:w="899"/>
        <w:gridCol w:w="884"/>
        <w:gridCol w:w="717"/>
        <w:gridCol w:w="585"/>
        <w:gridCol w:w="6"/>
        <w:gridCol w:w="882"/>
        <w:gridCol w:w="861"/>
        <w:gridCol w:w="717"/>
        <w:gridCol w:w="506"/>
        <w:gridCol w:w="13"/>
        <w:gridCol w:w="783"/>
        <w:gridCol w:w="870"/>
        <w:gridCol w:w="717"/>
        <w:gridCol w:w="506"/>
        <w:gridCol w:w="22"/>
      </w:tblGrid>
      <w:tr w:rsidR="008B3547" w:rsidRPr="008B3547" w:rsidTr="00922C44">
        <w:trPr>
          <w:trHeight w:val="300"/>
        </w:trPr>
        <w:tc>
          <w:tcPr>
            <w:tcW w:w="899" w:type="dxa"/>
            <w:tcBorders>
              <w:top w:val="nil"/>
              <w:left w:val="nil"/>
              <w:bottom w:val="nil"/>
              <w:right w:val="nil"/>
            </w:tcBorders>
            <w:shd w:val="clear" w:color="auto" w:fill="auto"/>
            <w:noWrap/>
            <w:vAlign w:val="bottom"/>
            <w:hideMark/>
          </w:tcPr>
          <w:p w:rsidR="008B3547" w:rsidRPr="002D4481" w:rsidRDefault="008B3547" w:rsidP="008B3547">
            <w:pPr>
              <w:spacing w:after="0" w:line="240" w:lineRule="auto"/>
              <w:rPr>
                <w:rFonts w:eastAsia="Times New Roman" w:cs="Arial"/>
                <w:lang w:val="en-US" w:eastAsia="en-US"/>
              </w:rPr>
            </w:pPr>
          </w:p>
        </w:tc>
        <w:tc>
          <w:tcPr>
            <w:tcW w:w="3091" w:type="dxa"/>
            <w:gridSpan w:val="5"/>
            <w:tcBorders>
              <w:top w:val="nil"/>
              <w:left w:val="nil"/>
              <w:bottom w:val="single" w:sz="4" w:space="0" w:color="auto"/>
              <w:right w:val="nil"/>
            </w:tcBorders>
            <w:shd w:val="clear" w:color="auto" w:fill="auto"/>
            <w:vAlign w:val="bottom"/>
            <w:hideMark/>
          </w:tcPr>
          <w:p w:rsidR="008B3547" w:rsidRPr="002D4481" w:rsidRDefault="008B3547" w:rsidP="008B3547">
            <w:pPr>
              <w:spacing w:after="0" w:line="240" w:lineRule="auto"/>
              <w:jc w:val="center"/>
              <w:rPr>
                <w:rFonts w:eastAsia="Times New Roman" w:cs="Arial"/>
                <w:b/>
                <w:bCs/>
                <w:color w:val="000000"/>
                <w:lang w:val="en-US" w:eastAsia="en-US"/>
              </w:rPr>
            </w:pPr>
            <w:r w:rsidRPr="002D4481">
              <w:rPr>
                <w:rFonts w:eastAsia="Times New Roman" w:cs="Arial"/>
                <w:b/>
                <w:bCs/>
                <w:color w:val="000000"/>
                <w:lang w:val="en-US" w:eastAsia="en-US"/>
              </w:rPr>
              <w:t>Midline</w:t>
            </w:r>
          </w:p>
        </w:tc>
        <w:tc>
          <w:tcPr>
            <w:tcW w:w="2979" w:type="dxa"/>
            <w:gridSpan w:val="5"/>
            <w:tcBorders>
              <w:top w:val="nil"/>
              <w:left w:val="nil"/>
              <w:bottom w:val="single" w:sz="4" w:space="0" w:color="auto"/>
              <w:right w:val="nil"/>
            </w:tcBorders>
            <w:shd w:val="clear" w:color="auto" w:fill="auto"/>
            <w:vAlign w:val="bottom"/>
            <w:hideMark/>
          </w:tcPr>
          <w:p w:rsidR="008B3547" w:rsidRPr="002D4481" w:rsidRDefault="008B3547" w:rsidP="008B3547">
            <w:pPr>
              <w:spacing w:after="0" w:line="240" w:lineRule="auto"/>
              <w:jc w:val="center"/>
              <w:rPr>
                <w:rFonts w:eastAsia="Times New Roman" w:cs="Arial"/>
                <w:b/>
                <w:bCs/>
                <w:color w:val="000000"/>
                <w:lang w:val="en-US" w:eastAsia="en-US"/>
              </w:rPr>
            </w:pPr>
            <w:r w:rsidRPr="002D4481">
              <w:rPr>
                <w:rFonts w:eastAsia="Times New Roman" w:cs="Arial"/>
                <w:b/>
                <w:bCs/>
                <w:color w:val="000000"/>
                <w:lang w:val="en-US" w:eastAsia="en-US"/>
              </w:rPr>
              <w:t>Endline</w:t>
            </w:r>
          </w:p>
        </w:tc>
        <w:tc>
          <w:tcPr>
            <w:tcW w:w="2898" w:type="dxa"/>
            <w:gridSpan w:val="5"/>
            <w:tcBorders>
              <w:top w:val="nil"/>
              <w:left w:val="nil"/>
              <w:bottom w:val="single" w:sz="4" w:space="0" w:color="auto"/>
              <w:right w:val="nil"/>
            </w:tcBorders>
            <w:shd w:val="clear" w:color="auto" w:fill="auto"/>
            <w:vAlign w:val="bottom"/>
            <w:hideMark/>
          </w:tcPr>
          <w:p w:rsidR="008B3547" w:rsidRPr="002D4481" w:rsidRDefault="008B3547" w:rsidP="008B3547">
            <w:pPr>
              <w:spacing w:after="0" w:line="240" w:lineRule="auto"/>
              <w:jc w:val="center"/>
              <w:rPr>
                <w:rFonts w:eastAsia="Times New Roman" w:cs="Arial"/>
                <w:b/>
                <w:bCs/>
                <w:color w:val="000000"/>
                <w:lang w:val="en-US" w:eastAsia="en-US"/>
              </w:rPr>
            </w:pPr>
            <w:r w:rsidRPr="002D4481">
              <w:rPr>
                <w:rFonts w:eastAsia="Times New Roman" w:cs="Arial"/>
                <w:b/>
                <w:bCs/>
                <w:color w:val="000000"/>
                <w:lang w:val="en-US" w:eastAsia="en-US"/>
              </w:rPr>
              <w:t>Raw change (endline - midline)</w:t>
            </w:r>
          </w:p>
        </w:tc>
      </w:tr>
      <w:tr w:rsidR="008B3547" w:rsidRPr="008B3547" w:rsidTr="00922C44">
        <w:trPr>
          <w:gridAfter w:val="1"/>
          <w:wAfter w:w="22" w:type="dxa"/>
          <w:trHeight w:val="900"/>
        </w:trPr>
        <w:tc>
          <w:tcPr>
            <w:tcW w:w="899" w:type="dxa"/>
            <w:tcBorders>
              <w:top w:val="single" w:sz="4" w:space="0" w:color="auto"/>
              <w:left w:val="nil"/>
              <w:bottom w:val="single" w:sz="4" w:space="0" w:color="auto"/>
              <w:right w:val="single" w:sz="4" w:space="0" w:color="auto"/>
            </w:tcBorders>
            <w:shd w:val="clear" w:color="auto" w:fill="auto"/>
            <w:noWrap/>
            <w:vAlign w:val="bottom"/>
            <w:hideMark/>
          </w:tcPr>
          <w:p w:rsidR="008B3547" w:rsidRPr="002D4481" w:rsidRDefault="008B3547" w:rsidP="008B3547">
            <w:pPr>
              <w:spacing w:after="0" w:line="240" w:lineRule="auto"/>
              <w:rPr>
                <w:rFonts w:eastAsia="Times New Roman" w:cs="Arial"/>
                <w:color w:val="000000"/>
                <w:lang w:val="en-US" w:eastAsia="en-US"/>
              </w:rPr>
            </w:pPr>
            <w:r w:rsidRPr="002D4481">
              <w:rPr>
                <w:rFonts w:eastAsia="Times New Roman" w:cs="Arial"/>
                <w:color w:val="000000"/>
                <w:lang w:val="en-US" w:eastAsia="en-US"/>
              </w:rPr>
              <w:t>Outcome Variable</w:t>
            </w:r>
          </w:p>
        </w:tc>
        <w:tc>
          <w:tcPr>
            <w:tcW w:w="899" w:type="dxa"/>
            <w:tcBorders>
              <w:top w:val="nil"/>
              <w:left w:val="nil"/>
              <w:bottom w:val="nil"/>
              <w:right w:val="nil"/>
            </w:tcBorders>
            <w:shd w:val="clear" w:color="auto" w:fill="auto"/>
            <w:vAlign w:val="bottom"/>
            <w:hideMark/>
          </w:tcPr>
          <w:p w:rsidR="008B3547" w:rsidRPr="002D4481" w:rsidRDefault="008B3547" w:rsidP="008B3547">
            <w:pPr>
              <w:spacing w:after="0" w:line="240" w:lineRule="auto"/>
              <w:jc w:val="center"/>
              <w:rPr>
                <w:rFonts w:eastAsia="Times New Roman" w:cs="Arial"/>
                <w:color w:val="000000"/>
                <w:lang w:val="en-US" w:eastAsia="en-US"/>
              </w:rPr>
            </w:pPr>
            <w:r w:rsidRPr="002D4481">
              <w:rPr>
                <w:rFonts w:eastAsia="Times New Roman" w:cs="Arial"/>
                <w:color w:val="000000"/>
                <w:lang w:val="en-US" w:eastAsia="en-US"/>
              </w:rPr>
              <w:t xml:space="preserve">Treatment </w:t>
            </w:r>
            <w:r w:rsidRPr="002D4481">
              <w:rPr>
                <w:rFonts w:eastAsia="Times New Roman" w:cs="Arial"/>
                <w:color w:val="000000"/>
                <w:lang w:val="en-US" w:eastAsia="en-US"/>
              </w:rPr>
              <w:br/>
              <w:t>Mean</w:t>
            </w:r>
          </w:p>
        </w:tc>
        <w:tc>
          <w:tcPr>
            <w:tcW w:w="884" w:type="dxa"/>
            <w:tcBorders>
              <w:top w:val="nil"/>
              <w:left w:val="nil"/>
              <w:bottom w:val="nil"/>
              <w:right w:val="nil"/>
            </w:tcBorders>
            <w:shd w:val="clear" w:color="auto" w:fill="auto"/>
            <w:vAlign w:val="bottom"/>
            <w:hideMark/>
          </w:tcPr>
          <w:p w:rsidR="008B3547" w:rsidRPr="002D4481" w:rsidRDefault="008B3547" w:rsidP="008B3547">
            <w:pPr>
              <w:spacing w:after="0" w:line="240" w:lineRule="auto"/>
              <w:jc w:val="center"/>
              <w:rPr>
                <w:rFonts w:eastAsia="Times New Roman" w:cs="Arial"/>
                <w:color w:val="000000"/>
                <w:lang w:val="en-US" w:eastAsia="en-US"/>
              </w:rPr>
            </w:pPr>
            <w:r w:rsidRPr="002D4481">
              <w:rPr>
                <w:rFonts w:eastAsia="Times New Roman" w:cs="Arial"/>
                <w:color w:val="000000"/>
                <w:lang w:val="en-US" w:eastAsia="en-US"/>
              </w:rPr>
              <w:t xml:space="preserve">Control </w:t>
            </w:r>
            <w:r w:rsidRPr="002D4481">
              <w:rPr>
                <w:rFonts w:eastAsia="Times New Roman" w:cs="Arial"/>
                <w:color w:val="000000"/>
                <w:lang w:val="en-US" w:eastAsia="en-US"/>
              </w:rPr>
              <w:br/>
              <w:t>Mean</w:t>
            </w:r>
          </w:p>
        </w:tc>
        <w:tc>
          <w:tcPr>
            <w:tcW w:w="717" w:type="dxa"/>
            <w:tcBorders>
              <w:top w:val="nil"/>
              <w:left w:val="nil"/>
              <w:bottom w:val="nil"/>
              <w:right w:val="nil"/>
            </w:tcBorders>
            <w:shd w:val="clear" w:color="auto" w:fill="auto"/>
            <w:vAlign w:val="bottom"/>
            <w:hideMark/>
          </w:tcPr>
          <w:p w:rsidR="008B3547" w:rsidRPr="002D4481" w:rsidRDefault="008B3547" w:rsidP="008B3547">
            <w:pPr>
              <w:spacing w:after="0" w:line="240" w:lineRule="auto"/>
              <w:jc w:val="center"/>
              <w:rPr>
                <w:rFonts w:eastAsia="Times New Roman" w:cs="Arial"/>
                <w:color w:val="000000"/>
                <w:lang w:val="en-US" w:eastAsia="en-US"/>
              </w:rPr>
            </w:pPr>
            <w:r w:rsidRPr="002D4481">
              <w:rPr>
                <w:rFonts w:eastAsia="Times New Roman" w:cs="Arial"/>
                <w:color w:val="000000"/>
                <w:lang w:val="en-US" w:eastAsia="en-US"/>
              </w:rPr>
              <w:t>p-value</w:t>
            </w:r>
          </w:p>
        </w:tc>
        <w:tc>
          <w:tcPr>
            <w:tcW w:w="585" w:type="dxa"/>
            <w:tcBorders>
              <w:top w:val="nil"/>
              <w:left w:val="nil"/>
              <w:bottom w:val="nil"/>
              <w:right w:val="nil"/>
            </w:tcBorders>
            <w:shd w:val="clear" w:color="auto" w:fill="auto"/>
            <w:vAlign w:val="bottom"/>
            <w:hideMark/>
          </w:tcPr>
          <w:p w:rsidR="008B3547" w:rsidRPr="002D4481" w:rsidRDefault="008B3547" w:rsidP="008B3547">
            <w:pPr>
              <w:spacing w:after="0" w:line="240" w:lineRule="auto"/>
              <w:jc w:val="center"/>
              <w:rPr>
                <w:rFonts w:eastAsia="Times New Roman" w:cs="Arial"/>
                <w:color w:val="000000"/>
                <w:lang w:val="en-US" w:eastAsia="en-US"/>
              </w:rPr>
            </w:pPr>
            <w:r w:rsidRPr="002D4481">
              <w:rPr>
                <w:rFonts w:eastAsia="Times New Roman" w:cs="Arial"/>
                <w:color w:val="000000"/>
                <w:lang w:val="en-US" w:eastAsia="en-US"/>
              </w:rPr>
              <w:t>Sig</w:t>
            </w:r>
          </w:p>
        </w:tc>
        <w:tc>
          <w:tcPr>
            <w:tcW w:w="888" w:type="dxa"/>
            <w:gridSpan w:val="2"/>
            <w:tcBorders>
              <w:top w:val="nil"/>
              <w:left w:val="nil"/>
              <w:bottom w:val="nil"/>
              <w:right w:val="nil"/>
            </w:tcBorders>
            <w:shd w:val="clear" w:color="auto" w:fill="auto"/>
            <w:vAlign w:val="bottom"/>
            <w:hideMark/>
          </w:tcPr>
          <w:p w:rsidR="008B3547" w:rsidRPr="002D4481" w:rsidRDefault="008B3547" w:rsidP="008B3547">
            <w:pPr>
              <w:spacing w:after="0" w:line="240" w:lineRule="auto"/>
              <w:jc w:val="center"/>
              <w:rPr>
                <w:rFonts w:eastAsia="Times New Roman" w:cs="Arial"/>
                <w:color w:val="000000"/>
                <w:lang w:val="en-US" w:eastAsia="en-US"/>
              </w:rPr>
            </w:pPr>
            <w:r w:rsidRPr="002D4481">
              <w:rPr>
                <w:rFonts w:eastAsia="Times New Roman" w:cs="Arial"/>
                <w:color w:val="000000"/>
                <w:lang w:val="en-US" w:eastAsia="en-US"/>
              </w:rPr>
              <w:t xml:space="preserve">Treatment </w:t>
            </w:r>
            <w:r w:rsidRPr="002D4481">
              <w:rPr>
                <w:rFonts w:eastAsia="Times New Roman" w:cs="Arial"/>
                <w:color w:val="000000"/>
                <w:lang w:val="en-US" w:eastAsia="en-US"/>
              </w:rPr>
              <w:br/>
              <w:t>Mean</w:t>
            </w:r>
          </w:p>
        </w:tc>
        <w:tc>
          <w:tcPr>
            <w:tcW w:w="861" w:type="dxa"/>
            <w:tcBorders>
              <w:top w:val="nil"/>
              <w:left w:val="nil"/>
              <w:bottom w:val="nil"/>
              <w:right w:val="nil"/>
            </w:tcBorders>
            <w:shd w:val="clear" w:color="auto" w:fill="auto"/>
            <w:vAlign w:val="bottom"/>
            <w:hideMark/>
          </w:tcPr>
          <w:p w:rsidR="008B3547" w:rsidRPr="002D4481" w:rsidRDefault="008B3547" w:rsidP="008B3547">
            <w:pPr>
              <w:spacing w:after="0" w:line="240" w:lineRule="auto"/>
              <w:jc w:val="center"/>
              <w:rPr>
                <w:rFonts w:eastAsia="Times New Roman" w:cs="Arial"/>
                <w:color w:val="000000"/>
                <w:lang w:val="en-US" w:eastAsia="en-US"/>
              </w:rPr>
            </w:pPr>
            <w:r w:rsidRPr="002D4481">
              <w:rPr>
                <w:rFonts w:eastAsia="Times New Roman" w:cs="Arial"/>
                <w:color w:val="000000"/>
                <w:lang w:val="en-US" w:eastAsia="en-US"/>
              </w:rPr>
              <w:t xml:space="preserve">Control </w:t>
            </w:r>
            <w:r w:rsidRPr="002D4481">
              <w:rPr>
                <w:rFonts w:eastAsia="Times New Roman" w:cs="Arial"/>
                <w:color w:val="000000"/>
                <w:lang w:val="en-US" w:eastAsia="en-US"/>
              </w:rPr>
              <w:br/>
              <w:t>Mean</w:t>
            </w:r>
          </w:p>
        </w:tc>
        <w:tc>
          <w:tcPr>
            <w:tcW w:w="717" w:type="dxa"/>
            <w:tcBorders>
              <w:top w:val="nil"/>
              <w:left w:val="nil"/>
              <w:bottom w:val="nil"/>
              <w:right w:val="nil"/>
            </w:tcBorders>
            <w:shd w:val="clear" w:color="auto" w:fill="auto"/>
            <w:vAlign w:val="bottom"/>
            <w:hideMark/>
          </w:tcPr>
          <w:p w:rsidR="008B3547" w:rsidRPr="002D4481" w:rsidRDefault="008B3547" w:rsidP="008B3547">
            <w:pPr>
              <w:spacing w:after="0" w:line="240" w:lineRule="auto"/>
              <w:jc w:val="center"/>
              <w:rPr>
                <w:rFonts w:eastAsia="Times New Roman" w:cs="Arial"/>
                <w:color w:val="000000"/>
                <w:lang w:val="en-US" w:eastAsia="en-US"/>
              </w:rPr>
            </w:pPr>
            <w:r w:rsidRPr="002D4481">
              <w:rPr>
                <w:rFonts w:eastAsia="Times New Roman" w:cs="Arial"/>
                <w:color w:val="000000"/>
                <w:lang w:val="en-US" w:eastAsia="en-US"/>
              </w:rPr>
              <w:t>p-value</w:t>
            </w:r>
          </w:p>
        </w:tc>
        <w:tc>
          <w:tcPr>
            <w:tcW w:w="506" w:type="dxa"/>
            <w:tcBorders>
              <w:top w:val="nil"/>
              <w:left w:val="nil"/>
              <w:bottom w:val="nil"/>
              <w:right w:val="nil"/>
            </w:tcBorders>
            <w:shd w:val="clear" w:color="auto" w:fill="auto"/>
            <w:vAlign w:val="bottom"/>
            <w:hideMark/>
          </w:tcPr>
          <w:p w:rsidR="008B3547" w:rsidRPr="002D4481" w:rsidRDefault="008B3547" w:rsidP="008B3547">
            <w:pPr>
              <w:spacing w:after="0" w:line="240" w:lineRule="auto"/>
              <w:jc w:val="center"/>
              <w:rPr>
                <w:rFonts w:eastAsia="Times New Roman" w:cs="Arial"/>
                <w:color w:val="000000"/>
                <w:lang w:val="en-US" w:eastAsia="en-US"/>
              </w:rPr>
            </w:pPr>
            <w:r w:rsidRPr="002D4481">
              <w:rPr>
                <w:rFonts w:eastAsia="Times New Roman" w:cs="Arial"/>
                <w:color w:val="000000"/>
                <w:lang w:val="en-US" w:eastAsia="en-US"/>
              </w:rPr>
              <w:t>Sig</w:t>
            </w:r>
          </w:p>
        </w:tc>
        <w:tc>
          <w:tcPr>
            <w:tcW w:w="796" w:type="dxa"/>
            <w:gridSpan w:val="2"/>
            <w:tcBorders>
              <w:top w:val="nil"/>
              <w:left w:val="nil"/>
              <w:bottom w:val="nil"/>
              <w:right w:val="nil"/>
            </w:tcBorders>
            <w:shd w:val="clear" w:color="auto" w:fill="auto"/>
            <w:vAlign w:val="bottom"/>
            <w:hideMark/>
          </w:tcPr>
          <w:p w:rsidR="008B3547" w:rsidRPr="002D4481" w:rsidRDefault="008B3547" w:rsidP="008B3547">
            <w:pPr>
              <w:spacing w:after="0" w:line="240" w:lineRule="auto"/>
              <w:jc w:val="center"/>
              <w:rPr>
                <w:rFonts w:eastAsia="Times New Roman" w:cs="Arial"/>
                <w:color w:val="000000"/>
                <w:lang w:val="en-US" w:eastAsia="en-US"/>
              </w:rPr>
            </w:pPr>
            <w:r w:rsidRPr="002D4481">
              <w:rPr>
                <w:rFonts w:eastAsia="Times New Roman" w:cs="Arial"/>
                <w:color w:val="000000"/>
                <w:lang w:val="en-US" w:eastAsia="en-US"/>
              </w:rPr>
              <w:t xml:space="preserve">Treatment </w:t>
            </w:r>
            <w:r w:rsidRPr="002D4481">
              <w:rPr>
                <w:rFonts w:eastAsia="Times New Roman" w:cs="Arial"/>
                <w:color w:val="000000"/>
                <w:lang w:val="en-US" w:eastAsia="en-US"/>
              </w:rPr>
              <w:br/>
              <w:t>Mean</w:t>
            </w:r>
          </w:p>
        </w:tc>
        <w:tc>
          <w:tcPr>
            <w:tcW w:w="870" w:type="dxa"/>
            <w:tcBorders>
              <w:top w:val="nil"/>
              <w:left w:val="nil"/>
              <w:bottom w:val="nil"/>
              <w:right w:val="nil"/>
            </w:tcBorders>
            <w:shd w:val="clear" w:color="auto" w:fill="auto"/>
            <w:vAlign w:val="bottom"/>
            <w:hideMark/>
          </w:tcPr>
          <w:p w:rsidR="008B3547" w:rsidRPr="002D4481" w:rsidRDefault="008B3547" w:rsidP="008B3547">
            <w:pPr>
              <w:spacing w:after="0" w:line="240" w:lineRule="auto"/>
              <w:jc w:val="center"/>
              <w:rPr>
                <w:rFonts w:eastAsia="Times New Roman" w:cs="Arial"/>
                <w:color w:val="000000"/>
                <w:lang w:val="en-US" w:eastAsia="en-US"/>
              </w:rPr>
            </w:pPr>
            <w:r w:rsidRPr="002D4481">
              <w:rPr>
                <w:rFonts w:eastAsia="Times New Roman" w:cs="Arial"/>
                <w:color w:val="000000"/>
                <w:lang w:val="en-US" w:eastAsia="en-US"/>
              </w:rPr>
              <w:t xml:space="preserve">Control </w:t>
            </w:r>
            <w:r w:rsidRPr="002D4481">
              <w:rPr>
                <w:rFonts w:eastAsia="Times New Roman" w:cs="Arial"/>
                <w:color w:val="000000"/>
                <w:lang w:val="en-US" w:eastAsia="en-US"/>
              </w:rPr>
              <w:br/>
              <w:t>Mean</w:t>
            </w:r>
          </w:p>
        </w:tc>
        <w:tc>
          <w:tcPr>
            <w:tcW w:w="717" w:type="dxa"/>
            <w:tcBorders>
              <w:top w:val="nil"/>
              <w:left w:val="nil"/>
              <w:bottom w:val="nil"/>
              <w:right w:val="nil"/>
            </w:tcBorders>
            <w:shd w:val="clear" w:color="auto" w:fill="auto"/>
            <w:vAlign w:val="bottom"/>
            <w:hideMark/>
          </w:tcPr>
          <w:p w:rsidR="008B3547" w:rsidRPr="002D4481" w:rsidRDefault="008B3547" w:rsidP="008B3547">
            <w:pPr>
              <w:spacing w:after="0" w:line="240" w:lineRule="auto"/>
              <w:jc w:val="center"/>
              <w:rPr>
                <w:rFonts w:eastAsia="Times New Roman" w:cs="Arial"/>
                <w:color w:val="000000"/>
                <w:lang w:val="en-US" w:eastAsia="en-US"/>
              </w:rPr>
            </w:pPr>
            <w:r w:rsidRPr="002D4481">
              <w:rPr>
                <w:rFonts w:eastAsia="Times New Roman" w:cs="Arial"/>
                <w:color w:val="000000"/>
                <w:lang w:val="en-US" w:eastAsia="en-US"/>
              </w:rPr>
              <w:t>p-value</w:t>
            </w:r>
          </w:p>
        </w:tc>
        <w:tc>
          <w:tcPr>
            <w:tcW w:w="506" w:type="dxa"/>
            <w:tcBorders>
              <w:top w:val="nil"/>
              <w:left w:val="nil"/>
              <w:bottom w:val="nil"/>
              <w:right w:val="nil"/>
            </w:tcBorders>
            <w:shd w:val="clear" w:color="auto" w:fill="auto"/>
            <w:vAlign w:val="bottom"/>
            <w:hideMark/>
          </w:tcPr>
          <w:p w:rsidR="008B3547" w:rsidRPr="002D4481" w:rsidRDefault="008B3547" w:rsidP="008B3547">
            <w:pPr>
              <w:spacing w:after="0" w:line="240" w:lineRule="auto"/>
              <w:jc w:val="center"/>
              <w:rPr>
                <w:rFonts w:eastAsia="Times New Roman" w:cs="Arial"/>
                <w:color w:val="000000"/>
                <w:lang w:val="en-US" w:eastAsia="en-US"/>
              </w:rPr>
            </w:pPr>
            <w:r w:rsidRPr="002D4481">
              <w:rPr>
                <w:rFonts w:eastAsia="Times New Roman" w:cs="Arial"/>
                <w:color w:val="000000"/>
                <w:lang w:val="en-US" w:eastAsia="en-US"/>
              </w:rPr>
              <w:t>Sig</w:t>
            </w:r>
          </w:p>
        </w:tc>
      </w:tr>
      <w:tr w:rsidR="008614C2" w:rsidRPr="008B3547" w:rsidTr="00922C44">
        <w:trPr>
          <w:gridAfter w:val="1"/>
          <w:wAfter w:w="22" w:type="dxa"/>
          <w:trHeight w:val="300"/>
        </w:trPr>
        <w:tc>
          <w:tcPr>
            <w:tcW w:w="899" w:type="dxa"/>
            <w:tcBorders>
              <w:top w:val="nil"/>
              <w:left w:val="nil"/>
              <w:bottom w:val="nil"/>
              <w:right w:val="nil"/>
            </w:tcBorders>
            <w:shd w:val="clear" w:color="auto" w:fill="auto"/>
            <w:noWrap/>
            <w:vAlign w:val="center"/>
            <w:hideMark/>
          </w:tcPr>
          <w:p w:rsidR="008614C2" w:rsidRPr="002D4481" w:rsidRDefault="008614C2" w:rsidP="008614C2">
            <w:pPr>
              <w:spacing w:after="0" w:line="240" w:lineRule="auto"/>
              <w:rPr>
                <w:rFonts w:eastAsia="Times New Roman" w:cs="Arial"/>
                <w:color w:val="000000"/>
                <w:lang w:val="en-US" w:eastAsia="en-US"/>
              </w:rPr>
            </w:pPr>
            <w:r w:rsidRPr="008B3547">
              <w:rPr>
                <w:rFonts w:eastAsia="Times New Roman" w:cs="Arial"/>
                <w:color w:val="000000"/>
                <w:lang w:val="en-US" w:eastAsia="en-US"/>
              </w:rPr>
              <w:t>A</w:t>
            </w:r>
            <w:r w:rsidRPr="002D4481">
              <w:rPr>
                <w:rFonts w:eastAsia="Times New Roman" w:cs="Arial"/>
                <w:color w:val="000000"/>
                <w:lang w:val="en-US" w:eastAsia="en-US"/>
              </w:rPr>
              <w:t>ttend</w:t>
            </w:r>
          </w:p>
        </w:tc>
        <w:tc>
          <w:tcPr>
            <w:tcW w:w="899" w:type="dxa"/>
            <w:tcBorders>
              <w:top w:val="nil"/>
              <w:left w:val="single" w:sz="4" w:space="0" w:color="auto"/>
              <w:bottom w:val="nil"/>
              <w:right w:val="nil"/>
            </w:tcBorders>
            <w:shd w:val="clear" w:color="auto" w:fill="auto"/>
            <w:vAlign w:val="bottom"/>
            <w:hideMark/>
          </w:tcPr>
          <w:p w:rsidR="008614C2" w:rsidRPr="008614C2" w:rsidRDefault="008614C2" w:rsidP="008614C2">
            <w:pPr>
              <w:spacing w:after="0" w:line="240" w:lineRule="auto"/>
              <w:jc w:val="right"/>
              <w:rPr>
                <w:rFonts w:eastAsia="Times New Roman" w:cs="Arial"/>
                <w:color w:val="000000"/>
                <w:lang w:val="en-US" w:eastAsia="en-US"/>
              </w:rPr>
            </w:pPr>
            <w:r w:rsidRPr="00922C44">
              <w:rPr>
                <w:rFonts w:cs="Arial"/>
                <w:color w:val="000000"/>
              </w:rPr>
              <w:t>91.168</w:t>
            </w:r>
          </w:p>
        </w:tc>
        <w:tc>
          <w:tcPr>
            <w:tcW w:w="884" w:type="dxa"/>
            <w:tcBorders>
              <w:top w:val="nil"/>
              <w:left w:val="nil"/>
              <w:bottom w:val="nil"/>
              <w:right w:val="nil"/>
            </w:tcBorders>
            <w:shd w:val="clear" w:color="auto" w:fill="auto"/>
            <w:vAlign w:val="bottom"/>
            <w:hideMark/>
          </w:tcPr>
          <w:p w:rsidR="008614C2" w:rsidRPr="008614C2" w:rsidRDefault="008614C2" w:rsidP="008614C2">
            <w:pPr>
              <w:spacing w:after="0" w:line="240" w:lineRule="auto"/>
              <w:jc w:val="right"/>
              <w:rPr>
                <w:rFonts w:eastAsia="Times New Roman" w:cs="Arial"/>
                <w:color w:val="000000"/>
                <w:lang w:val="en-US" w:eastAsia="en-US"/>
              </w:rPr>
            </w:pPr>
            <w:r w:rsidRPr="00922C44">
              <w:rPr>
                <w:rFonts w:cs="Arial"/>
                <w:color w:val="000000"/>
              </w:rPr>
              <w:t>92.158</w:t>
            </w:r>
          </w:p>
        </w:tc>
        <w:tc>
          <w:tcPr>
            <w:tcW w:w="717" w:type="dxa"/>
            <w:tcBorders>
              <w:top w:val="nil"/>
              <w:left w:val="nil"/>
              <w:bottom w:val="nil"/>
              <w:right w:val="nil"/>
            </w:tcBorders>
            <w:shd w:val="clear" w:color="auto" w:fill="auto"/>
            <w:vAlign w:val="bottom"/>
            <w:hideMark/>
          </w:tcPr>
          <w:p w:rsidR="008614C2" w:rsidRPr="008614C2" w:rsidRDefault="008614C2" w:rsidP="008614C2">
            <w:pPr>
              <w:spacing w:after="0" w:line="240" w:lineRule="auto"/>
              <w:jc w:val="right"/>
              <w:rPr>
                <w:rFonts w:eastAsia="Times New Roman" w:cs="Arial"/>
                <w:color w:val="000000"/>
                <w:lang w:val="en-US" w:eastAsia="en-US"/>
              </w:rPr>
            </w:pPr>
            <w:r w:rsidRPr="00922C44">
              <w:rPr>
                <w:rFonts w:cs="Arial"/>
                <w:color w:val="000000"/>
              </w:rPr>
              <w:t>0.117</w:t>
            </w:r>
          </w:p>
        </w:tc>
        <w:tc>
          <w:tcPr>
            <w:tcW w:w="585" w:type="dxa"/>
            <w:tcBorders>
              <w:top w:val="nil"/>
              <w:left w:val="nil"/>
              <w:bottom w:val="nil"/>
              <w:right w:val="nil"/>
            </w:tcBorders>
            <w:shd w:val="clear" w:color="auto" w:fill="auto"/>
            <w:vAlign w:val="bottom"/>
            <w:hideMark/>
          </w:tcPr>
          <w:p w:rsidR="008614C2" w:rsidRPr="008614C2" w:rsidRDefault="008614C2" w:rsidP="008614C2">
            <w:pPr>
              <w:spacing w:after="0" w:line="240" w:lineRule="auto"/>
              <w:rPr>
                <w:rFonts w:eastAsia="Times New Roman" w:cs="Arial"/>
                <w:color w:val="000000"/>
                <w:lang w:val="en-US" w:eastAsia="en-US"/>
              </w:rPr>
            </w:pPr>
          </w:p>
        </w:tc>
        <w:tc>
          <w:tcPr>
            <w:tcW w:w="888" w:type="dxa"/>
            <w:gridSpan w:val="2"/>
            <w:tcBorders>
              <w:top w:val="nil"/>
              <w:left w:val="nil"/>
              <w:bottom w:val="nil"/>
              <w:right w:val="nil"/>
            </w:tcBorders>
            <w:shd w:val="clear" w:color="auto" w:fill="auto"/>
            <w:vAlign w:val="bottom"/>
            <w:hideMark/>
          </w:tcPr>
          <w:p w:rsidR="008614C2" w:rsidRPr="008614C2" w:rsidRDefault="008614C2" w:rsidP="008614C2">
            <w:pPr>
              <w:spacing w:after="0" w:line="240" w:lineRule="auto"/>
              <w:jc w:val="right"/>
              <w:rPr>
                <w:rFonts w:eastAsia="Times New Roman" w:cs="Arial"/>
                <w:color w:val="000000"/>
                <w:lang w:val="en-US" w:eastAsia="en-US"/>
              </w:rPr>
            </w:pPr>
            <w:r w:rsidRPr="00922C44">
              <w:rPr>
                <w:rFonts w:cs="Arial"/>
                <w:color w:val="000000"/>
              </w:rPr>
              <w:t>90.062</w:t>
            </w:r>
          </w:p>
        </w:tc>
        <w:tc>
          <w:tcPr>
            <w:tcW w:w="861" w:type="dxa"/>
            <w:tcBorders>
              <w:top w:val="nil"/>
              <w:left w:val="nil"/>
              <w:bottom w:val="nil"/>
              <w:right w:val="nil"/>
            </w:tcBorders>
            <w:shd w:val="clear" w:color="auto" w:fill="auto"/>
            <w:vAlign w:val="bottom"/>
            <w:hideMark/>
          </w:tcPr>
          <w:p w:rsidR="008614C2" w:rsidRPr="008614C2" w:rsidRDefault="008614C2" w:rsidP="008614C2">
            <w:pPr>
              <w:spacing w:after="0" w:line="240" w:lineRule="auto"/>
              <w:jc w:val="right"/>
              <w:rPr>
                <w:rFonts w:eastAsia="Times New Roman" w:cs="Arial"/>
                <w:color w:val="000000"/>
                <w:lang w:val="en-US" w:eastAsia="en-US"/>
              </w:rPr>
            </w:pPr>
            <w:r w:rsidRPr="00922C44">
              <w:rPr>
                <w:rFonts w:cs="Arial"/>
                <w:color w:val="000000"/>
              </w:rPr>
              <w:t>91.709</w:t>
            </w:r>
          </w:p>
        </w:tc>
        <w:tc>
          <w:tcPr>
            <w:tcW w:w="717" w:type="dxa"/>
            <w:tcBorders>
              <w:top w:val="nil"/>
              <w:left w:val="nil"/>
              <w:bottom w:val="nil"/>
              <w:right w:val="nil"/>
            </w:tcBorders>
            <w:shd w:val="clear" w:color="auto" w:fill="auto"/>
            <w:vAlign w:val="bottom"/>
            <w:hideMark/>
          </w:tcPr>
          <w:p w:rsidR="008614C2" w:rsidRPr="008614C2" w:rsidRDefault="008614C2" w:rsidP="008614C2">
            <w:pPr>
              <w:spacing w:after="0" w:line="240" w:lineRule="auto"/>
              <w:jc w:val="right"/>
              <w:rPr>
                <w:rFonts w:eastAsia="Times New Roman" w:cs="Arial"/>
                <w:color w:val="000000"/>
                <w:lang w:val="en-US" w:eastAsia="en-US"/>
              </w:rPr>
            </w:pPr>
            <w:r w:rsidRPr="00922C44">
              <w:rPr>
                <w:rFonts w:cs="Arial"/>
                <w:color w:val="000000"/>
              </w:rPr>
              <w:t>0.006</w:t>
            </w:r>
          </w:p>
        </w:tc>
        <w:tc>
          <w:tcPr>
            <w:tcW w:w="506" w:type="dxa"/>
            <w:tcBorders>
              <w:top w:val="nil"/>
              <w:left w:val="nil"/>
              <w:bottom w:val="nil"/>
              <w:right w:val="nil"/>
            </w:tcBorders>
            <w:shd w:val="clear" w:color="auto" w:fill="auto"/>
            <w:vAlign w:val="bottom"/>
            <w:hideMark/>
          </w:tcPr>
          <w:p w:rsidR="008614C2" w:rsidRPr="008614C2" w:rsidRDefault="008614C2" w:rsidP="008614C2">
            <w:pPr>
              <w:spacing w:after="0" w:line="240" w:lineRule="auto"/>
              <w:rPr>
                <w:rFonts w:eastAsia="Times New Roman" w:cs="Arial"/>
                <w:color w:val="000000"/>
                <w:lang w:val="en-US" w:eastAsia="en-US"/>
              </w:rPr>
            </w:pPr>
            <w:r w:rsidRPr="00922C44">
              <w:rPr>
                <w:rFonts w:cs="Arial"/>
                <w:color w:val="000000"/>
              </w:rPr>
              <w:t>**</w:t>
            </w:r>
          </w:p>
        </w:tc>
        <w:tc>
          <w:tcPr>
            <w:tcW w:w="796" w:type="dxa"/>
            <w:gridSpan w:val="2"/>
            <w:tcBorders>
              <w:top w:val="nil"/>
              <w:left w:val="nil"/>
              <w:bottom w:val="nil"/>
              <w:right w:val="nil"/>
            </w:tcBorders>
            <w:shd w:val="clear" w:color="auto" w:fill="auto"/>
            <w:vAlign w:val="bottom"/>
            <w:hideMark/>
          </w:tcPr>
          <w:p w:rsidR="008614C2" w:rsidRPr="008614C2" w:rsidRDefault="008614C2" w:rsidP="008614C2">
            <w:pPr>
              <w:spacing w:after="0" w:line="240" w:lineRule="auto"/>
              <w:jc w:val="right"/>
              <w:rPr>
                <w:rFonts w:eastAsia="Times New Roman" w:cs="Arial"/>
                <w:color w:val="000000"/>
                <w:lang w:val="en-US" w:eastAsia="en-US"/>
              </w:rPr>
            </w:pPr>
            <w:r w:rsidRPr="00922C44">
              <w:rPr>
                <w:rFonts w:cs="Arial"/>
                <w:color w:val="000000"/>
              </w:rPr>
              <w:t>-2.017</w:t>
            </w:r>
          </w:p>
        </w:tc>
        <w:tc>
          <w:tcPr>
            <w:tcW w:w="870" w:type="dxa"/>
            <w:tcBorders>
              <w:top w:val="nil"/>
              <w:left w:val="nil"/>
              <w:bottom w:val="nil"/>
              <w:right w:val="nil"/>
            </w:tcBorders>
            <w:shd w:val="clear" w:color="auto" w:fill="auto"/>
            <w:vAlign w:val="bottom"/>
            <w:hideMark/>
          </w:tcPr>
          <w:p w:rsidR="008614C2" w:rsidRPr="008614C2" w:rsidRDefault="008614C2" w:rsidP="008614C2">
            <w:pPr>
              <w:spacing w:after="0" w:line="240" w:lineRule="auto"/>
              <w:jc w:val="right"/>
              <w:rPr>
                <w:rFonts w:eastAsia="Times New Roman" w:cs="Arial"/>
                <w:color w:val="000000"/>
                <w:lang w:val="en-US" w:eastAsia="en-US"/>
              </w:rPr>
            </w:pPr>
            <w:r w:rsidRPr="00922C44">
              <w:rPr>
                <w:rFonts w:cs="Arial"/>
                <w:color w:val="000000"/>
              </w:rPr>
              <w:t>-1.104</w:t>
            </w:r>
          </w:p>
        </w:tc>
        <w:tc>
          <w:tcPr>
            <w:tcW w:w="717" w:type="dxa"/>
            <w:tcBorders>
              <w:top w:val="nil"/>
              <w:left w:val="nil"/>
              <w:bottom w:val="nil"/>
              <w:right w:val="nil"/>
            </w:tcBorders>
            <w:shd w:val="clear" w:color="auto" w:fill="auto"/>
            <w:vAlign w:val="bottom"/>
            <w:hideMark/>
          </w:tcPr>
          <w:p w:rsidR="008614C2" w:rsidRPr="008614C2" w:rsidRDefault="008614C2" w:rsidP="008614C2">
            <w:pPr>
              <w:spacing w:after="0" w:line="240" w:lineRule="auto"/>
              <w:jc w:val="right"/>
              <w:rPr>
                <w:rFonts w:eastAsia="Times New Roman" w:cs="Arial"/>
                <w:color w:val="000000"/>
                <w:lang w:val="en-US" w:eastAsia="en-US"/>
              </w:rPr>
            </w:pPr>
            <w:r w:rsidRPr="00922C44">
              <w:rPr>
                <w:rFonts w:cs="Arial"/>
                <w:color w:val="000000"/>
              </w:rPr>
              <w:t>0.212</w:t>
            </w:r>
          </w:p>
        </w:tc>
        <w:tc>
          <w:tcPr>
            <w:tcW w:w="506" w:type="dxa"/>
            <w:tcBorders>
              <w:top w:val="nil"/>
              <w:left w:val="nil"/>
              <w:bottom w:val="nil"/>
              <w:right w:val="nil"/>
            </w:tcBorders>
            <w:shd w:val="clear" w:color="auto" w:fill="auto"/>
            <w:vAlign w:val="bottom"/>
            <w:hideMark/>
          </w:tcPr>
          <w:p w:rsidR="008614C2" w:rsidRPr="008614C2" w:rsidRDefault="008614C2" w:rsidP="008614C2">
            <w:pPr>
              <w:spacing w:after="0" w:line="240" w:lineRule="auto"/>
              <w:jc w:val="right"/>
              <w:rPr>
                <w:rFonts w:eastAsia="Times New Roman" w:cs="Arial"/>
                <w:color w:val="000000"/>
                <w:lang w:val="en-US" w:eastAsia="en-US"/>
              </w:rPr>
            </w:pPr>
          </w:p>
        </w:tc>
      </w:tr>
      <w:tr w:rsidR="008614C2" w:rsidRPr="008B3547" w:rsidTr="00922C44">
        <w:trPr>
          <w:gridAfter w:val="1"/>
          <w:wAfter w:w="22" w:type="dxa"/>
          <w:trHeight w:val="300"/>
        </w:trPr>
        <w:tc>
          <w:tcPr>
            <w:tcW w:w="899" w:type="dxa"/>
            <w:tcBorders>
              <w:top w:val="nil"/>
              <w:left w:val="nil"/>
              <w:bottom w:val="single" w:sz="4" w:space="0" w:color="auto"/>
              <w:right w:val="nil"/>
            </w:tcBorders>
            <w:shd w:val="clear" w:color="auto" w:fill="auto"/>
            <w:noWrap/>
            <w:vAlign w:val="center"/>
            <w:hideMark/>
          </w:tcPr>
          <w:p w:rsidR="008614C2" w:rsidRPr="002D4481" w:rsidRDefault="008614C2" w:rsidP="008614C2">
            <w:pPr>
              <w:spacing w:after="0" w:line="240" w:lineRule="auto"/>
              <w:rPr>
                <w:rFonts w:eastAsia="Times New Roman" w:cs="Arial"/>
                <w:color w:val="000000"/>
                <w:lang w:val="en-US" w:eastAsia="en-US"/>
              </w:rPr>
            </w:pPr>
            <w:r w:rsidRPr="008B3547">
              <w:rPr>
                <w:rFonts w:eastAsia="Times New Roman" w:cs="Arial"/>
                <w:color w:val="000000"/>
                <w:lang w:val="en-US" w:eastAsia="en-US"/>
              </w:rPr>
              <w:t>E</w:t>
            </w:r>
            <w:r w:rsidRPr="002D4481">
              <w:rPr>
                <w:rFonts w:eastAsia="Times New Roman" w:cs="Arial"/>
                <w:color w:val="000000"/>
                <w:lang w:val="en-US" w:eastAsia="en-US"/>
              </w:rPr>
              <w:t>nroll</w:t>
            </w:r>
          </w:p>
        </w:tc>
        <w:tc>
          <w:tcPr>
            <w:tcW w:w="899" w:type="dxa"/>
            <w:tcBorders>
              <w:top w:val="nil"/>
              <w:left w:val="single" w:sz="4" w:space="0" w:color="auto"/>
              <w:bottom w:val="single" w:sz="4" w:space="0" w:color="auto"/>
              <w:right w:val="nil"/>
            </w:tcBorders>
            <w:shd w:val="clear" w:color="auto" w:fill="auto"/>
            <w:vAlign w:val="bottom"/>
            <w:hideMark/>
          </w:tcPr>
          <w:p w:rsidR="008614C2" w:rsidRPr="008614C2" w:rsidRDefault="008614C2" w:rsidP="008614C2">
            <w:pPr>
              <w:spacing w:after="0" w:line="240" w:lineRule="auto"/>
              <w:jc w:val="right"/>
              <w:rPr>
                <w:rFonts w:eastAsia="Times New Roman" w:cs="Arial"/>
                <w:color w:val="000000"/>
                <w:lang w:val="en-US" w:eastAsia="en-US"/>
              </w:rPr>
            </w:pPr>
            <w:r w:rsidRPr="00922C44">
              <w:rPr>
                <w:rFonts w:cs="Arial"/>
                <w:color w:val="000000"/>
              </w:rPr>
              <w:t>0.977</w:t>
            </w:r>
          </w:p>
        </w:tc>
        <w:tc>
          <w:tcPr>
            <w:tcW w:w="884" w:type="dxa"/>
            <w:tcBorders>
              <w:top w:val="nil"/>
              <w:left w:val="nil"/>
              <w:bottom w:val="single" w:sz="4" w:space="0" w:color="auto"/>
              <w:right w:val="nil"/>
            </w:tcBorders>
            <w:shd w:val="clear" w:color="auto" w:fill="auto"/>
            <w:vAlign w:val="bottom"/>
            <w:hideMark/>
          </w:tcPr>
          <w:p w:rsidR="008614C2" w:rsidRPr="008614C2" w:rsidRDefault="008614C2" w:rsidP="008614C2">
            <w:pPr>
              <w:spacing w:after="0" w:line="240" w:lineRule="auto"/>
              <w:jc w:val="right"/>
              <w:rPr>
                <w:rFonts w:eastAsia="Times New Roman" w:cs="Arial"/>
                <w:color w:val="000000"/>
                <w:lang w:val="en-US" w:eastAsia="en-US"/>
              </w:rPr>
            </w:pPr>
            <w:r w:rsidRPr="00922C44">
              <w:rPr>
                <w:rFonts w:cs="Arial"/>
                <w:color w:val="000000"/>
              </w:rPr>
              <w:t>0.966</w:t>
            </w:r>
          </w:p>
        </w:tc>
        <w:tc>
          <w:tcPr>
            <w:tcW w:w="717" w:type="dxa"/>
            <w:tcBorders>
              <w:top w:val="nil"/>
              <w:left w:val="nil"/>
              <w:bottom w:val="single" w:sz="4" w:space="0" w:color="auto"/>
              <w:right w:val="nil"/>
            </w:tcBorders>
            <w:shd w:val="clear" w:color="auto" w:fill="auto"/>
            <w:vAlign w:val="bottom"/>
            <w:hideMark/>
          </w:tcPr>
          <w:p w:rsidR="008614C2" w:rsidRPr="008614C2" w:rsidRDefault="008614C2" w:rsidP="008614C2">
            <w:pPr>
              <w:spacing w:after="0" w:line="240" w:lineRule="auto"/>
              <w:jc w:val="right"/>
              <w:rPr>
                <w:rFonts w:eastAsia="Times New Roman" w:cs="Arial"/>
                <w:color w:val="000000"/>
                <w:lang w:val="en-US" w:eastAsia="en-US"/>
              </w:rPr>
            </w:pPr>
            <w:r w:rsidRPr="00922C44">
              <w:rPr>
                <w:rFonts w:cs="Arial"/>
                <w:color w:val="000000"/>
              </w:rPr>
              <w:t>0.094</w:t>
            </w:r>
          </w:p>
        </w:tc>
        <w:tc>
          <w:tcPr>
            <w:tcW w:w="585" w:type="dxa"/>
            <w:tcBorders>
              <w:top w:val="nil"/>
              <w:left w:val="nil"/>
              <w:bottom w:val="single" w:sz="4" w:space="0" w:color="auto"/>
              <w:right w:val="nil"/>
            </w:tcBorders>
            <w:shd w:val="clear" w:color="auto" w:fill="auto"/>
            <w:vAlign w:val="bottom"/>
            <w:hideMark/>
          </w:tcPr>
          <w:p w:rsidR="008614C2" w:rsidRPr="008614C2" w:rsidRDefault="008614C2" w:rsidP="008614C2">
            <w:pPr>
              <w:spacing w:after="0" w:line="240" w:lineRule="auto"/>
              <w:rPr>
                <w:rFonts w:eastAsia="Times New Roman" w:cs="Arial"/>
                <w:color w:val="000000"/>
                <w:lang w:val="en-US" w:eastAsia="en-US"/>
              </w:rPr>
            </w:pPr>
            <w:r w:rsidRPr="00922C44">
              <w:rPr>
                <w:rFonts w:cs="Arial"/>
                <w:color w:val="000000"/>
              </w:rPr>
              <w:t>+</w:t>
            </w:r>
          </w:p>
        </w:tc>
        <w:tc>
          <w:tcPr>
            <w:tcW w:w="888" w:type="dxa"/>
            <w:gridSpan w:val="2"/>
            <w:tcBorders>
              <w:top w:val="nil"/>
              <w:left w:val="nil"/>
              <w:bottom w:val="single" w:sz="4" w:space="0" w:color="auto"/>
              <w:right w:val="nil"/>
            </w:tcBorders>
            <w:shd w:val="clear" w:color="auto" w:fill="auto"/>
            <w:vAlign w:val="bottom"/>
            <w:hideMark/>
          </w:tcPr>
          <w:p w:rsidR="008614C2" w:rsidRPr="008614C2" w:rsidRDefault="008614C2" w:rsidP="008614C2">
            <w:pPr>
              <w:spacing w:after="0" w:line="240" w:lineRule="auto"/>
              <w:jc w:val="right"/>
              <w:rPr>
                <w:rFonts w:eastAsia="Times New Roman" w:cs="Arial"/>
                <w:color w:val="000000"/>
                <w:lang w:val="en-US" w:eastAsia="en-US"/>
              </w:rPr>
            </w:pPr>
            <w:r w:rsidRPr="00922C44">
              <w:rPr>
                <w:rFonts w:cs="Arial"/>
                <w:color w:val="000000"/>
              </w:rPr>
              <w:t>0.908</w:t>
            </w:r>
          </w:p>
        </w:tc>
        <w:tc>
          <w:tcPr>
            <w:tcW w:w="861" w:type="dxa"/>
            <w:tcBorders>
              <w:top w:val="nil"/>
              <w:left w:val="nil"/>
              <w:bottom w:val="single" w:sz="4" w:space="0" w:color="auto"/>
              <w:right w:val="nil"/>
            </w:tcBorders>
            <w:shd w:val="clear" w:color="auto" w:fill="auto"/>
            <w:vAlign w:val="bottom"/>
            <w:hideMark/>
          </w:tcPr>
          <w:p w:rsidR="008614C2" w:rsidRPr="008614C2" w:rsidRDefault="008614C2" w:rsidP="008614C2">
            <w:pPr>
              <w:spacing w:after="0" w:line="240" w:lineRule="auto"/>
              <w:jc w:val="right"/>
              <w:rPr>
                <w:rFonts w:eastAsia="Times New Roman" w:cs="Arial"/>
                <w:color w:val="000000"/>
                <w:lang w:val="en-US" w:eastAsia="en-US"/>
              </w:rPr>
            </w:pPr>
            <w:r w:rsidRPr="00922C44">
              <w:rPr>
                <w:rFonts w:cs="Arial"/>
                <w:color w:val="000000"/>
              </w:rPr>
              <w:t>0.900</w:t>
            </w:r>
          </w:p>
        </w:tc>
        <w:tc>
          <w:tcPr>
            <w:tcW w:w="717" w:type="dxa"/>
            <w:tcBorders>
              <w:top w:val="nil"/>
              <w:left w:val="nil"/>
              <w:bottom w:val="single" w:sz="4" w:space="0" w:color="auto"/>
              <w:right w:val="nil"/>
            </w:tcBorders>
            <w:shd w:val="clear" w:color="auto" w:fill="auto"/>
            <w:vAlign w:val="bottom"/>
            <w:hideMark/>
          </w:tcPr>
          <w:p w:rsidR="008614C2" w:rsidRPr="008614C2" w:rsidRDefault="008614C2" w:rsidP="008614C2">
            <w:pPr>
              <w:spacing w:after="0" w:line="240" w:lineRule="auto"/>
              <w:jc w:val="right"/>
              <w:rPr>
                <w:rFonts w:eastAsia="Times New Roman" w:cs="Arial"/>
                <w:color w:val="000000"/>
                <w:lang w:val="en-US" w:eastAsia="en-US"/>
              </w:rPr>
            </w:pPr>
            <w:r w:rsidRPr="00922C44">
              <w:rPr>
                <w:rFonts w:cs="Arial"/>
                <w:color w:val="000000"/>
              </w:rPr>
              <w:t>0.514</w:t>
            </w:r>
          </w:p>
        </w:tc>
        <w:tc>
          <w:tcPr>
            <w:tcW w:w="506" w:type="dxa"/>
            <w:tcBorders>
              <w:top w:val="nil"/>
              <w:left w:val="nil"/>
              <w:bottom w:val="single" w:sz="4" w:space="0" w:color="auto"/>
              <w:right w:val="nil"/>
            </w:tcBorders>
            <w:shd w:val="clear" w:color="auto" w:fill="auto"/>
            <w:vAlign w:val="bottom"/>
            <w:hideMark/>
          </w:tcPr>
          <w:p w:rsidR="008614C2" w:rsidRPr="008614C2" w:rsidRDefault="008614C2" w:rsidP="008614C2">
            <w:pPr>
              <w:spacing w:after="0" w:line="240" w:lineRule="auto"/>
              <w:rPr>
                <w:rFonts w:eastAsia="Times New Roman" w:cs="Arial"/>
                <w:color w:val="000000"/>
                <w:lang w:val="en-US" w:eastAsia="en-US"/>
              </w:rPr>
            </w:pPr>
            <w:r w:rsidRPr="00922C44">
              <w:rPr>
                <w:rFonts w:cs="Arial"/>
                <w:color w:val="000000"/>
              </w:rPr>
              <w:t> </w:t>
            </w:r>
          </w:p>
        </w:tc>
        <w:tc>
          <w:tcPr>
            <w:tcW w:w="796" w:type="dxa"/>
            <w:gridSpan w:val="2"/>
            <w:tcBorders>
              <w:top w:val="nil"/>
              <w:left w:val="nil"/>
              <w:bottom w:val="single" w:sz="4" w:space="0" w:color="auto"/>
              <w:right w:val="nil"/>
            </w:tcBorders>
            <w:shd w:val="clear" w:color="auto" w:fill="auto"/>
            <w:vAlign w:val="bottom"/>
            <w:hideMark/>
          </w:tcPr>
          <w:p w:rsidR="008614C2" w:rsidRPr="008614C2" w:rsidRDefault="008614C2" w:rsidP="008614C2">
            <w:pPr>
              <w:spacing w:after="0" w:line="240" w:lineRule="auto"/>
              <w:jc w:val="right"/>
              <w:rPr>
                <w:rFonts w:eastAsia="Times New Roman" w:cs="Arial"/>
                <w:color w:val="000000"/>
                <w:lang w:val="en-US" w:eastAsia="en-US"/>
              </w:rPr>
            </w:pPr>
            <w:r w:rsidRPr="00922C44">
              <w:rPr>
                <w:rFonts w:cs="Arial"/>
                <w:color w:val="000000"/>
              </w:rPr>
              <w:t>-0.069</w:t>
            </w:r>
          </w:p>
        </w:tc>
        <w:tc>
          <w:tcPr>
            <w:tcW w:w="870" w:type="dxa"/>
            <w:tcBorders>
              <w:top w:val="nil"/>
              <w:left w:val="nil"/>
              <w:bottom w:val="single" w:sz="4" w:space="0" w:color="auto"/>
              <w:right w:val="nil"/>
            </w:tcBorders>
            <w:shd w:val="clear" w:color="auto" w:fill="auto"/>
            <w:vAlign w:val="bottom"/>
            <w:hideMark/>
          </w:tcPr>
          <w:p w:rsidR="008614C2" w:rsidRPr="008614C2" w:rsidRDefault="008614C2" w:rsidP="008614C2">
            <w:pPr>
              <w:spacing w:after="0" w:line="240" w:lineRule="auto"/>
              <w:jc w:val="right"/>
              <w:rPr>
                <w:rFonts w:eastAsia="Times New Roman" w:cs="Arial"/>
                <w:color w:val="000000"/>
                <w:lang w:val="en-US" w:eastAsia="en-US"/>
              </w:rPr>
            </w:pPr>
            <w:r w:rsidRPr="00922C44">
              <w:rPr>
                <w:rFonts w:cs="Arial"/>
                <w:color w:val="000000"/>
              </w:rPr>
              <w:t>-0.066</w:t>
            </w:r>
          </w:p>
        </w:tc>
        <w:tc>
          <w:tcPr>
            <w:tcW w:w="717" w:type="dxa"/>
            <w:tcBorders>
              <w:top w:val="nil"/>
              <w:left w:val="nil"/>
              <w:bottom w:val="single" w:sz="4" w:space="0" w:color="auto"/>
              <w:right w:val="nil"/>
            </w:tcBorders>
            <w:shd w:val="clear" w:color="auto" w:fill="auto"/>
            <w:vAlign w:val="bottom"/>
            <w:hideMark/>
          </w:tcPr>
          <w:p w:rsidR="008614C2" w:rsidRPr="008614C2" w:rsidRDefault="008614C2" w:rsidP="008614C2">
            <w:pPr>
              <w:spacing w:after="0" w:line="240" w:lineRule="auto"/>
              <w:jc w:val="right"/>
              <w:rPr>
                <w:rFonts w:eastAsia="Times New Roman" w:cs="Arial"/>
                <w:color w:val="000000"/>
                <w:lang w:val="en-US" w:eastAsia="en-US"/>
              </w:rPr>
            </w:pPr>
            <w:r w:rsidRPr="00922C44">
              <w:rPr>
                <w:rFonts w:cs="Arial"/>
                <w:color w:val="000000"/>
              </w:rPr>
              <w:t>0.727</w:t>
            </w:r>
          </w:p>
        </w:tc>
        <w:tc>
          <w:tcPr>
            <w:tcW w:w="506" w:type="dxa"/>
            <w:tcBorders>
              <w:top w:val="nil"/>
              <w:left w:val="nil"/>
              <w:bottom w:val="single" w:sz="4" w:space="0" w:color="auto"/>
              <w:right w:val="nil"/>
            </w:tcBorders>
            <w:shd w:val="clear" w:color="auto" w:fill="auto"/>
            <w:vAlign w:val="bottom"/>
            <w:hideMark/>
          </w:tcPr>
          <w:p w:rsidR="008614C2" w:rsidRPr="008614C2" w:rsidRDefault="008614C2" w:rsidP="008614C2">
            <w:pPr>
              <w:spacing w:after="0" w:line="240" w:lineRule="auto"/>
              <w:rPr>
                <w:rFonts w:eastAsia="Times New Roman" w:cs="Arial"/>
                <w:color w:val="000000"/>
                <w:lang w:val="en-US" w:eastAsia="en-US"/>
              </w:rPr>
            </w:pPr>
            <w:r w:rsidRPr="00922C44">
              <w:rPr>
                <w:rFonts w:cs="Arial"/>
                <w:color w:val="000000"/>
              </w:rPr>
              <w:t> </w:t>
            </w:r>
          </w:p>
        </w:tc>
      </w:tr>
    </w:tbl>
    <w:p w:rsidR="008B3547" w:rsidRDefault="008B3547" w:rsidP="00B00DB1">
      <w:pPr>
        <w:pStyle w:val="CoffeyBullet1"/>
        <w:numPr>
          <w:ilvl w:val="0"/>
          <w:numId w:val="0"/>
        </w:numPr>
        <w:rPr>
          <w:rFonts w:cs="Arial"/>
          <w:szCs w:val="20"/>
        </w:rPr>
      </w:pPr>
    </w:p>
    <w:p w:rsidR="008B3547" w:rsidRPr="00AF5BB1" w:rsidRDefault="008B3547" w:rsidP="002D4481">
      <w:pPr>
        <w:pStyle w:val="Caption"/>
        <w:keepNext/>
      </w:pPr>
      <w:bookmarkStart w:id="87" w:name="_Ref477979338"/>
      <w:bookmarkStart w:id="88" w:name="_Toc481084036"/>
      <w:r w:rsidRPr="002D4481">
        <w:rPr>
          <w:sz w:val="20"/>
          <w:szCs w:val="20"/>
        </w:rPr>
        <w:t xml:space="preserve">Table </w:t>
      </w:r>
      <w:r w:rsidR="00C03892" w:rsidRPr="002D4481">
        <w:rPr>
          <w:sz w:val="20"/>
          <w:szCs w:val="20"/>
        </w:rPr>
        <w:fldChar w:fldCharType="begin"/>
      </w:r>
      <w:r w:rsidRPr="002D4481">
        <w:rPr>
          <w:sz w:val="20"/>
          <w:szCs w:val="20"/>
        </w:rPr>
        <w:instrText xml:space="preserve"> SEQ Table \* ARABIC </w:instrText>
      </w:r>
      <w:r w:rsidR="00C03892" w:rsidRPr="002D4481">
        <w:rPr>
          <w:sz w:val="20"/>
          <w:szCs w:val="20"/>
        </w:rPr>
        <w:fldChar w:fldCharType="separate"/>
      </w:r>
      <w:r w:rsidR="007A69BC">
        <w:rPr>
          <w:noProof/>
          <w:sz w:val="20"/>
          <w:szCs w:val="20"/>
        </w:rPr>
        <w:t>20</w:t>
      </w:r>
      <w:r w:rsidR="00C03892" w:rsidRPr="002D4481">
        <w:rPr>
          <w:sz w:val="20"/>
          <w:szCs w:val="20"/>
        </w:rPr>
        <w:fldChar w:fldCharType="end"/>
      </w:r>
      <w:bookmarkEnd w:id="87"/>
      <w:r w:rsidRPr="002D4481">
        <w:rPr>
          <w:sz w:val="20"/>
          <w:szCs w:val="20"/>
        </w:rPr>
        <w:t xml:space="preserve">: Attendance and enrollment over time by treatment for </w:t>
      </w:r>
      <w:r w:rsidR="00DB4009">
        <w:rPr>
          <w:sz w:val="20"/>
          <w:szCs w:val="20"/>
        </w:rPr>
        <w:t>re-contacted</w:t>
      </w:r>
      <w:r w:rsidRPr="002D4481">
        <w:rPr>
          <w:sz w:val="20"/>
          <w:szCs w:val="20"/>
        </w:rPr>
        <w:t xml:space="preserve"> girls </w:t>
      </w:r>
      <w:r w:rsidR="00D7696B">
        <w:rPr>
          <w:sz w:val="20"/>
          <w:szCs w:val="20"/>
        </w:rPr>
        <w:t>from teacher survey data</w:t>
      </w:r>
      <w:bookmarkEnd w:id="88"/>
    </w:p>
    <w:tbl>
      <w:tblPr>
        <w:tblW w:w="9072" w:type="dxa"/>
        <w:tblInd w:w="108" w:type="dxa"/>
        <w:tblLayout w:type="fixed"/>
        <w:tblLook w:val="04A0" w:firstRow="1" w:lastRow="0" w:firstColumn="1" w:lastColumn="0" w:noHBand="0" w:noVBand="1"/>
      </w:tblPr>
      <w:tblGrid>
        <w:gridCol w:w="1820"/>
        <w:gridCol w:w="1042"/>
        <w:gridCol w:w="990"/>
        <w:gridCol w:w="900"/>
        <w:gridCol w:w="878"/>
        <w:gridCol w:w="922"/>
        <w:gridCol w:w="990"/>
        <w:gridCol w:w="900"/>
        <w:gridCol w:w="630"/>
      </w:tblGrid>
      <w:tr w:rsidR="008B3547" w:rsidRPr="008B3547" w:rsidTr="00922C44">
        <w:trPr>
          <w:trHeight w:val="300"/>
        </w:trPr>
        <w:tc>
          <w:tcPr>
            <w:tcW w:w="1820" w:type="dxa"/>
            <w:tcBorders>
              <w:top w:val="nil"/>
              <w:left w:val="nil"/>
              <w:bottom w:val="nil"/>
              <w:right w:val="nil"/>
            </w:tcBorders>
            <w:shd w:val="clear" w:color="auto" w:fill="auto"/>
            <w:noWrap/>
            <w:vAlign w:val="bottom"/>
            <w:hideMark/>
          </w:tcPr>
          <w:p w:rsidR="008B3547" w:rsidRPr="008B3547" w:rsidRDefault="008B3547" w:rsidP="008B3547">
            <w:pPr>
              <w:spacing w:after="0" w:line="240" w:lineRule="auto"/>
              <w:rPr>
                <w:rFonts w:ascii="Times New Roman" w:eastAsia="Times New Roman" w:hAnsi="Times New Roman"/>
                <w:sz w:val="24"/>
                <w:szCs w:val="24"/>
                <w:lang w:val="en-US" w:eastAsia="en-US"/>
              </w:rPr>
            </w:pPr>
          </w:p>
        </w:tc>
        <w:tc>
          <w:tcPr>
            <w:tcW w:w="3810" w:type="dxa"/>
            <w:gridSpan w:val="4"/>
            <w:tcBorders>
              <w:top w:val="nil"/>
              <w:left w:val="nil"/>
              <w:bottom w:val="single" w:sz="4" w:space="0" w:color="auto"/>
              <w:right w:val="nil"/>
            </w:tcBorders>
            <w:shd w:val="clear" w:color="auto" w:fill="auto"/>
            <w:vAlign w:val="bottom"/>
            <w:hideMark/>
          </w:tcPr>
          <w:p w:rsidR="008B3547" w:rsidRPr="008B3547" w:rsidRDefault="008B3547" w:rsidP="008B3547">
            <w:pPr>
              <w:spacing w:after="0" w:line="240" w:lineRule="auto"/>
              <w:jc w:val="center"/>
              <w:rPr>
                <w:rFonts w:ascii="Calibri" w:eastAsia="Times New Roman" w:hAnsi="Calibri"/>
                <w:b/>
                <w:bCs/>
                <w:color w:val="000000"/>
                <w:sz w:val="22"/>
                <w:szCs w:val="22"/>
                <w:lang w:val="en-US" w:eastAsia="en-US"/>
              </w:rPr>
            </w:pPr>
            <w:r w:rsidRPr="008B3547">
              <w:rPr>
                <w:rFonts w:ascii="Calibri" w:eastAsia="Times New Roman" w:hAnsi="Calibri"/>
                <w:b/>
                <w:bCs/>
                <w:color w:val="000000"/>
                <w:sz w:val="22"/>
                <w:szCs w:val="22"/>
                <w:lang w:val="en-US" w:eastAsia="en-US"/>
              </w:rPr>
              <w:t>Treatment</w:t>
            </w:r>
          </w:p>
        </w:tc>
        <w:tc>
          <w:tcPr>
            <w:tcW w:w="3442" w:type="dxa"/>
            <w:gridSpan w:val="4"/>
            <w:tcBorders>
              <w:top w:val="nil"/>
              <w:left w:val="nil"/>
              <w:bottom w:val="single" w:sz="4" w:space="0" w:color="auto"/>
              <w:right w:val="nil"/>
            </w:tcBorders>
            <w:shd w:val="clear" w:color="auto" w:fill="auto"/>
            <w:vAlign w:val="bottom"/>
            <w:hideMark/>
          </w:tcPr>
          <w:p w:rsidR="008B3547" w:rsidRPr="008B3547" w:rsidRDefault="008B3547" w:rsidP="008B3547">
            <w:pPr>
              <w:spacing w:after="0" w:line="240" w:lineRule="auto"/>
              <w:jc w:val="center"/>
              <w:rPr>
                <w:rFonts w:ascii="Calibri" w:eastAsia="Times New Roman" w:hAnsi="Calibri"/>
                <w:b/>
                <w:bCs/>
                <w:color w:val="000000"/>
                <w:sz w:val="22"/>
                <w:szCs w:val="22"/>
                <w:lang w:val="en-US" w:eastAsia="en-US"/>
              </w:rPr>
            </w:pPr>
            <w:r w:rsidRPr="008B3547">
              <w:rPr>
                <w:rFonts w:ascii="Calibri" w:eastAsia="Times New Roman" w:hAnsi="Calibri"/>
                <w:b/>
                <w:bCs/>
                <w:color w:val="000000"/>
                <w:sz w:val="22"/>
                <w:szCs w:val="22"/>
                <w:lang w:val="en-US" w:eastAsia="en-US"/>
              </w:rPr>
              <w:t>Control</w:t>
            </w:r>
          </w:p>
        </w:tc>
      </w:tr>
      <w:tr w:rsidR="008B3547" w:rsidRPr="008B3547" w:rsidTr="00922C44">
        <w:trPr>
          <w:trHeight w:val="900"/>
        </w:trPr>
        <w:tc>
          <w:tcPr>
            <w:tcW w:w="1820" w:type="dxa"/>
            <w:tcBorders>
              <w:top w:val="single" w:sz="4" w:space="0" w:color="auto"/>
              <w:left w:val="nil"/>
              <w:bottom w:val="single" w:sz="4" w:space="0" w:color="auto"/>
              <w:right w:val="single" w:sz="4" w:space="0" w:color="auto"/>
            </w:tcBorders>
            <w:shd w:val="clear" w:color="auto" w:fill="auto"/>
            <w:noWrap/>
            <w:vAlign w:val="bottom"/>
            <w:hideMark/>
          </w:tcPr>
          <w:p w:rsidR="008B3547" w:rsidRPr="008B3547" w:rsidRDefault="008B3547" w:rsidP="008B3547">
            <w:pPr>
              <w:spacing w:after="0" w:line="240" w:lineRule="auto"/>
              <w:rPr>
                <w:rFonts w:ascii="Calibri" w:eastAsia="Times New Roman" w:hAnsi="Calibri"/>
                <w:color w:val="000000"/>
                <w:sz w:val="22"/>
                <w:szCs w:val="22"/>
                <w:lang w:val="en-US" w:eastAsia="en-US"/>
              </w:rPr>
            </w:pPr>
            <w:r w:rsidRPr="008B3547">
              <w:rPr>
                <w:rFonts w:ascii="Calibri" w:eastAsia="Times New Roman" w:hAnsi="Calibri"/>
                <w:color w:val="000000"/>
                <w:sz w:val="22"/>
                <w:szCs w:val="22"/>
                <w:lang w:val="en-US" w:eastAsia="en-US"/>
              </w:rPr>
              <w:t>Outcome Variable</w:t>
            </w:r>
          </w:p>
        </w:tc>
        <w:tc>
          <w:tcPr>
            <w:tcW w:w="1042" w:type="dxa"/>
            <w:tcBorders>
              <w:top w:val="nil"/>
              <w:left w:val="nil"/>
              <w:bottom w:val="nil"/>
              <w:right w:val="nil"/>
            </w:tcBorders>
            <w:shd w:val="clear" w:color="auto" w:fill="auto"/>
            <w:vAlign w:val="bottom"/>
            <w:hideMark/>
          </w:tcPr>
          <w:p w:rsidR="008B3547" w:rsidRPr="008B3547" w:rsidRDefault="008B3547" w:rsidP="00922C44">
            <w:pPr>
              <w:spacing w:after="0" w:line="240" w:lineRule="auto"/>
              <w:rPr>
                <w:rFonts w:ascii="Calibri" w:eastAsia="Times New Roman" w:hAnsi="Calibri"/>
                <w:color w:val="000000"/>
                <w:sz w:val="22"/>
                <w:szCs w:val="22"/>
                <w:lang w:val="en-US" w:eastAsia="en-US"/>
              </w:rPr>
            </w:pPr>
            <w:r w:rsidRPr="008B3547">
              <w:rPr>
                <w:rFonts w:ascii="Calibri" w:eastAsia="Times New Roman" w:hAnsi="Calibri"/>
                <w:color w:val="000000"/>
                <w:sz w:val="22"/>
                <w:szCs w:val="22"/>
                <w:lang w:val="en-US" w:eastAsia="en-US"/>
              </w:rPr>
              <w:t xml:space="preserve">Midline </w:t>
            </w:r>
            <w:r w:rsidRPr="008B3547">
              <w:rPr>
                <w:rFonts w:ascii="Calibri" w:eastAsia="Times New Roman" w:hAnsi="Calibri"/>
                <w:color w:val="000000"/>
                <w:sz w:val="22"/>
                <w:szCs w:val="22"/>
                <w:lang w:val="en-US" w:eastAsia="en-US"/>
              </w:rPr>
              <w:br/>
              <w:t>Mean</w:t>
            </w:r>
          </w:p>
        </w:tc>
        <w:tc>
          <w:tcPr>
            <w:tcW w:w="990" w:type="dxa"/>
            <w:tcBorders>
              <w:top w:val="nil"/>
              <w:left w:val="nil"/>
              <w:bottom w:val="nil"/>
              <w:right w:val="nil"/>
            </w:tcBorders>
            <w:shd w:val="clear" w:color="auto" w:fill="auto"/>
            <w:vAlign w:val="bottom"/>
            <w:hideMark/>
          </w:tcPr>
          <w:p w:rsidR="008B3547" w:rsidRPr="008B3547" w:rsidRDefault="008B3547" w:rsidP="00922C44">
            <w:pPr>
              <w:spacing w:after="0" w:line="240" w:lineRule="auto"/>
              <w:rPr>
                <w:rFonts w:ascii="Calibri" w:eastAsia="Times New Roman" w:hAnsi="Calibri"/>
                <w:color w:val="000000"/>
                <w:sz w:val="22"/>
                <w:szCs w:val="22"/>
                <w:lang w:val="en-US" w:eastAsia="en-US"/>
              </w:rPr>
            </w:pPr>
            <w:r w:rsidRPr="008B3547">
              <w:rPr>
                <w:rFonts w:ascii="Calibri" w:eastAsia="Times New Roman" w:hAnsi="Calibri"/>
                <w:color w:val="000000"/>
                <w:sz w:val="22"/>
                <w:szCs w:val="22"/>
                <w:lang w:val="en-US" w:eastAsia="en-US"/>
              </w:rPr>
              <w:t xml:space="preserve">Endline </w:t>
            </w:r>
            <w:r w:rsidRPr="008B3547">
              <w:rPr>
                <w:rFonts w:ascii="Calibri" w:eastAsia="Times New Roman" w:hAnsi="Calibri"/>
                <w:color w:val="000000"/>
                <w:sz w:val="22"/>
                <w:szCs w:val="22"/>
                <w:lang w:val="en-US" w:eastAsia="en-US"/>
              </w:rPr>
              <w:br/>
              <w:t>Mean</w:t>
            </w:r>
          </w:p>
        </w:tc>
        <w:tc>
          <w:tcPr>
            <w:tcW w:w="900" w:type="dxa"/>
            <w:tcBorders>
              <w:top w:val="nil"/>
              <w:left w:val="nil"/>
              <w:bottom w:val="nil"/>
              <w:right w:val="nil"/>
            </w:tcBorders>
            <w:shd w:val="clear" w:color="auto" w:fill="auto"/>
            <w:vAlign w:val="bottom"/>
            <w:hideMark/>
          </w:tcPr>
          <w:p w:rsidR="008B3547" w:rsidRPr="008B3547" w:rsidRDefault="008B3547" w:rsidP="00922C44">
            <w:pPr>
              <w:spacing w:after="0" w:line="240" w:lineRule="auto"/>
              <w:rPr>
                <w:rFonts w:ascii="Calibri" w:eastAsia="Times New Roman" w:hAnsi="Calibri"/>
                <w:color w:val="000000"/>
                <w:sz w:val="22"/>
                <w:szCs w:val="22"/>
                <w:lang w:val="en-US" w:eastAsia="en-US"/>
              </w:rPr>
            </w:pPr>
            <w:r w:rsidRPr="008B3547">
              <w:rPr>
                <w:rFonts w:ascii="Calibri" w:eastAsia="Times New Roman" w:hAnsi="Calibri"/>
                <w:color w:val="000000"/>
                <w:sz w:val="22"/>
                <w:szCs w:val="22"/>
                <w:lang w:val="en-US" w:eastAsia="en-US"/>
              </w:rPr>
              <w:t>p-value</w:t>
            </w:r>
          </w:p>
        </w:tc>
        <w:tc>
          <w:tcPr>
            <w:tcW w:w="878" w:type="dxa"/>
            <w:tcBorders>
              <w:top w:val="nil"/>
              <w:left w:val="nil"/>
              <w:bottom w:val="nil"/>
              <w:right w:val="nil"/>
            </w:tcBorders>
            <w:shd w:val="clear" w:color="auto" w:fill="auto"/>
            <w:vAlign w:val="bottom"/>
            <w:hideMark/>
          </w:tcPr>
          <w:p w:rsidR="008B3547" w:rsidRPr="008B3547" w:rsidRDefault="008B3547" w:rsidP="00922C44">
            <w:pPr>
              <w:spacing w:after="0" w:line="240" w:lineRule="auto"/>
              <w:rPr>
                <w:rFonts w:ascii="Calibri" w:eastAsia="Times New Roman" w:hAnsi="Calibri"/>
                <w:color w:val="000000"/>
                <w:sz w:val="22"/>
                <w:szCs w:val="22"/>
                <w:lang w:val="en-US" w:eastAsia="en-US"/>
              </w:rPr>
            </w:pPr>
            <w:r w:rsidRPr="008B3547">
              <w:rPr>
                <w:rFonts w:ascii="Calibri" w:eastAsia="Times New Roman" w:hAnsi="Calibri"/>
                <w:color w:val="000000"/>
                <w:sz w:val="22"/>
                <w:szCs w:val="22"/>
                <w:lang w:val="en-US" w:eastAsia="en-US"/>
              </w:rPr>
              <w:t>Sig</w:t>
            </w:r>
          </w:p>
        </w:tc>
        <w:tc>
          <w:tcPr>
            <w:tcW w:w="922" w:type="dxa"/>
            <w:tcBorders>
              <w:top w:val="nil"/>
              <w:left w:val="nil"/>
              <w:bottom w:val="nil"/>
              <w:right w:val="nil"/>
            </w:tcBorders>
            <w:shd w:val="clear" w:color="auto" w:fill="auto"/>
            <w:vAlign w:val="bottom"/>
            <w:hideMark/>
          </w:tcPr>
          <w:p w:rsidR="008B3547" w:rsidRPr="008B3547" w:rsidRDefault="008B3547" w:rsidP="00922C44">
            <w:pPr>
              <w:spacing w:after="0" w:line="240" w:lineRule="auto"/>
              <w:rPr>
                <w:rFonts w:ascii="Calibri" w:eastAsia="Times New Roman" w:hAnsi="Calibri"/>
                <w:color w:val="000000"/>
                <w:sz w:val="22"/>
                <w:szCs w:val="22"/>
                <w:lang w:val="en-US" w:eastAsia="en-US"/>
              </w:rPr>
            </w:pPr>
            <w:r w:rsidRPr="008B3547">
              <w:rPr>
                <w:rFonts w:ascii="Calibri" w:eastAsia="Times New Roman" w:hAnsi="Calibri"/>
                <w:color w:val="000000"/>
                <w:sz w:val="22"/>
                <w:szCs w:val="22"/>
                <w:lang w:val="en-US" w:eastAsia="en-US"/>
              </w:rPr>
              <w:t xml:space="preserve">Midline </w:t>
            </w:r>
            <w:r w:rsidRPr="008B3547">
              <w:rPr>
                <w:rFonts w:ascii="Calibri" w:eastAsia="Times New Roman" w:hAnsi="Calibri"/>
                <w:color w:val="000000"/>
                <w:sz w:val="22"/>
                <w:szCs w:val="22"/>
                <w:lang w:val="en-US" w:eastAsia="en-US"/>
              </w:rPr>
              <w:br/>
              <w:t>Mean</w:t>
            </w:r>
          </w:p>
        </w:tc>
        <w:tc>
          <w:tcPr>
            <w:tcW w:w="990" w:type="dxa"/>
            <w:tcBorders>
              <w:top w:val="nil"/>
              <w:left w:val="nil"/>
              <w:bottom w:val="nil"/>
              <w:right w:val="nil"/>
            </w:tcBorders>
            <w:shd w:val="clear" w:color="auto" w:fill="auto"/>
            <w:vAlign w:val="bottom"/>
            <w:hideMark/>
          </w:tcPr>
          <w:p w:rsidR="008B3547" w:rsidRPr="008B3547" w:rsidRDefault="008B3547" w:rsidP="00922C44">
            <w:pPr>
              <w:spacing w:after="0" w:line="240" w:lineRule="auto"/>
              <w:rPr>
                <w:rFonts w:ascii="Calibri" w:eastAsia="Times New Roman" w:hAnsi="Calibri"/>
                <w:color w:val="000000"/>
                <w:sz w:val="22"/>
                <w:szCs w:val="22"/>
                <w:lang w:val="en-US" w:eastAsia="en-US"/>
              </w:rPr>
            </w:pPr>
            <w:r w:rsidRPr="008B3547">
              <w:rPr>
                <w:rFonts w:ascii="Calibri" w:eastAsia="Times New Roman" w:hAnsi="Calibri"/>
                <w:color w:val="000000"/>
                <w:sz w:val="22"/>
                <w:szCs w:val="22"/>
                <w:lang w:val="en-US" w:eastAsia="en-US"/>
              </w:rPr>
              <w:t xml:space="preserve">Endline </w:t>
            </w:r>
            <w:r w:rsidRPr="008B3547">
              <w:rPr>
                <w:rFonts w:ascii="Calibri" w:eastAsia="Times New Roman" w:hAnsi="Calibri"/>
                <w:color w:val="000000"/>
                <w:sz w:val="22"/>
                <w:szCs w:val="22"/>
                <w:lang w:val="en-US" w:eastAsia="en-US"/>
              </w:rPr>
              <w:br/>
              <w:t>Mean</w:t>
            </w:r>
          </w:p>
        </w:tc>
        <w:tc>
          <w:tcPr>
            <w:tcW w:w="900" w:type="dxa"/>
            <w:tcBorders>
              <w:top w:val="nil"/>
              <w:left w:val="nil"/>
              <w:bottom w:val="nil"/>
              <w:right w:val="nil"/>
            </w:tcBorders>
            <w:shd w:val="clear" w:color="auto" w:fill="auto"/>
            <w:vAlign w:val="bottom"/>
            <w:hideMark/>
          </w:tcPr>
          <w:p w:rsidR="008B3547" w:rsidRPr="008B3547" w:rsidRDefault="008B3547" w:rsidP="00922C44">
            <w:pPr>
              <w:spacing w:after="0" w:line="240" w:lineRule="auto"/>
              <w:rPr>
                <w:rFonts w:ascii="Calibri" w:eastAsia="Times New Roman" w:hAnsi="Calibri"/>
                <w:color w:val="000000"/>
                <w:sz w:val="22"/>
                <w:szCs w:val="22"/>
                <w:lang w:val="en-US" w:eastAsia="en-US"/>
              </w:rPr>
            </w:pPr>
            <w:r w:rsidRPr="008B3547">
              <w:rPr>
                <w:rFonts w:ascii="Calibri" w:eastAsia="Times New Roman" w:hAnsi="Calibri"/>
                <w:color w:val="000000"/>
                <w:sz w:val="22"/>
                <w:szCs w:val="22"/>
                <w:lang w:val="en-US" w:eastAsia="en-US"/>
              </w:rPr>
              <w:t>p-value</w:t>
            </w:r>
          </w:p>
        </w:tc>
        <w:tc>
          <w:tcPr>
            <w:tcW w:w="630" w:type="dxa"/>
            <w:tcBorders>
              <w:top w:val="nil"/>
              <w:left w:val="nil"/>
              <w:bottom w:val="nil"/>
              <w:right w:val="nil"/>
            </w:tcBorders>
            <w:shd w:val="clear" w:color="auto" w:fill="auto"/>
            <w:vAlign w:val="bottom"/>
            <w:hideMark/>
          </w:tcPr>
          <w:p w:rsidR="008B3547" w:rsidRPr="008B3547" w:rsidRDefault="008B3547" w:rsidP="00922C44">
            <w:pPr>
              <w:spacing w:after="0" w:line="240" w:lineRule="auto"/>
              <w:rPr>
                <w:rFonts w:ascii="Calibri" w:eastAsia="Times New Roman" w:hAnsi="Calibri"/>
                <w:color w:val="000000"/>
                <w:sz w:val="22"/>
                <w:szCs w:val="22"/>
                <w:lang w:val="en-US" w:eastAsia="en-US"/>
              </w:rPr>
            </w:pPr>
            <w:r w:rsidRPr="008B3547">
              <w:rPr>
                <w:rFonts w:ascii="Calibri" w:eastAsia="Times New Roman" w:hAnsi="Calibri"/>
                <w:color w:val="000000"/>
                <w:sz w:val="22"/>
                <w:szCs w:val="22"/>
                <w:lang w:val="en-US" w:eastAsia="en-US"/>
              </w:rPr>
              <w:t>Sig</w:t>
            </w:r>
          </w:p>
        </w:tc>
      </w:tr>
      <w:tr w:rsidR="008614C2" w:rsidRPr="008B3547" w:rsidTr="00922C44">
        <w:trPr>
          <w:trHeight w:val="300"/>
        </w:trPr>
        <w:tc>
          <w:tcPr>
            <w:tcW w:w="1820" w:type="dxa"/>
            <w:tcBorders>
              <w:top w:val="nil"/>
              <w:left w:val="nil"/>
              <w:bottom w:val="nil"/>
              <w:right w:val="nil"/>
            </w:tcBorders>
            <w:shd w:val="clear" w:color="auto" w:fill="auto"/>
            <w:noWrap/>
            <w:vAlign w:val="center"/>
            <w:hideMark/>
          </w:tcPr>
          <w:p w:rsidR="008614C2" w:rsidRPr="008B3547" w:rsidRDefault="008614C2" w:rsidP="008614C2">
            <w:pPr>
              <w:spacing w:after="0" w:line="240" w:lineRule="auto"/>
              <w:rPr>
                <w:rFonts w:ascii="Calibri" w:eastAsia="Times New Roman" w:hAnsi="Calibri"/>
                <w:color w:val="000000"/>
                <w:sz w:val="22"/>
                <w:szCs w:val="22"/>
                <w:lang w:val="en-US" w:eastAsia="en-US"/>
              </w:rPr>
            </w:pPr>
            <w:r w:rsidRPr="008B3547">
              <w:rPr>
                <w:rFonts w:ascii="Calibri" w:eastAsia="Times New Roman" w:hAnsi="Calibri"/>
                <w:color w:val="000000"/>
                <w:sz w:val="22"/>
                <w:szCs w:val="22"/>
                <w:lang w:val="en-US" w:eastAsia="en-US"/>
              </w:rPr>
              <w:t>attend</w:t>
            </w:r>
          </w:p>
        </w:tc>
        <w:tc>
          <w:tcPr>
            <w:tcW w:w="1042" w:type="dxa"/>
            <w:tcBorders>
              <w:top w:val="nil"/>
              <w:left w:val="nil"/>
              <w:bottom w:val="nil"/>
              <w:right w:val="nil"/>
            </w:tcBorders>
            <w:shd w:val="clear" w:color="auto" w:fill="auto"/>
            <w:vAlign w:val="bottom"/>
            <w:hideMark/>
          </w:tcPr>
          <w:p w:rsidR="008614C2" w:rsidRPr="008B3547" w:rsidRDefault="008614C2" w:rsidP="008614C2">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91.168</w:t>
            </w:r>
          </w:p>
        </w:tc>
        <w:tc>
          <w:tcPr>
            <w:tcW w:w="990" w:type="dxa"/>
            <w:tcBorders>
              <w:top w:val="nil"/>
              <w:left w:val="nil"/>
              <w:bottom w:val="nil"/>
              <w:right w:val="nil"/>
            </w:tcBorders>
            <w:shd w:val="clear" w:color="auto" w:fill="auto"/>
            <w:vAlign w:val="bottom"/>
            <w:hideMark/>
          </w:tcPr>
          <w:p w:rsidR="008614C2" w:rsidRPr="008B3547" w:rsidRDefault="008614C2" w:rsidP="008614C2">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90.062</w:t>
            </w:r>
          </w:p>
        </w:tc>
        <w:tc>
          <w:tcPr>
            <w:tcW w:w="900" w:type="dxa"/>
            <w:tcBorders>
              <w:top w:val="nil"/>
              <w:left w:val="nil"/>
              <w:bottom w:val="nil"/>
              <w:right w:val="nil"/>
            </w:tcBorders>
            <w:shd w:val="clear" w:color="auto" w:fill="auto"/>
            <w:vAlign w:val="bottom"/>
            <w:hideMark/>
          </w:tcPr>
          <w:p w:rsidR="008614C2" w:rsidRPr="008B3547" w:rsidRDefault="008614C2" w:rsidP="008614C2">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0.050</w:t>
            </w:r>
          </w:p>
        </w:tc>
        <w:tc>
          <w:tcPr>
            <w:tcW w:w="878" w:type="dxa"/>
            <w:tcBorders>
              <w:top w:val="nil"/>
              <w:left w:val="nil"/>
              <w:bottom w:val="nil"/>
              <w:right w:val="nil"/>
            </w:tcBorders>
            <w:shd w:val="clear" w:color="auto" w:fill="auto"/>
            <w:vAlign w:val="bottom"/>
            <w:hideMark/>
          </w:tcPr>
          <w:p w:rsidR="008614C2" w:rsidRPr="008B3547" w:rsidRDefault="008614C2" w:rsidP="008614C2">
            <w:pPr>
              <w:spacing w:after="0" w:line="240" w:lineRule="auto"/>
              <w:rPr>
                <w:rFonts w:ascii="Calibri" w:eastAsia="Times New Roman" w:hAnsi="Calibri"/>
                <w:color w:val="000000"/>
                <w:sz w:val="22"/>
                <w:szCs w:val="22"/>
                <w:lang w:val="en-US" w:eastAsia="en-US"/>
              </w:rPr>
            </w:pPr>
            <w:r>
              <w:rPr>
                <w:rFonts w:ascii="Calibri" w:hAnsi="Calibri" w:cs="Calibri"/>
                <w:color w:val="000000"/>
                <w:sz w:val="22"/>
                <w:szCs w:val="22"/>
              </w:rPr>
              <w:t>+</w:t>
            </w:r>
          </w:p>
        </w:tc>
        <w:tc>
          <w:tcPr>
            <w:tcW w:w="922" w:type="dxa"/>
            <w:tcBorders>
              <w:top w:val="nil"/>
              <w:left w:val="nil"/>
              <w:bottom w:val="nil"/>
              <w:right w:val="nil"/>
            </w:tcBorders>
            <w:shd w:val="clear" w:color="auto" w:fill="auto"/>
            <w:vAlign w:val="bottom"/>
            <w:hideMark/>
          </w:tcPr>
          <w:p w:rsidR="008614C2" w:rsidRPr="008B3547" w:rsidRDefault="008614C2" w:rsidP="008614C2">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92.158</w:t>
            </w:r>
          </w:p>
        </w:tc>
        <w:tc>
          <w:tcPr>
            <w:tcW w:w="990" w:type="dxa"/>
            <w:tcBorders>
              <w:top w:val="nil"/>
              <w:left w:val="nil"/>
              <w:bottom w:val="nil"/>
              <w:right w:val="nil"/>
            </w:tcBorders>
            <w:shd w:val="clear" w:color="auto" w:fill="auto"/>
            <w:vAlign w:val="bottom"/>
            <w:hideMark/>
          </w:tcPr>
          <w:p w:rsidR="008614C2" w:rsidRPr="008B3547" w:rsidRDefault="008614C2" w:rsidP="008614C2">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91.709</w:t>
            </w:r>
          </w:p>
        </w:tc>
        <w:tc>
          <w:tcPr>
            <w:tcW w:w="900" w:type="dxa"/>
            <w:tcBorders>
              <w:top w:val="nil"/>
              <w:left w:val="nil"/>
              <w:bottom w:val="nil"/>
              <w:right w:val="nil"/>
            </w:tcBorders>
            <w:shd w:val="clear" w:color="auto" w:fill="auto"/>
            <w:vAlign w:val="bottom"/>
            <w:hideMark/>
          </w:tcPr>
          <w:p w:rsidR="008614C2" w:rsidRPr="008B3547" w:rsidRDefault="008614C2" w:rsidP="008614C2">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0.501</w:t>
            </w:r>
          </w:p>
        </w:tc>
        <w:tc>
          <w:tcPr>
            <w:tcW w:w="630" w:type="dxa"/>
            <w:tcBorders>
              <w:top w:val="nil"/>
              <w:left w:val="nil"/>
              <w:bottom w:val="nil"/>
              <w:right w:val="nil"/>
            </w:tcBorders>
            <w:shd w:val="clear" w:color="auto" w:fill="auto"/>
            <w:vAlign w:val="bottom"/>
            <w:hideMark/>
          </w:tcPr>
          <w:p w:rsidR="008614C2" w:rsidRPr="008B3547" w:rsidRDefault="008614C2" w:rsidP="008614C2">
            <w:pPr>
              <w:spacing w:after="0" w:line="240" w:lineRule="auto"/>
              <w:jc w:val="right"/>
              <w:rPr>
                <w:rFonts w:ascii="Calibri" w:eastAsia="Times New Roman" w:hAnsi="Calibri"/>
                <w:color w:val="000000"/>
                <w:sz w:val="22"/>
                <w:szCs w:val="22"/>
                <w:lang w:val="en-US" w:eastAsia="en-US"/>
              </w:rPr>
            </w:pPr>
          </w:p>
        </w:tc>
      </w:tr>
      <w:tr w:rsidR="008614C2" w:rsidRPr="008B3547" w:rsidTr="00922C44">
        <w:trPr>
          <w:trHeight w:val="300"/>
        </w:trPr>
        <w:tc>
          <w:tcPr>
            <w:tcW w:w="1820" w:type="dxa"/>
            <w:tcBorders>
              <w:top w:val="nil"/>
              <w:left w:val="nil"/>
              <w:bottom w:val="single" w:sz="4" w:space="0" w:color="auto"/>
              <w:right w:val="nil"/>
            </w:tcBorders>
            <w:shd w:val="clear" w:color="auto" w:fill="auto"/>
            <w:noWrap/>
            <w:vAlign w:val="center"/>
            <w:hideMark/>
          </w:tcPr>
          <w:p w:rsidR="008614C2" w:rsidRPr="008B3547" w:rsidRDefault="008614C2" w:rsidP="008614C2">
            <w:pPr>
              <w:spacing w:after="0" w:line="240" w:lineRule="auto"/>
              <w:rPr>
                <w:rFonts w:ascii="Calibri" w:eastAsia="Times New Roman" w:hAnsi="Calibri"/>
                <w:color w:val="000000"/>
                <w:sz w:val="22"/>
                <w:szCs w:val="22"/>
                <w:lang w:val="en-US" w:eastAsia="en-US"/>
              </w:rPr>
            </w:pPr>
            <w:r w:rsidRPr="008B3547">
              <w:rPr>
                <w:rFonts w:ascii="Calibri" w:eastAsia="Times New Roman" w:hAnsi="Calibri"/>
                <w:color w:val="000000"/>
                <w:sz w:val="22"/>
                <w:szCs w:val="22"/>
                <w:lang w:val="en-US" w:eastAsia="en-US"/>
              </w:rPr>
              <w:t>enroll</w:t>
            </w:r>
          </w:p>
        </w:tc>
        <w:tc>
          <w:tcPr>
            <w:tcW w:w="1042" w:type="dxa"/>
            <w:tcBorders>
              <w:top w:val="nil"/>
              <w:left w:val="nil"/>
              <w:bottom w:val="single" w:sz="4" w:space="0" w:color="auto"/>
              <w:right w:val="nil"/>
            </w:tcBorders>
            <w:shd w:val="clear" w:color="auto" w:fill="auto"/>
            <w:vAlign w:val="bottom"/>
            <w:hideMark/>
          </w:tcPr>
          <w:p w:rsidR="008614C2" w:rsidRPr="008B3547" w:rsidRDefault="008614C2" w:rsidP="008614C2">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0.977</w:t>
            </w:r>
          </w:p>
        </w:tc>
        <w:tc>
          <w:tcPr>
            <w:tcW w:w="990" w:type="dxa"/>
            <w:tcBorders>
              <w:top w:val="nil"/>
              <w:left w:val="nil"/>
              <w:bottom w:val="single" w:sz="4" w:space="0" w:color="auto"/>
              <w:right w:val="nil"/>
            </w:tcBorders>
            <w:shd w:val="clear" w:color="auto" w:fill="auto"/>
            <w:vAlign w:val="bottom"/>
            <w:hideMark/>
          </w:tcPr>
          <w:p w:rsidR="008614C2" w:rsidRPr="008B3547" w:rsidRDefault="008614C2" w:rsidP="008614C2">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0.908</w:t>
            </w:r>
          </w:p>
        </w:tc>
        <w:tc>
          <w:tcPr>
            <w:tcW w:w="900" w:type="dxa"/>
            <w:tcBorders>
              <w:top w:val="nil"/>
              <w:left w:val="nil"/>
              <w:bottom w:val="single" w:sz="4" w:space="0" w:color="auto"/>
              <w:right w:val="nil"/>
            </w:tcBorders>
            <w:shd w:val="clear" w:color="auto" w:fill="auto"/>
            <w:vAlign w:val="bottom"/>
            <w:hideMark/>
          </w:tcPr>
          <w:p w:rsidR="008614C2" w:rsidRPr="008B3547" w:rsidRDefault="008614C2" w:rsidP="008614C2">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0.000</w:t>
            </w:r>
          </w:p>
        </w:tc>
        <w:tc>
          <w:tcPr>
            <w:tcW w:w="878" w:type="dxa"/>
            <w:tcBorders>
              <w:top w:val="nil"/>
              <w:left w:val="nil"/>
              <w:bottom w:val="single" w:sz="4" w:space="0" w:color="auto"/>
              <w:right w:val="nil"/>
            </w:tcBorders>
            <w:shd w:val="clear" w:color="auto" w:fill="auto"/>
            <w:vAlign w:val="bottom"/>
            <w:hideMark/>
          </w:tcPr>
          <w:p w:rsidR="008614C2" w:rsidRPr="008B3547" w:rsidRDefault="008614C2" w:rsidP="008614C2">
            <w:pPr>
              <w:spacing w:after="0" w:line="240" w:lineRule="auto"/>
              <w:rPr>
                <w:rFonts w:ascii="Calibri" w:eastAsia="Times New Roman" w:hAnsi="Calibri"/>
                <w:color w:val="000000"/>
                <w:sz w:val="22"/>
                <w:szCs w:val="22"/>
                <w:lang w:val="en-US" w:eastAsia="en-US"/>
              </w:rPr>
            </w:pPr>
            <w:r>
              <w:rPr>
                <w:rFonts w:ascii="Calibri" w:hAnsi="Calibri" w:cs="Calibri"/>
                <w:color w:val="000000"/>
                <w:sz w:val="22"/>
                <w:szCs w:val="22"/>
              </w:rPr>
              <w:t>***</w:t>
            </w:r>
          </w:p>
        </w:tc>
        <w:tc>
          <w:tcPr>
            <w:tcW w:w="922" w:type="dxa"/>
            <w:tcBorders>
              <w:top w:val="nil"/>
              <w:left w:val="nil"/>
              <w:bottom w:val="single" w:sz="4" w:space="0" w:color="auto"/>
              <w:right w:val="nil"/>
            </w:tcBorders>
            <w:shd w:val="clear" w:color="auto" w:fill="auto"/>
            <w:vAlign w:val="bottom"/>
            <w:hideMark/>
          </w:tcPr>
          <w:p w:rsidR="008614C2" w:rsidRPr="008B3547" w:rsidRDefault="008614C2" w:rsidP="008614C2">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0.966</w:t>
            </w:r>
          </w:p>
        </w:tc>
        <w:tc>
          <w:tcPr>
            <w:tcW w:w="990" w:type="dxa"/>
            <w:tcBorders>
              <w:top w:val="nil"/>
              <w:left w:val="nil"/>
              <w:bottom w:val="single" w:sz="4" w:space="0" w:color="auto"/>
              <w:right w:val="nil"/>
            </w:tcBorders>
            <w:shd w:val="clear" w:color="auto" w:fill="auto"/>
            <w:vAlign w:val="bottom"/>
            <w:hideMark/>
          </w:tcPr>
          <w:p w:rsidR="008614C2" w:rsidRPr="008B3547" w:rsidRDefault="008614C2" w:rsidP="008614C2">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0.900</w:t>
            </w:r>
          </w:p>
        </w:tc>
        <w:tc>
          <w:tcPr>
            <w:tcW w:w="900" w:type="dxa"/>
            <w:tcBorders>
              <w:top w:val="nil"/>
              <w:left w:val="nil"/>
              <w:bottom w:val="single" w:sz="4" w:space="0" w:color="auto"/>
              <w:right w:val="nil"/>
            </w:tcBorders>
            <w:shd w:val="clear" w:color="auto" w:fill="auto"/>
            <w:vAlign w:val="bottom"/>
            <w:hideMark/>
          </w:tcPr>
          <w:p w:rsidR="008614C2" w:rsidRPr="008B3547" w:rsidRDefault="008614C2" w:rsidP="008614C2">
            <w:pPr>
              <w:spacing w:after="0" w:line="240" w:lineRule="auto"/>
              <w:jc w:val="right"/>
              <w:rPr>
                <w:rFonts w:ascii="Calibri" w:eastAsia="Times New Roman" w:hAnsi="Calibri"/>
                <w:color w:val="000000"/>
                <w:sz w:val="22"/>
                <w:szCs w:val="22"/>
                <w:lang w:val="en-US" w:eastAsia="en-US"/>
              </w:rPr>
            </w:pPr>
            <w:r>
              <w:rPr>
                <w:rFonts w:ascii="Calibri" w:hAnsi="Calibri" w:cs="Calibri"/>
                <w:color w:val="000000"/>
                <w:sz w:val="22"/>
                <w:szCs w:val="22"/>
              </w:rPr>
              <w:t>0.000</w:t>
            </w:r>
          </w:p>
        </w:tc>
        <w:tc>
          <w:tcPr>
            <w:tcW w:w="630" w:type="dxa"/>
            <w:tcBorders>
              <w:top w:val="nil"/>
              <w:left w:val="nil"/>
              <w:bottom w:val="single" w:sz="4" w:space="0" w:color="auto"/>
              <w:right w:val="nil"/>
            </w:tcBorders>
            <w:shd w:val="clear" w:color="auto" w:fill="auto"/>
            <w:vAlign w:val="bottom"/>
            <w:hideMark/>
          </w:tcPr>
          <w:p w:rsidR="008614C2" w:rsidRPr="008B3547" w:rsidRDefault="008614C2" w:rsidP="008614C2">
            <w:pPr>
              <w:spacing w:after="0" w:line="240" w:lineRule="auto"/>
              <w:rPr>
                <w:rFonts w:ascii="Calibri" w:eastAsia="Times New Roman" w:hAnsi="Calibri"/>
                <w:color w:val="000000"/>
                <w:sz w:val="22"/>
                <w:szCs w:val="22"/>
                <w:lang w:val="en-US" w:eastAsia="en-US"/>
              </w:rPr>
            </w:pPr>
            <w:r>
              <w:rPr>
                <w:rFonts w:ascii="Calibri" w:hAnsi="Calibri" w:cs="Calibri"/>
                <w:color w:val="000000"/>
                <w:sz w:val="22"/>
                <w:szCs w:val="22"/>
              </w:rPr>
              <w:t>***</w:t>
            </w:r>
          </w:p>
        </w:tc>
      </w:tr>
    </w:tbl>
    <w:p w:rsidR="008B3547" w:rsidRDefault="008B3547" w:rsidP="00B00DB1">
      <w:pPr>
        <w:pStyle w:val="CoffeyBullet1"/>
        <w:numPr>
          <w:ilvl w:val="0"/>
          <w:numId w:val="0"/>
        </w:numPr>
      </w:pPr>
    </w:p>
    <w:p w:rsidR="007D2932" w:rsidRDefault="007D2932" w:rsidP="00B00DB1">
      <w:pPr>
        <w:pStyle w:val="CoffeyBullet1"/>
        <w:numPr>
          <w:ilvl w:val="0"/>
          <w:numId w:val="0"/>
        </w:numPr>
      </w:pPr>
    </w:p>
    <w:p w:rsidR="00C003ED" w:rsidRPr="00622F2A" w:rsidRDefault="00C003ED" w:rsidP="0094476A">
      <w:pPr>
        <w:pStyle w:val="CoffeyParagraph"/>
        <w:numPr>
          <w:ilvl w:val="0"/>
          <w:numId w:val="9"/>
        </w:numPr>
        <w:rPr>
          <w:b/>
        </w:rPr>
      </w:pPr>
      <w:r w:rsidRPr="00622F2A">
        <w:rPr>
          <w:b/>
        </w:rPr>
        <w:t>Sub-group analysis</w:t>
      </w:r>
    </w:p>
    <w:p w:rsidR="00201FD4" w:rsidRPr="00C807BD" w:rsidRDefault="00201FD4" w:rsidP="00BE08DE">
      <w:pPr>
        <w:spacing w:after="0" w:line="240" w:lineRule="auto"/>
        <w:rPr>
          <w:rFonts w:cs="Arial"/>
        </w:rPr>
      </w:pPr>
      <w:bookmarkStart w:id="89" w:name="_Hlk480830502"/>
      <w:r>
        <w:t xml:space="preserve">While the quantitative data from the reconnected girl sample showed </w:t>
      </w:r>
      <w:r w:rsidR="00AB076C">
        <w:t xml:space="preserve">no differences at endline between the control group and the treatment group, </w:t>
      </w:r>
      <w:r>
        <w:t xml:space="preserve">further analytics on the </w:t>
      </w:r>
      <w:r>
        <w:rPr>
          <w:i/>
        </w:rPr>
        <w:t xml:space="preserve">full endline sample </w:t>
      </w:r>
      <w:r>
        <w:t>revealed positive impacts o</w:t>
      </w:r>
      <w:r w:rsidR="009E13B6">
        <w:t>f</w:t>
      </w:r>
      <w:r>
        <w:t xml:space="preserve"> PW and BEEP on attendance. </w:t>
      </w:r>
      <w:r w:rsidR="009E13B6">
        <w:t>(</w:t>
      </w:r>
      <w:r w:rsidR="00CC5751">
        <w:rPr>
          <w:rFonts w:cs="Arial"/>
        </w:rPr>
        <w:t>T-tests of the difference in means for a variety of intervention and outcome variables related to individual barriers outlined in the ToC are presented in Appendix B.</w:t>
      </w:r>
      <w:r w:rsidR="009E13B6">
        <w:rPr>
          <w:rFonts w:cs="Arial"/>
        </w:rPr>
        <w:t>)</w:t>
      </w:r>
      <w:r w:rsidR="00CC5751" w:rsidRPr="006D4EB5">
        <w:rPr>
          <w:rFonts w:cs="Arial"/>
        </w:rPr>
        <w:t xml:space="preserve"> </w:t>
      </w:r>
      <w:r>
        <w:t>Girls with a PW club at school (as indicated on child survey) were significantly more lik</w:t>
      </w:r>
      <w:r w:rsidRPr="00C807BD">
        <w:rPr>
          <w:rFonts w:cs="Arial"/>
        </w:rPr>
        <w:t xml:space="preserve">e to have greater attendance at endline (91.1% versus 90%). In addition, girls who </w:t>
      </w:r>
      <w:r w:rsidRPr="00C807BD">
        <w:rPr>
          <w:rFonts w:cs="Arial"/>
          <w:i/>
        </w:rPr>
        <w:t>joined</w:t>
      </w:r>
      <w:r w:rsidRPr="00C807BD">
        <w:rPr>
          <w:rFonts w:cs="Arial"/>
        </w:rPr>
        <w:t xml:space="preserve"> the PW club (as indicated on child survey) were </w:t>
      </w:r>
      <w:r w:rsidRPr="0051229C">
        <w:rPr>
          <w:rFonts w:cs="Arial"/>
        </w:rPr>
        <w:t>s</w:t>
      </w:r>
      <w:r w:rsidRPr="0081152D">
        <w:rPr>
          <w:rFonts w:cs="Arial"/>
        </w:rPr>
        <w:t xml:space="preserve">ignificantly </w:t>
      </w:r>
      <w:r w:rsidRPr="00D552F7">
        <w:rPr>
          <w:rFonts w:cs="Arial"/>
        </w:rPr>
        <w:t>more likely to have higher a</w:t>
      </w:r>
      <w:r w:rsidRPr="001A019B">
        <w:rPr>
          <w:rFonts w:cs="Arial"/>
        </w:rPr>
        <w:t>ttendance at endline (9</w:t>
      </w:r>
      <w:r w:rsidR="00EA7A45">
        <w:rPr>
          <w:rFonts w:cs="Arial"/>
        </w:rPr>
        <w:t>2</w:t>
      </w:r>
      <w:r w:rsidRPr="001A019B">
        <w:rPr>
          <w:rFonts w:cs="Arial"/>
        </w:rPr>
        <w:t xml:space="preserve">.11% versus 89.8%). </w:t>
      </w:r>
    </w:p>
    <w:p w:rsidR="00D47BE5" w:rsidRDefault="00D47BE5" w:rsidP="00BE08DE">
      <w:pPr>
        <w:spacing w:after="0" w:line="240" w:lineRule="auto"/>
        <w:rPr>
          <w:rFonts w:cs="Arial"/>
        </w:rPr>
      </w:pPr>
    </w:p>
    <w:bookmarkEnd w:id="89"/>
    <w:p w:rsidR="00F63C04" w:rsidRPr="001A0927" w:rsidRDefault="00013DE3" w:rsidP="001A0927">
      <w:pPr>
        <w:pStyle w:val="CoffeyBullet1"/>
        <w:numPr>
          <w:ilvl w:val="0"/>
          <w:numId w:val="0"/>
        </w:numPr>
        <w:spacing w:before="0" w:after="0" w:line="240" w:lineRule="auto"/>
        <w:rPr>
          <w:szCs w:val="20"/>
          <w:lang w:val="en-US"/>
        </w:rPr>
      </w:pPr>
      <w:r>
        <w:rPr>
          <w:szCs w:val="20"/>
          <w:lang w:val="en-US"/>
        </w:rPr>
        <w:t>In terms of qualitative data, a</w:t>
      </w:r>
      <w:r w:rsidR="00F63C04" w:rsidRPr="001A0927">
        <w:rPr>
          <w:szCs w:val="20"/>
          <w:lang w:val="en-US"/>
        </w:rPr>
        <w:t xml:space="preserve">ll the girls </w:t>
      </w:r>
      <w:r w:rsidR="0084661E" w:rsidRPr="001A0927">
        <w:rPr>
          <w:szCs w:val="20"/>
          <w:lang w:val="en-US"/>
        </w:rPr>
        <w:t xml:space="preserve">who participated </w:t>
      </w:r>
      <w:r w:rsidR="00F63C04" w:rsidRPr="001A0927">
        <w:rPr>
          <w:szCs w:val="20"/>
          <w:lang w:val="en-US"/>
        </w:rPr>
        <w:t>in endline study said they either liked or really liked being members of the PW club</w:t>
      </w:r>
      <w:r>
        <w:rPr>
          <w:szCs w:val="20"/>
          <w:lang w:val="en-US"/>
        </w:rPr>
        <w:t>, which likely positively affects girls’ attendance</w:t>
      </w:r>
      <w:r w:rsidR="00F63C04" w:rsidRPr="001A0927">
        <w:rPr>
          <w:szCs w:val="20"/>
          <w:lang w:val="en-US"/>
        </w:rPr>
        <w:t xml:space="preserve">. These girls talked about liking the club’s sports and arts activities (such as playing ball games, singing, drama, and reciting poems). Interestingly, when asked “what is the best part of being a member of PW club?” almost all girls considered learning about the rights of the girl child, menstruation and hygiene, and learning about abuse as the “best part” of being a member of PW club. </w:t>
      </w:r>
    </w:p>
    <w:p w:rsidR="00F63C04" w:rsidRPr="007955D6" w:rsidRDefault="00F63C04" w:rsidP="00BE08DE">
      <w:pPr>
        <w:spacing w:after="0" w:line="240" w:lineRule="auto"/>
        <w:rPr>
          <w:rFonts w:cs="Arial"/>
        </w:rPr>
      </w:pPr>
    </w:p>
    <w:p w:rsidR="000C1ED5" w:rsidRPr="001A0927" w:rsidRDefault="0090254D" w:rsidP="000C1ED5">
      <w:pPr>
        <w:pStyle w:val="CoffeyBullet1"/>
        <w:numPr>
          <w:ilvl w:val="0"/>
          <w:numId w:val="0"/>
        </w:numPr>
        <w:spacing w:before="0" w:after="0" w:line="240" w:lineRule="auto"/>
        <w:rPr>
          <w:rFonts w:cs="Arial"/>
          <w:szCs w:val="20"/>
        </w:rPr>
      </w:pPr>
      <w:r>
        <w:rPr>
          <w:rFonts w:cs="Arial"/>
          <w:szCs w:val="20"/>
        </w:rPr>
        <w:t xml:space="preserve">Girls also described their perceptions of their education as follows: </w:t>
      </w:r>
      <w:r w:rsidR="000C1ED5" w:rsidRPr="001A0927">
        <w:rPr>
          <w:rFonts w:cs="Arial"/>
          <w:szCs w:val="20"/>
        </w:rPr>
        <w:t>Girls in the PW club in Nyaki</w:t>
      </w:r>
      <w:r w:rsidR="0026335B">
        <w:rPr>
          <w:rFonts w:cs="Arial"/>
          <w:szCs w:val="20"/>
        </w:rPr>
        <w:t>, when</w:t>
      </w:r>
      <w:r w:rsidR="000C1ED5" w:rsidRPr="001A0927">
        <w:rPr>
          <w:rFonts w:cs="Arial"/>
          <w:szCs w:val="20"/>
        </w:rPr>
        <w:t xml:space="preserve"> asked if they feel differently about their education because of the PW activities</w:t>
      </w:r>
      <w:r w:rsidR="0026335B">
        <w:rPr>
          <w:rFonts w:cs="Arial"/>
          <w:szCs w:val="20"/>
        </w:rPr>
        <w:t>,</w:t>
      </w:r>
      <w:r w:rsidR="000C1ED5" w:rsidRPr="001A0927">
        <w:rPr>
          <w:rFonts w:cs="Arial"/>
          <w:szCs w:val="20"/>
        </w:rPr>
        <w:t xml:space="preserve"> said</w:t>
      </w:r>
      <w:r w:rsidR="0026335B">
        <w:rPr>
          <w:rFonts w:cs="Arial"/>
          <w:szCs w:val="20"/>
        </w:rPr>
        <w:t>,</w:t>
      </w:r>
      <w:r w:rsidR="000C1ED5" w:rsidRPr="001A0927">
        <w:rPr>
          <w:rFonts w:cs="Arial"/>
          <w:szCs w:val="20"/>
        </w:rPr>
        <w:t xml:space="preserve"> </w:t>
      </w:r>
    </w:p>
    <w:p w:rsidR="000C1ED5" w:rsidRPr="001A0927" w:rsidRDefault="000C1ED5" w:rsidP="0094476A">
      <w:pPr>
        <w:pStyle w:val="ListParagraph"/>
        <w:numPr>
          <w:ilvl w:val="0"/>
          <w:numId w:val="24"/>
        </w:numPr>
        <w:spacing w:after="0" w:line="240" w:lineRule="auto"/>
        <w:rPr>
          <w:rFonts w:eastAsia="Calibri" w:cs="Arial"/>
        </w:rPr>
      </w:pPr>
      <w:r w:rsidRPr="001A0927">
        <w:rPr>
          <w:rFonts w:eastAsia="Calibri" w:cs="Arial"/>
        </w:rPr>
        <w:t>I now know learning will make me succeed in life.</w:t>
      </w:r>
    </w:p>
    <w:p w:rsidR="000C1ED5" w:rsidRPr="001A0927" w:rsidRDefault="000C1ED5" w:rsidP="0094476A">
      <w:pPr>
        <w:pStyle w:val="ListParagraph"/>
        <w:numPr>
          <w:ilvl w:val="0"/>
          <w:numId w:val="24"/>
        </w:numPr>
        <w:spacing w:after="0" w:line="240" w:lineRule="auto"/>
        <w:rPr>
          <w:rFonts w:eastAsia="Calibri" w:cs="Arial"/>
        </w:rPr>
      </w:pPr>
      <w:r w:rsidRPr="001A0927">
        <w:rPr>
          <w:rFonts w:eastAsia="Calibri" w:cs="Arial"/>
        </w:rPr>
        <w:t>I never liked school, now I do.</w:t>
      </w:r>
    </w:p>
    <w:p w:rsidR="000C1ED5" w:rsidRPr="001A0927" w:rsidRDefault="000C1ED5" w:rsidP="0094476A">
      <w:pPr>
        <w:pStyle w:val="ListParagraph"/>
        <w:numPr>
          <w:ilvl w:val="0"/>
          <w:numId w:val="24"/>
        </w:numPr>
        <w:spacing w:line="240" w:lineRule="auto"/>
        <w:ind w:left="714" w:hanging="357"/>
        <w:contextualSpacing w:val="0"/>
        <w:rPr>
          <w:rFonts w:eastAsia="Calibri" w:cs="Arial"/>
        </w:rPr>
      </w:pPr>
      <w:r w:rsidRPr="001A0927">
        <w:rPr>
          <w:rFonts w:eastAsia="Calibri" w:cs="Arial"/>
        </w:rPr>
        <w:t>I now want to pick up books and read.</w:t>
      </w:r>
    </w:p>
    <w:p w:rsidR="000C1ED5" w:rsidRDefault="0026335B" w:rsidP="00BE08DE">
      <w:pPr>
        <w:spacing w:after="0" w:line="240" w:lineRule="auto"/>
        <w:rPr>
          <w:rFonts w:cs="Arial"/>
        </w:rPr>
      </w:pPr>
      <w:r>
        <w:t xml:space="preserve">While </w:t>
      </w:r>
      <w:r w:rsidR="001C31DF">
        <w:t xml:space="preserve">a </w:t>
      </w:r>
      <w:r>
        <w:t xml:space="preserve">girl from a </w:t>
      </w:r>
      <w:r w:rsidR="001C31DF">
        <w:t>PW</w:t>
      </w:r>
      <w:r>
        <w:t xml:space="preserve"> club in</w:t>
      </w:r>
      <w:r w:rsidR="001C31DF">
        <w:t xml:space="preserve"> Mangwe stated “I thank the IGATE programmes because I am now going to get educated and go on with my education”.  </w:t>
      </w:r>
    </w:p>
    <w:p w:rsidR="000C1ED5" w:rsidRPr="0051229C" w:rsidRDefault="000C1ED5" w:rsidP="00BE08DE">
      <w:pPr>
        <w:spacing w:after="0" w:line="240" w:lineRule="auto"/>
        <w:rPr>
          <w:rFonts w:cs="Arial"/>
        </w:rPr>
      </w:pPr>
    </w:p>
    <w:p w:rsidR="00D47BE5" w:rsidRPr="003E0A16" w:rsidRDefault="00A26AA6" w:rsidP="00D47BE5">
      <w:pPr>
        <w:spacing w:after="0" w:line="240" w:lineRule="auto"/>
      </w:pPr>
      <w:r>
        <w:rPr>
          <w:rFonts w:cs="Arial"/>
        </w:rPr>
        <w:t>A</w:t>
      </w:r>
      <w:r w:rsidR="00D47BE5" w:rsidRPr="0081152D">
        <w:rPr>
          <w:rFonts w:cs="Arial"/>
        </w:rPr>
        <w:t xml:space="preserve">t endline, girls in the treatment group were significantly more likely to report that </w:t>
      </w:r>
      <w:r>
        <w:rPr>
          <w:rFonts w:cs="Arial"/>
        </w:rPr>
        <w:t xml:space="preserve">the </w:t>
      </w:r>
      <w:r w:rsidR="00D47BE5" w:rsidRPr="0081152D">
        <w:rPr>
          <w:rFonts w:cs="Arial"/>
        </w:rPr>
        <w:t xml:space="preserve">bicycles </w:t>
      </w:r>
      <w:r>
        <w:rPr>
          <w:rFonts w:cs="Arial"/>
        </w:rPr>
        <w:t xml:space="preserve">they </w:t>
      </w:r>
      <w:r w:rsidR="00D47BE5" w:rsidRPr="0081152D">
        <w:rPr>
          <w:rFonts w:cs="Arial"/>
        </w:rPr>
        <w:t xml:space="preserve">received from BEEP or IGATE </w:t>
      </w:r>
      <w:r>
        <w:rPr>
          <w:rFonts w:cs="Arial"/>
        </w:rPr>
        <w:t>improved their school</w:t>
      </w:r>
      <w:r w:rsidR="00D47BE5" w:rsidRPr="0081152D">
        <w:rPr>
          <w:rFonts w:cs="Arial"/>
        </w:rPr>
        <w:t xml:space="preserve"> attendance, participation, and punctuality. In addition, careg</w:t>
      </w:r>
      <w:r w:rsidR="00D47BE5" w:rsidRPr="00D552F7">
        <w:rPr>
          <w:rFonts w:cs="Arial"/>
        </w:rPr>
        <w:t xml:space="preserve">ivers who reported their household received a bicycle from BEEP or IGATE – and girls who received a </w:t>
      </w:r>
      <w:r w:rsidR="00E922C4" w:rsidRPr="00D552F7">
        <w:rPr>
          <w:rFonts w:cs="Arial"/>
        </w:rPr>
        <w:t>bicycle</w:t>
      </w:r>
      <w:r w:rsidR="00D47BE5" w:rsidRPr="00D552F7">
        <w:rPr>
          <w:rFonts w:cs="Arial"/>
        </w:rPr>
        <w:t xml:space="preserve"> from BEEP or IGATE - were significantly more likely to report that the bicycles improved their children’s/their own attendance, participation, and punc</w:t>
      </w:r>
      <w:r w:rsidR="00D47BE5" w:rsidRPr="001A019B">
        <w:rPr>
          <w:rFonts w:cs="Arial"/>
        </w:rPr>
        <w:t>tuality to school.</w:t>
      </w:r>
      <w:r w:rsidR="00D47BE5" w:rsidRPr="00D47BE5">
        <w:t xml:space="preserve"> </w:t>
      </w:r>
      <w:r w:rsidR="00D47BE5">
        <w:t xml:space="preserve">A Gokwe South mother echoed this sentiment </w:t>
      </w:r>
      <w:r w:rsidR="00E922C4">
        <w:t>when she stated,</w:t>
      </w:r>
      <w:r w:rsidR="00D47BE5">
        <w:t xml:space="preserve"> “</w:t>
      </w:r>
      <w:r w:rsidR="00D47BE5" w:rsidRPr="00B742AD">
        <w:t>During the course of this year</w:t>
      </w:r>
      <w:r w:rsidR="00E922C4">
        <w:t>,</w:t>
      </w:r>
      <w:r w:rsidR="00D47BE5" w:rsidRPr="00B742AD">
        <w:t xml:space="preserve"> 2016, the girls are even happier as the</w:t>
      </w:r>
      <w:r w:rsidR="000754C1">
        <w:t>y</w:t>
      </w:r>
      <w:r w:rsidR="00D47BE5" w:rsidRPr="00B742AD">
        <w:t xml:space="preserve"> now cycle their bicycles and move freely to school. They always give us good morning greetings as they cycle to school happily.</w:t>
      </w:r>
      <w:r w:rsidR="00D47BE5">
        <w:t>”</w:t>
      </w:r>
    </w:p>
    <w:p w:rsidR="00D47BE5" w:rsidRDefault="00D47BE5" w:rsidP="00BE08DE">
      <w:pPr>
        <w:spacing w:after="0" w:line="240" w:lineRule="auto"/>
      </w:pPr>
    </w:p>
    <w:p w:rsidR="00201FD4" w:rsidRDefault="00201FD4" w:rsidP="00BE08DE">
      <w:pPr>
        <w:spacing w:after="0" w:line="240" w:lineRule="auto"/>
      </w:pPr>
      <w:r>
        <w:t xml:space="preserve">A Binga teacher </w:t>
      </w:r>
      <w:r w:rsidR="00D47BE5">
        <w:t xml:space="preserve">also </w:t>
      </w:r>
      <w:r>
        <w:t xml:space="preserve">associated drops in </w:t>
      </w:r>
      <w:r w:rsidR="000754C1">
        <w:t xml:space="preserve">girls’ </w:t>
      </w:r>
      <w:r>
        <w:t>absenteeism with BEEP, MG, VSL, MC, and the SCGE</w:t>
      </w:r>
      <w:r w:rsidR="000754C1">
        <w:t xml:space="preserve"> by stating</w:t>
      </w:r>
      <w:r>
        <w:t>:</w:t>
      </w:r>
    </w:p>
    <w:p w:rsidR="00201FD4" w:rsidRDefault="00201FD4" w:rsidP="00201FD4">
      <w:pPr>
        <w:spacing w:after="0" w:line="240" w:lineRule="auto"/>
        <w:ind w:left="720"/>
      </w:pPr>
      <w:r>
        <w:t>The parents [in CSGE] make sure that the children have everything and are clean and that the children are doing homework and are attending school regularly. We also have measures to curb absenteeism. [The community] benefitted from the BEEP programme and they can attend school regularly. 20 boys got bicycles out of 88. Some of the boys are in the PW club. They also benefit through the male champion as they do their dramas</w:t>
      </w:r>
      <w:r w:rsidR="000754C1">
        <w:t>…</w:t>
      </w:r>
      <w:r>
        <w:t>there is no absenteeism because of the BEEP programme and the PW club and the intervention of the MG and the VSL.</w:t>
      </w:r>
    </w:p>
    <w:p w:rsidR="00201FD4" w:rsidRDefault="00201FD4" w:rsidP="00201FD4">
      <w:pPr>
        <w:spacing w:after="0" w:line="240" w:lineRule="auto"/>
        <w:ind w:left="720"/>
      </w:pPr>
    </w:p>
    <w:p w:rsidR="009F6B3A" w:rsidRDefault="000B795E" w:rsidP="00BE08DE">
      <w:pPr>
        <w:spacing w:after="0" w:line="240" w:lineRule="auto"/>
      </w:pPr>
      <w:bookmarkStart w:id="90" w:name="_Hlk480830693"/>
      <w:r>
        <w:t>I</w:t>
      </w:r>
      <w:r w:rsidR="00D47BE5">
        <w:t xml:space="preserve">n the reconnected sample, </w:t>
      </w:r>
      <w:r w:rsidR="00DD1E60">
        <w:t>the control group had greater attendance rates</w:t>
      </w:r>
      <w:r w:rsidR="00EA7A45">
        <w:t xml:space="preserve"> at endline</w:t>
      </w:r>
      <w:r w:rsidR="00DD1E60">
        <w:t xml:space="preserve"> than the treatment group, and this held true when analysing the data by district. </w:t>
      </w:r>
      <w:r w:rsidR="00966C80">
        <w:t xml:space="preserve">For example, </w:t>
      </w:r>
      <w:r w:rsidR="009F6B3A">
        <w:t>in Nkayi and Lupane, the control groups had significantly greater attendance than the treatment groups at endline, and the control groups had a positive increase in attendance over time</w:t>
      </w:r>
      <w:r w:rsidR="000C47A3">
        <w:t xml:space="preserve"> in Lupane</w:t>
      </w:r>
      <w:r w:rsidR="009F6B3A">
        <w:t>, while the treatment groups decreased (and this difference in raw change was significant).</w:t>
      </w:r>
      <w:r w:rsidR="009F6B3A" w:rsidRPr="009F6B3A">
        <w:t xml:space="preserve"> </w:t>
      </w:r>
      <w:r w:rsidR="009F6B3A">
        <w:t>In Binga, both the treatment groups and control groups had a significant decrease in attendance from midline to endline, as did the treatment groups in Mangwe, Mberengegwa, and Nkayi.  Yet at endline, the Binga treatment groups had significantly greater attendance than the control groups.</w:t>
      </w:r>
      <w:r w:rsidR="00757033">
        <w:t xml:space="preserve">  Similarly, </w:t>
      </w:r>
      <w:r w:rsidR="005F262E">
        <w:t xml:space="preserve">the treatment schools </w:t>
      </w:r>
      <w:r>
        <w:t xml:space="preserve">at midline in Mberengwa and Mangwe </w:t>
      </w:r>
      <w:r w:rsidR="005F262E">
        <w:t>had significantly greater attendance rates than girls in control schools</w:t>
      </w:r>
      <w:r w:rsidR="000C47A3">
        <w:t xml:space="preserve"> at midline</w:t>
      </w:r>
      <w:r w:rsidR="00757033">
        <w:t>.</w:t>
      </w:r>
      <w:bookmarkEnd w:id="90"/>
      <w:r w:rsidR="009F6B3A">
        <w:t xml:space="preserve"> </w:t>
      </w:r>
    </w:p>
    <w:p w:rsidR="00DD1E60" w:rsidRDefault="00DD1E60" w:rsidP="00BE08DE">
      <w:pPr>
        <w:spacing w:after="0" w:line="240" w:lineRule="auto"/>
      </w:pPr>
    </w:p>
    <w:p w:rsidR="00C34134" w:rsidRDefault="00C34134" w:rsidP="00BE08DE">
      <w:pPr>
        <w:spacing w:after="0" w:line="240" w:lineRule="auto"/>
      </w:pPr>
      <w:r>
        <w:t>Interview data connected the drought</w:t>
      </w:r>
      <w:r w:rsidR="006A41BF">
        <w:t xml:space="preserve"> and </w:t>
      </w:r>
      <w:r w:rsidR="00AF06AC">
        <w:t xml:space="preserve">family </w:t>
      </w:r>
      <w:r w:rsidR="006A41BF">
        <w:t xml:space="preserve">poverty </w:t>
      </w:r>
      <w:r>
        <w:t xml:space="preserve">to </w:t>
      </w:r>
      <w:r w:rsidR="006A41BF">
        <w:t xml:space="preserve">students’ </w:t>
      </w:r>
      <w:r>
        <w:t xml:space="preserve">decreased attendance. </w:t>
      </w:r>
      <w:r w:rsidR="006A41BF">
        <w:t>A</w:t>
      </w:r>
      <w:r>
        <w:t xml:space="preserve"> WV</w:t>
      </w:r>
      <w:r w:rsidR="00376596">
        <w:t>Z</w:t>
      </w:r>
      <w:r>
        <w:t xml:space="preserve"> staff member noted</w:t>
      </w:r>
      <w:r w:rsidR="006A41BF">
        <w:t xml:space="preserve"> how</w:t>
      </w:r>
      <w:r w:rsidR="000F365B">
        <w:t>,</w:t>
      </w:r>
      <w:r>
        <w:t xml:space="preserve"> “school attendance and performance is affected by drought…in Binga, some children were reported to have fainted during </w:t>
      </w:r>
      <w:r w:rsidR="006A41BF">
        <w:t xml:space="preserve">[the morning school] </w:t>
      </w:r>
      <w:r>
        <w:t>assembly. That’s how sever</w:t>
      </w:r>
      <w:r w:rsidR="000F365B">
        <w:t>e</w:t>
      </w:r>
      <w:r>
        <w:t xml:space="preserve"> it was and the government had to introduce the feeding program, which is still on-going”.</w:t>
      </w:r>
      <w:r w:rsidR="00AF06AC">
        <w:t xml:space="preserve"> T</w:t>
      </w:r>
      <w:r>
        <w:t xml:space="preserve">he </w:t>
      </w:r>
      <w:r w:rsidR="000F365B">
        <w:t>school feeding program wa</w:t>
      </w:r>
      <w:r>
        <w:t>s for lower grades (E</w:t>
      </w:r>
      <w:r w:rsidR="00C03E13">
        <w:t>arly Childhood Education or E</w:t>
      </w:r>
      <w:r w:rsidR="000F365B">
        <w:t>CE, grades 1-3), which did</w:t>
      </w:r>
      <w:r>
        <w:t xml:space="preserve"> not include the IGATE target group (grades 4-7).</w:t>
      </w:r>
      <w:r w:rsidR="008F12B8">
        <w:t xml:space="preserve"> </w:t>
      </w:r>
    </w:p>
    <w:p w:rsidR="00C34134" w:rsidRDefault="00C34134" w:rsidP="00BE08DE">
      <w:pPr>
        <w:spacing w:after="0" w:line="240" w:lineRule="auto"/>
      </w:pPr>
    </w:p>
    <w:p w:rsidR="00BE08DE" w:rsidRPr="005F262E" w:rsidRDefault="00BE08DE" w:rsidP="00BE08DE">
      <w:pPr>
        <w:spacing w:after="0" w:line="240" w:lineRule="auto"/>
      </w:pPr>
      <w:r w:rsidRPr="00622F2A">
        <w:t xml:space="preserve">Again, the accuracy of the attendance data </w:t>
      </w:r>
      <w:r w:rsidR="00735623">
        <w:t>is called</w:t>
      </w:r>
      <w:r w:rsidR="00735623" w:rsidRPr="00622F2A">
        <w:t xml:space="preserve"> </w:t>
      </w:r>
      <w:r w:rsidRPr="00622F2A">
        <w:t xml:space="preserve">into question, particularly when viewed </w:t>
      </w:r>
      <w:r w:rsidR="005F262E">
        <w:t xml:space="preserve">alongside the qualitative data. </w:t>
      </w:r>
      <w:r w:rsidRPr="00622F2A">
        <w:t>In contrast to these quantitative findings, qualitative interview data revealed</w:t>
      </w:r>
      <w:r w:rsidR="00771477">
        <w:t xml:space="preserve"> the important impact IGATE </w:t>
      </w:r>
      <w:r w:rsidRPr="00622F2A">
        <w:t xml:space="preserve">had on </w:t>
      </w:r>
      <w:r w:rsidR="00771477">
        <w:t xml:space="preserve">increasing </w:t>
      </w:r>
      <w:r w:rsidRPr="00622F2A">
        <w:t xml:space="preserve">attendance, both directly </w:t>
      </w:r>
      <w:r w:rsidR="006A41BF">
        <w:t>through</w:t>
      </w:r>
      <w:r w:rsidR="006A41BF" w:rsidRPr="00622F2A">
        <w:t xml:space="preserve"> </w:t>
      </w:r>
      <w:r w:rsidRPr="00622F2A">
        <w:t xml:space="preserve">interventions such as BEEP, and indirectly by making schools </w:t>
      </w:r>
      <w:r w:rsidR="006A41BF">
        <w:t xml:space="preserve">generally </w:t>
      </w:r>
      <w:r w:rsidRPr="00622F2A">
        <w:t xml:space="preserve">more girl-friendly. For </w:t>
      </w:r>
      <w:r w:rsidR="006A41BF">
        <w:t>example</w:t>
      </w:r>
      <w:r w:rsidRPr="00622F2A">
        <w:t xml:space="preserve">, </w:t>
      </w:r>
      <w:r w:rsidR="00360E9A">
        <w:rPr>
          <w:rFonts w:cs="Arial"/>
        </w:rPr>
        <w:t xml:space="preserve">interviewees from </w:t>
      </w:r>
      <w:r w:rsidR="00360E9A" w:rsidRPr="001A0927">
        <w:rPr>
          <w:rFonts w:cs="Arial"/>
        </w:rPr>
        <w:t>all districts</w:t>
      </w:r>
      <w:r w:rsidR="00360E9A">
        <w:rPr>
          <w:rFonts w:cs="Arial"/>
        </w:rPr>
        <w:t xml:space="preserve"> mentioned how </w:t>
      </w:r>
      <w:r w:rsidRPr="00622F2A">
        <w:rPr>
          <w:rFonts w:cs="Arial"/>
        </w:rPr>
        <w:t>BEEP positively affecting girls</w:t>
      </w:r>
      <w:r w:rsidR="00120DE6">
        <w:rPr>
          <w:rFonts w:cs="Arial"/>
        </w:rPr>
        <w:t>’</w:t>
      </w:r>
      <w:r w:rsidRPr="00622F2A">
        <w:rPr>
          <w:rFonts w:cs="Arial"/>
        </w:rPr>
        <w:t xml:space="preserve"> attendance and retention. </w:t>
      </w:r>
      <w:r w:rsidR="001C441B">
        <w:rPr>
          <w:rFonts w:cs="Arial"/>
        </w:rPr>
        <w:t xml:space="preserve">Far </w:t>
      </w:r>
      <w:r w:rsidRPr="00622F2A">
        <w:rPr>
          <w:rFonts w:cs="Arial"/>
        </w:rPr>
        <w:t>distance</w:t>
      </w:r>
      <w:r w:rsidR="001C441B">
        <w:rPr>
          <w:rFonts w:cs="Arial"/>
        </w:rPr>
        <w:t>s from home</w:t>
      </w:r>
      <w:r w:rsidRPr="00622F2A">
        <w:rPr>
          <w:rFonts w:cs="Arial"/>
        </w:rPr>
        <w:t xml:space="preserve"> to school and unsafe conditions while traveling </w:t>
      </w:r>
      <w:r w:rsidR="00FD5F9A">
        <w:rPr>
          <w:rFonts w:cs="Arial"/>
        </w:rPr>
        <w:t>this journey daily</w:t>
      </w:r>
      <w:r w:rsidR="00771477">
        <w:rPr>
          <w:rFonts w:cs="Arial"/>
        </w:rPr>
        <w:t xml:space="preserve"> </w:t>
      </w:r>
      <w:r w:rsidRPr="00622F2A">
        <w:rPr>
          <w:rFonts w:cs="Arial"/>
        </w:rPr>
        <w:t xml:space="preserve">were </w:t>
      </w:r>
      <w:r w:rsidR="00FD5F9A" w:rsidRPr="00622F2A">
        <w:rPr>
          <w:rFonts w:cs="Arial"/>
        </w:rPr>
        <w:t xml:space="preserve">identified at baseline and midline </w:t>
      </w:r>
      <w:r w:rsidR="00FD5F9A">
        <w:rPr>
          <w:rFonts w:cs="Arial"/>
        </w:rPr>
        <w:t xml:space="preserve">as </w:t>
      </w:r>
      <w:r w:rsidRPr="00622F2A">
        <w:rPr>
          <w:rFonts w:cs="Arial"/>
        </w:rPr>
        <w:t xml:space="preserve">major barriers to girls’ schooling. BEEP </w:t>
      </w:r>
      <w:r w:rsidR="007A3ECD">
        <w:rPr>
          <w:rFonts w:cs="Arial"/>
        </w:rPr>
        <w:t xml:space="preserve">has positive affects on the lives of girls who received bicyles </w:t>
      </w:r>
      <w:r w:rsidR="00771477">
        <w:rPr>
          <w:rFonts w:cs="Arial"/>
        </w:rPr>
        <w:t>as girls reported they we</w:t>
      </w:r>
      <w:r w:rsidRPr="00622F2A">
        <w:rPr>
          <w:rFonts w:cs="Arial"/>
        </w:rPr>
        <w:t>re less tired at school, ha</w:t>
      </w:r>
      <w:r w:rsidR="00771477">
        <w:rPr>
          <w:rFonts w:cs="Arial"/>
        </w:rPr>
        <w:t>d more time for homework, and we</w:t>
      </w:r>
      <w:r w:rsidRPr="00622F2A">
        <w:rPr>
          <w:rFonts w:cs="Arial"/>
        </w:rPr>
        <w:t>re on time for lessons.</w:t>
      </w:r>
      <w:r w:rsidR="008F12B8">
        <w:rPr>
          <w:rFonts w:cs="Arial"/>
        </w:rPr>
        <w:t xml:space="preserve"> </w:t>
      </w:r>
      <w:r w:rsidRPr="00622F2A">
        <w:rPr>
          <w:rFonts w:cs="Arial"/>
        </w:rPr>
        <w:t xml:space="preserve">One Binga MC </w:t>
      </w:r>
      <w:r w:rsidR="00C92F8D">
        <w:rPr>
          <w:rFonts w:cs="Arial"/>
        </w:rPr>
        <w:t>member</w:t>
      </w:r>
      <w:r w:rsidR="00C92F8D" w:rsidRPr="00622F2A">
        <w:rPr>
          <w:rFonts w:cs="Arial"/>
        </w:rPr>
        <w:t xml:space="preserve"> </w:t>
      </w:r>
      <w:r w:rsidRPr="00622F2A">
        <w:rPr>
          <w:rFonts w:cs="Arial"/>
        </w:rPr>
        <w:t>explained</w:t>
      </w:r>
      <w:r w:rsidR="00C92F8D">
        <w:rPr>
          <w:rFonts w:cs="Arial"/>
        </w:rPr>
        <w:t xml:space="preserve"> that</w:t>
      </w:r>
    </w:p>
    <w:p w:rsidR="00BE08DE" w:rsidRPr="00622F2A" w:rsidRDefault="00BE08DE" w:rsidP="00955A63">
      <w:pPr>
        <w:pStyle w:val="NoSpacing"/>
        <w:ind w:left="720" w:right="946"/>
        <w:rPr>
          <w:rFonts w:ascii="Arial" w:hAnsi="Arial" w:cs="Arial"/>
          <w:sz w:val="20"/>
          <w:szCs w:val="20"/>
          <w:lang w:val="en-GB"/>
        </w:rPr>
      </w:pPr>
      <w:r w:rsidRPr="00622F2A">
        <w:rPr>
          <w:rFonts w:ascii="Arial" w:hAnsi="Arial" w:cs="Arial"/>
          <w:sz w:val="20"/>
          <w:szCs w:val="20"/>
          <w:lang w:val="en-GB"/>
        </w:rPr>
        <w:t xml:space="preserve">BEEP has had a considerable impact </w:t>
      </w:r>
      <w:r w:rsidR="00C92F8D">
        <w:rPr>
          <w:rFonts w:ascii="Arial" w:hAnsi="Arial" w:cs="Arial"/>
          <w:sz w:val="20"/>
          <w:szCs w:val="20"/>
          <w:lang w:val="en-GB"/>
        </w:rPr>
        <w:t xml:space="preserve">[more] </w:t>
      </w:r>
      <w:r w:rsidRPr="00622F2A">
        <w:rPr>
          <w:rFonts w:ascii="Arial" w:hAnsi="Arial" w:cs="Arial"/>
          <w:sz w:val="20"/>
          <w:szCs w:val="20"/>
          <w:lang w:val="en-GB"/>
        </w:rPr>
        <w:t xml:space="preserve">than any other interventions. For example, a girl who travels 10 </w:t>
      </w:r>
      <w:r w:rsidR="005C6954" w:rsidRPr="00622F2A">
        <w:rPr>
          <w:rFonts w:ascii="Arial" w:hAnsi="Arial" w:cs="Arial"/>
          <w:sz w:val="20"/>
          <w:szCs w:val="20"/>
          <w:lang w:val="en-GB"/>
        </w:rPr>
        <w:t>kilometres</w:t>
      </w:r>
      <w:r w:rsidRPr="00622F2A">
        <w:rPr>
          <w:rFonts w:ascii="Arial" w:hAnsi="Arial" w:cs="Arial"/>
          <w:sz w:val="20"/>
          <w:szCs w:val="20"/>
          <w:lang w:val="en-GB"/>
        </w:rPr>
        <w:t xml:space="preserve"> to school will have less concentration in class because they will be tired. They also get home late after school such that they cannot even do their homework. As a result</w:t>
      </w:r>
      <w:r w:rsidR="00360E9A">
        <w:rPr>
          <w:rFonts w:ascii="Arial" w:hAnsi="Arial" w:cs="Arial"/>
          <w:sz w:val="20"/>
          <w:szCs w:val="20"/>
          <w:lang w:val="en-GB"/>
        </w:rPr>
        <w:t>,</w:t>
      </w:r>
      <w:r w:rsidRPr="00622F2A">
        <w:rPr>
          <w:rFonts w:ascii="Arial" w:hAnsi="Arial" w:cs="Arial"/>
          <w:sz w:val="20"/>
          <w:szCs w:val="20"/>
          <w:lang w:val="en-GB"/>
        </w:rPr>
        <w:t xml:space="preserve"> their overall performance in school is affected. As a supervisor of BEEP</w:t>
      </w:r>
      <w:r w:rsidR="00771477">
        <w:rPr>
          <w:rFonts w:ascii="Arial" w:hAnsi="Arial" w:cs="Arial"/>
          <w:sz w:val="20"/>
          <w:szCs w:val="20"/>
          <w:lang w:val="en-GB"/>
        </w:rPr>
        <w:t>,</w:t>
      </w:r>
      <w:r w:rsidRPr="00622F2A">
        <w:rPr>
          <w:rFonts w:ascii="Arial" w:hAnsi="Arial" w:cs="Arial"/>
          <w:sz w:val="20"/>
          <w:szCs w:val="20"/>
          <w:lang w:val="en-GB"/>
        </w:rPr>
        <w:t xml:space="preserve"> I sometimes monitor the attendance of the beneficiaries. Their attendance has improved and they are always on time for the first lesson.</w:t>
      </w:r>
    </w:p>
    <w:p w:rsidR="00BE08DE" w:rsidRPr="00622F2A" w:rsidRDefault="00BE08DE" w:rsidP="00BE08DE">
      <w:pPr>
        <w:pStyle w:val="NoSpacing"/>
        <w:rPr>
          <w:rFonts w:ascii="Arial" w:hAnsi="Arial" w:cs="Arial"/>
          <w:sz w:val="20"/>
          <w:szCs w:val="20"/>
          <w:lang w:val="en-GB"/>
        </w:rPr>
      </w:pPr>
    </w:p>
    <w:p w:rsidR="00BE08DE" w:rsidRPr="00622F2A" w:rsidRDefault="00BE08DE" w:rsidP="00BE08DE">
      <w:pPr>
        <w:pStyle w:val="CoffeyBullet1"/>
        <w:numPr>
          <w:ilvl w:val="0"/>
          <w:numId w:val="0"/>
        </w:numPr>
        <w:spacing w:before="0" w:after="0" w:line="240" w:lineRule="auto"/>
        <w:rPr>
          <w:rFonts w:cs="Arial"/>
          <w:szCs w:val="20"/>
        </w:rPr>
      </w:pPr>
      <w:r w:rsidRPr="00622F2A">
        <w:rPr>
          <w:rFonts w:cs="Arial"/>
          <w:szCs w:val="20"/>
        </w:rPr>
        <w:t xml:space="preserve">Another male caregiver from Nkayi explained how bicycles were leading to fewer </w:t>
      </w:r>
      <w:r w:rsidR="00617E90">
        <w:rPr>
          <w:rFonts w:cs="Arial"/>
          <w:szCs w:val="20"/>
        </w:rPr>
        <w:t>girls getting pregnant at a young age</w:t>
      </w:r>
      <w:r w:rsidRPr="00622F2A">
        <w:rPr>
          <w:rFonts w:cs="Arial"/>
          <w:szCs w:val="20"/>
        </w:rPr>
        <w:t xml:space="preserve">, </w:t>
      </w:r>
      <w:r w:rsidR="00617E90">
        <w:rPr>
          <w:rFonts w:cs="Arial"/>
          <w:szCs w:val="20"/>
        </w:rPr>
        <w:t>enabling girls to stay in school since most school girl</w:t>
      </w:r>
      <w:r w:rsidR="00C238F1">
        <w:rPr>
          <w:rFonts w:cs="Arial"/>
          <w:szCs w:val="20"/>
        </w:rPr>
        <w:t>s</w:t>
      </w:r>
      <w:r w:rsidR="00617E90">
        <w:rPr>
          <w:rFonts w:cs="Arial"/>
          <w:szCs w:val="20"/>
        </w:rPr>
        <w:t xml:space="preserve"> who give birth drop out of school</w:t>
      </w:r>
      <w:r w:rsidRPr="00622F2A">
        <w:rPr>
          <w:rFonts w:cs="Arial"/>
          <w:szCs w:val="20"/>
        </w:rPr>
        <w:t>. He stated</w:t>
      </w:r>
      <w:r w:rsidR="006A41BF">
        <w:rPr>
          <w:rFonts w:cs="Arial"/>
          <w:szCs w:val="20"/>
        </w:rPr>
        <w:t>,</w:t>
      </w:r>
      <w:r w:rsidRPr="00622F2A">
        <w:rPr>
          <w:rFonts w:cs="Arial"/>
          <w:szCs w:val="20"/>
        </w:rPr>
        <w:t xml:space="preserve"> “They gave the girls bicycles so that when they knock off at school they do not even talk with boys who end up impregnating them. This is because most pregnancies happen during the long walks from school to home.” The Insiza </w:t>
      </w:r>
      <w:r w:rsidR="006A41BF">
        <w:rPr>
          <w:rFonts w:cs="Arial"/>
          <w:szCs w:val="20"/>
        </w:rPr>
        <w:t>DSI also</w:t>
      </w:r>
      <w:r w:rsidRPr="00622F2A">
        <w:rPr>
          <w:rFonts w:cs="Arial"/>
          <w:szCs w:val="20"/>
        </w:rPr>
        <w:t xml:space="preserve"> </w:t>
      </w:r>
      <w:r w:rsidR="006A41BF">
        <w:rPr>
          <w:rFonts w:cs="Arial"/>
          <w:szCs w:val="20"/>
        </w:rPr>
        <w:t>linked</w:t>
      </w:r>
      <w:r w:rsidRPr="00622F2A">
        <w:rPr>
          <w:rFonts w:cs="Arial"/>
          <w:szCs w:val="20"/>
        </w:rPr>
        <w:t xml:space="preserve"> BEEP to reducing </w:t>
      </w:r>
      <w:r w:rsidR="006A41BF">
        <w:rPr>
          <w:rFonts w:cs="Arial"/>
          <w:szCs w:val="20"/>
        </w:rPr>
        <w:t xml:space="preserve">girls’ </w:t>
      </w:r>
      <w:r w:rsidRPr="00622F2A">
        <w:rPr>
          <w:rFonts w:cs="Arial"/>
          <w:szCs w:val="20"/>
        </w:rPr>
        <w:t>absences, in part due to the strong partnership between IGATE and other organizations and initiatives:</w:t>
      </w:r>
    </w:p>
    <w:p w:rsidR="00BE08DE" w:rsidRDefault="00BE08DE" w:rsidP="00955A63">
      <w:pPr>
        <w:pStyle w:val="CoffeyBullet1"/>
        <w:numPr>
          <w:ilvl w:val="0"/>
          <w:numId w:val="0"/>
        </w:numPr>
        <w:spacing w:before="0" w:after="0" w:line="240" w:lineRule="auto"/>
        <w:ind w:left="720" w:right="946"/>
      </w:pPr>
      <w:r w:rsidRPr="00622F2A">
        <w:rPr>
          <w:rFonts w:cs="Arial"/>
          <w:szCs w:val="20"/>
        </w:rPr>
        <w:t>There was really a change as a result of the bicycles that were given to some of</w:t>
      </w:r>
      <w:r w:rsidRPr="00622F2A">
        <w:t xml:space="preserve"> these children. It became easier for the girls to go to school, as a result of the </w:t>
      </w:r>
      <w:r w:rsidR="005C6954" w:rsidRPr="00622F2A">
        <w:t>bicycles;</w:t>
      </w:r>
      <w:r w:rsidRPr="00622F2A">
        <w:t xml:space="preserve"> it’s both at primary and secondary school. These changes came because of the combined work by organizations like IGATE, P</w:t>
      </w:r>
      <w:r w:rsidR="00F61262">
        <w:t>h</w:t>
      </w:r>
      <w:r w:rsidRPr="00622F2A">
        <w:t>umuza</w:t>
      </w:r>
      <w:r w:rsidR="00F61262">
        <w:t xml:space="preserve"> [local NGO]</w:t>
      </w:r>
      <w:r w:rsidRPr="00622F2A">
        <w:t>, SNV and our Ministry as a regular authority.</w:t>
      </w:r>
    </w:p>
    <w:p w:rsidR="00DD1E60" w:rsidRDefault="00DD1E60" w:rsidP="00955A63">
      <w:pPr>
        <w:pStyle w:val="CoffeyBullet1"/>
        <w:numPr>
          <w:ilvl w:val="0"/>
          <w:numId w:val="0"/>
        </w:numPr>
        <w:spacing w:before="0" w:after="0" w:line="240" w:lineRule="auto"/>
        <w:ind w:left="720" w:right="946"/>
      </w:pPr>
    </w:p>
    <w:p w:rsidR="00DD1E60" w:rsidRDefault="00DD1E60" w:rsidP="00DD1E60">
      <w:pPr>
        <w:spacing w:after="0" w:line="240" w:lineRule="auto"/>
      </w:pPr>
      <w:r>
        <w:t>Another teacher in Mberengwa explained how the implementation of the BEEP program required girls to attend school regularly (or else they lose access to the bicycle and it is assigned to another girl) and was tracked through the bicycle attendance register. A teacher in Mberengwa explained:</w:t>
      </w:r>
    </w:p>
    <w:p w:rsidR="00DD1E60" w:rsidRDefault="00DD1E60" w:rsidP="00DD1E60">
      <w:pPr>
        <w:pStyle w:val="NoSpacing"/>
        <w:ind w:left="720" w:right="946"/>
        <w:rPr>
          <w:rFonts w:ascii="Arial" w:hAnsi="Arial" w:cs="Arial"/>
          <w:sz w:val="20"/>
          <w:szCs w:val="20"/>
        </w:rPr>
      </w:pPr>
      <w:r w:rsidRPr="00360E9A">
        <w:rPr>
          <w:rFonts w:ascii="Arial" w:hAnsi="Arial" w:cs="Arial"/>
          <w:sz w:val="20"/>
          <w:szCs w:val="20"/>
        </w:rPr>
        <w:t>The changes are just too many because of these bicycles. No one misses school now. We also have some students who used to sneak out of school during the day but it is now impossible because we only allow bicycles to leave the school premises after 4pm when the school day closes. Unless if one sneaks out and then comes back later on. We also have this bicycle attendance register, which I mark every day. Nowadays the bicycle attendance is low due to the cyclone flooding the bridges but we still record the number of bicycles that would have been brought to school</w:t>
      </w:r>
      <w:r w:rsidRPr="006B7D79">
        <w:rPr>
          <w:rFonts w:ascii="Arial" w:hAnsi="Arial" w:cs="Arial"/>
          <w:sz w:val="20"/>
          <w:szCs w:val="20"/>
        </w:rPr>
        <w:t>.”</w:t>
      </w:r>
    </w:p>
    <w:p w:rsidR="00DD1E60" w:rsidRPr="00360E9A" w:rsidRDefault="00DD1E60" w:rsidP="00DD1E60">
      <w:pPr>
        <w:pStyle w:val="NoSpacing"/>
        <w:ind w:right="946"/>
        <w:rPr>
          <w:rFonts w:ascii="Arial" w:hAnsi="Arial" w:cs="Arial"/>
          <w:sz w:val="20"/>
          <w:szCs w:val="20"/>
        </w:rPr>
      </w:pPr>
      <w:r>
        <w:rPr>
          <w:rFonts w:ascii="Arial" w:hAnsi="Arial" w:cs="Arial"/>
          <w:sz w:val="20"/>
          <w:szCs w:val="20"/>
        </w:rPr>
        <w:t>An in-school girl in Beitbridge noted that some of her peers who had previously dropped are motivated to return to school because of the prospect of receiving a bicycle: “</w:t>
      </w:r>
      <w:r w:rsidRPr="00735623">
        <w:rPr>
          <w:rFonts w:ascii="Arial" w:hAnsi="Arial" w:cs="Arial"/>
          <w:sz w:val="20"/>
          <w:szCs w:val="20"/>
        </w:rPr>
        <w:t>They heard that we are getting bicycles from IGATE so they came running and re-enrolled</w:t>
      </w:r>
      <w:r>
        <w:rPr>
          <w:rFonts w:ascii="Arial" w:hAnsi="Arial" w:cs="Arial"/>
          <w:sz w:val="20"/>
          <w:szCs w:val="20"/>
        </w:rPr>
        <w:t>.”</w:t>
      </w:r>
    </w:p>
    <w:p w:rsidR="00DD1E60" w:rsidRDefault="00DD1E60" w:rsidP="00DD1E60">
      <w:pPr>
        <w:spacing w:after="0" w:line="240" w:lineRule="auto"/>
        <w:rPr>
          <w:rFonts w:cs="Arial"/>
        </w:rPr>
      </w:pPr>
      <w:r>
        <w:rPr>
          <w:rFonts w:cs="Arial"/>
        </w:rPr>
        <w:t xml:space="preserve">A Mberengwa male caregiver discussed how increased male support for girls’ education, as a result of the Male Champions intervention, has improved girls’ attendance at the school in his community: </w:t>
      </w:r>
    </w:p>
    <w:p w:rsidR="00DD1E60" w:rsidRPr="00360E9A" w:rsidRDefault="00DD1E60" w:rsidP="00DD1E60">
      <w:pPr>
        <w:pStyle w:val="NoSpacing"/>
        <w:ind w:left="720" w:right="946"/>
        <w:rPr>
          <w:rFonts w:ascii="Arial" w:hAnsi="Arial" w:cs="Arial"/>
          <w:sz w:val="20"/>
          <w:szCs w:val="20"/>
        </w:rPr>
      </w:pPr>
      <w:r w:rsidRPr="00360E9A">
        <w:rPr>
          <w:rFonts w:ascii="Arial" w:hAnsi="Arial" w:cs="Arial"/>
          <w:sz w:val="20"/>
          <w:szCs w:val="20"/>
        </w:rPr>
        <w:t>Our views when we received workshops have changed. Now we can talk openly with our girl children</w:t>
      </w:r>
      <w:r>
        <w:rPr>
          <w:rFonts w:ascii="Arial" w:hAnsi="Arial" w:cs="Arial"/>
          <w:sz w:val="20"/>
          <w:szCs w:val="20"/>
        </w:rPr>
        <w:t>,</w:t>
      </w:r>
      <w:r w:rsidRPr="00360E9A">
        <w:rPr>
          <w:rFonts w:ascii="Arial" w:hAnsi="Arial" w:cs="Arial"/>
          <w:sz w:val="20"/>
          <w:szCs w:val="20"/>
        </w:rPr>
        <w:t xml:space="preserve"> even when they have issues to do with their monthly periods</w:t>
      </w:r>
      <w:r>
        <w:rPr>
          <w:rFonts w:ascii="Arial" w:hAnsi="Arial" w:cs="Arial"/>
          <w:sz w:val="20"/>
          <w:szCs w:val="20"/>
        </w:rPr>
        <w:t>,</w:t>
      </w:r>
      <w:r w:rsidRPr="00360E9A">
        <w:rPr>
          <w:rFonts w:ascii="Arial" w:hAnsi="Arial" w:cs="Arial"/>
          <w:sz w:val="20"/>
          <w:szCs w:val="20"/>
        </w:rPr>
        <w:t xml:space="preserve"> even buying their sanitary pads. Back then</w:t>
      </w:r>
      <w:r>
        <w:rPr>
          <w:rFonts w:ascii="Arial" w:hAnsi="Arial" w:cs="Arial"/>
          <w:sz w:val="20"/>
          <w:szCs w:val="20"/>
        </w:rPr>
        <w:t>,</w:t>
      </w:r>
      <w:r w:rsidRPr="00360E9A">
        <w:rPr>
          <w:rFonts w:ascii="Arial" w:hAnsi="Arial" w:cs="Arial"/>
          <w:sz w:val="20"/>
          <w:szCs w:val="20"/>
        </w:rPr>
        <w:t xml:space="preserve"> it was considered a taboo for a girl to speak to the fathers about such issues but due these workshops it has improved our communication with girls and improved attendance.</w:t>
      </w:r>
    </w:p>
    <w:p w:rsidR="00DD1E60" w:rsidRPr="00622F2A" w:rsidRDefault="00DD1E60" w:rsidP="00955A63">
      <w:pPr>
        <w:pStyle w:val="CoffeyBullet1"/>
        <w:numPr>
          <w:ilvl w:val="0"/>
          <w:numId w:val="0"/>
        </w:numPr>
        <w:spacing w:before="0" w:after="0" w:line="240" w:lineRule="auto"/>
        <w:ind w:left="720" w:right="946"/>
      </w:pPr>
    </w:p>
    <w:p w:rsidR="00BE08DE" w:rsidRPr="00622F2A" w:rsidRDefault="00BE08DE" w:rsidP="00BE08DE">
      <w:pPr>
        <w:pStyle w:val="CoffeyBullet1"/>
        <w:numPr>
          <w:ilvl w:val="0"/>
          <w:numId w:val="0"/>
        </w:numPr>
        <w:spacing w:before="0" w:after="0" w:line="240" w:lineRule="auto"/>
      </w:pPr>
      <w:r w:rsidRPr="00622F2A">
        <w:t xml:space="preserve">Similarly, other interviewees commented on </w:t>
      </w:r>
      <w:r w:rsidR="0033412F">
        <w:t xml:space="preserve">how </w:t>
      </w:r>
      <w:r w:rsidRPr="00622F2A">
        <w:t xml:space="preserve">multiple IGATE interventions have </w:t>
      </w:r>
      <w:r w:rsidR="0033412F">
        <w:t xml:space="preserve">worked together to </w:t>
      </w:r>
      <w:r w:rsidRPr="00622F2A">
        <w:t>help schools become more girl-friendly</w:t>
      </w:r>
      <w:r w:rsidR="0033412F">
        <w:t xml:space="preserve">, which </w:t>
      </w:r>
      <w:r w:rsidR="009D2A38">
        <w:t xml:space="preserve">was a key feature </w:t>
      </w:r>
      <w:r w:rsidR="0033412F">
        <w:t xml:space="preserve">of </w:t>
      </w:r>
      <w:r w:rsidR="009D2A38">
        <w:t>IGATE’s design</w:t>
      </w:r>
      <w:r w:rsidRPr="00622F2A">
        <w:t xml:space="preserve">. </w:t>
      </w:r>
      <w:r w:rsidR="00616213">
        <w:t>A</w:t>
      </w:r>
      <w:r w:rsidRPr="00622F2A">
        <w:t xml:space="preserve"> mother from Binga linked MG and PW to improved </w:t>
      </w:r>
      <w:r w:rsidR="00616213">
        <w:t xml:space="preserve">girls’ </w:t>
      </w:r>
      <w:r w:rsidRPr="00622F2A">
        <w:t xml:space="preserve">attendance, as </w:t>
      </w:r>
      <w:r w:rsidR="00616213" w:rsidRPr="00622F2A">
        <w:t>MG</w:t>
      </w:r>
      <w:r w:rsidR="00616213">
        <w:t xml:space="preserve"> members</w:t>
      </w:r>
      <w:r w:rsidR="00616213" w:rsidRPr="00622F2A">
        <w:t xml:space="preserve"> </w:t>
      </w:r>
      <w:r w:rsidRPr="00622F2A">
        <w:t>were taught how to sew RUMPS</w:t>
      </w:r>
      <w:r w:rsidR="00616213">
        <w:t xml:space="preserve"> that are then given to girls. As a result</w:t>
      </w:r>
      <w:r w:rsidRPr="00622F2A">
        <w:t xml:space="preserve">, </w:t>
      </w:r>
      <w:r w:rsidR="00616213">
        <w:t>this mother said,</w:t>
      </w:r>
      <w:r w:rsidR="00616213" w:rsidRPr="00622F2A">
        <w:t xml:space="preserve"> </w:t>
      </w:r>
      <w:r w:rsidRPr="00622F2A">
        <w:t xml:space="preserve">“now girls come to school even when having their periods”. </w:t>
      </w:r>
      <w:r w:rsidR="003F7207">
        <w:t>Interviewees i</w:t>
      </w:r>
      <w:r w:rsidRPr="00622F2A">
        <w:t>n Nkayi</w:t>
      </w:r>
      <w:r w:rsidR="003F7207">
        <w:t xml:space="preserve"> also discussed how </w:t>
      </w:r>
      <w:r w:rsidR="00616213">
        <w:t xml:space="preserve">girls’ </w:t>
      </w:r>
      <w:r w:rsidR="003F7207">
        <w:t>attendance had improved because the</w:t>
      </w:r>
      <w:r w:rsidRPr="00622F2A">
        <w:t xml:space="preserve"> MG</w:t>
      </w:r>
      <w:r w:rsidR="003F7207">
        <w:t>s</w:t>
      </w:r>
      <w:r w:rsidRPr="00622F2A">
        <w:t>, MC</w:t>
      </w:r>
      <w:r w:rsidR="003F7207">
        <w:t>s</w:t>
      </w:r>
      <w:r w:rsidRPr="00622F2A">
        <w:t>, and SDC</w:t>
      </w:r>
      <w:r w:rsidR="003F7207">
        <w:t>s</w:t>
      </w:r>
      <w:r w:rsidRPr="00622F2A">
        <w:t xml:space="preserve"> were working in tandem to tackle issues of early marriage. Interviewees reported a drop in early marriage </w:t>
      </w:r>
      <w:r w:rsidR="00616213">
        <w:t>among</w:t>
      </w:r>
      <w:r w:rsidR="00616213" w:rsidRPr="00622F2A">
        <w:t xml:space="preserve"> </w:t>
      </w:r>
      <w:r w:rsidRPr="00622F2A">
        <w:t>primary school</w:t>
      </w:r>
      <w:r w:rsidR="00616213">
        <w:t>-age girls</w:t>
      </w:r>
      <w:r w:rsidRPr="00622F2A">
        <w:t xml:space="preserve">, but stated it was more difficult to prevent </w:t>
      </w:r>
      <w:r w:rsidR="00616213">
        <w:t xml:space="preserve">early marriage </w:t>
      </w:r>
      <w:r w:rsidRPr="00622F2A">
        <w:t>among secondary school</w:t>
      </w:r>
      <w:r w:rsidR="00616213">
        <w:t>-age</w:t>
      </w:r>
      <w:r w:rsidRPr="00622F2A">
        <w:t xml:space="preserve"> girls. Interviewees also noted that SDC’s in Nkayi have improved girls’ toilets, which has improved attendance</w:t>
      </w:r>
      <w:r w:rsidR="00616213">
        <w:t>, as well as t</w:t>
      </w:r>
      <w:r w:rsidR="003F7207">
        <w:t xml:space="preserve">he </w:t>
      </w:r>
      <w:r w:rsidRPr="00622F2A">
        <w:t xml:space="preserve">close relationship between </w:t>
      </w:r>
      <w:r w:rsidR="00616213">
        <w:t xml:space="preserve">members of </w:t>
      </w:r>
      <w:r w:rsidRPr="00622F2A">
        <w:t>VSL and M</w:t>
      </w:r>
      <w:r w:rsidR="00E057C8">
        <w:t>G</w:t>
      </w:r>
      <w:r w:rsidRPr="00622F2A">
        <w:t xml:space="preserve"> who worked to increase parents’ abilities to pay school fees and purchase uniforms</w:t>
      </w:r>
      <w:r w:rsidR="00616213">
        <w:t xml:space="preserve"> and</w:t>
      </w:r>
      <w:r w:rsidRPr="00622F2A">
        <w:t xml:space="preserve"> </w:t>
      </w:r>
      <w:r w:rsidR="00616213" w:rsidRPr="00622F2A">
        <w:t>im</w:t>
      </w:r>
      <w:r w:rsidR="00616213">
        <w:t>prove</w:t>
      </w:r>
      <w:r w:rsidR="00616213" w:rsidRPr="00622F2A">
        <w:t xml:space="preserve"> </w:t>
      </w:r>
      <w:r w:rsidRPr="00622F2A">
        <w:t>girls’ attendance.</w:t>
      </w:r>
      <w:r w:rsidR="008F12B8">
        <w:t xml:space="preserve"> </w:t>
      </w:r>
    </w:p>
    <w:p w:rsidR="00BE08DE" w:rsidRPr="00622F2A" w:rsidRDefault="00BE08DE" w:rsidP="00BE08DE">
      <w:pPr>
        <w:pStyle w:val="CoffeyBullet1"/>
        <w:numPr>
          <w:ilvl w:val="0"/>
          <w:numId w:val="0"/>
        </w:numPr>
        <w:spacing w:before="0" w:after="0" w:line="240" w:lineRule="auto"/>
      </w:pPr>
    </w:p>
    <w:p w:rsidR="00BE08DE" w:rsidRPr="00622F2A" w:rsidRDefault="00616213" w:rsidP="00BE08DE">
      <w:pPr>
        <w:pStyle w:val="CoffeyBullet1"/>
        <w:numPr>
          <w:ilvl w:val="0"/>
          <w:numId w:val="0"/>
        </w:numPr>
        <w:spacing w:before="0" w:after="0" w:line="240" w:lineRule="auto"/>
      </w:pPr>
      <w:r>
        <w:t>A</w:t>
      </w:r>
      <w:r w:rsidR="00BE08DE" w:rsidRPr="00622F2A">
        <w:t xml:space="preserve"> </w:t>
      </w:r>
      <w:r>
        <w:t>few</w:t>
      </w:r>
      <w:r w:rsidR="00BE08DE" w:rsidRPr="00622F2A">
        <w:t xml:space="preserve"> int</w:t>
      </w:r>
      <w:r w:rsidR="003F7207">
        <w:t>erviewees noted that more work wa</w:t>
      </w:r>
      <w:r w:rsidR="00BE08DE" w:rsidRPr="00622F2A">
        <w:t>s needed at the family</w:t>
      </w:r>
      <w:r>
        <w:t>-</w:t>
      </w:r>
      <w:r w:rsidR="00BE08DE" w:rsidRPr="00622F2A">
        <w:t xml:space="preserve"> and co</w:t>
      </w:r>
      <w:r w:rsidR="003F7207">
        <w:t>mmunity</w:t>
      </w:r>
      <w:r>
        <w:t>-</w:t>
      </w:r>
      <w:r w:rsidR="003F7207">
        <w:t xml:space="preserve">level, as some parents </w:t>
      </w:r>
      <w:r w:rsidR="0008779E">
        <w:t>believe</w:t>
      </w:r>
      <w:r>
        <w:t xml:space="preserve"> there is little</w:t>
      </w:r>
      <w:r w:rsidR="00BE08DE" w:rsidRPr="00622F2A">
        <w:t xml:space="preserve"> value</w:t>
      </w:r>
      <w:r>
        <w:t xml:space="preserve"> in educating girls</w:t>
      </w:r>
      <w:r w:rsidR="0008779E">
        <w:t xml:space="preserve"> as well as boys</w:t>
      </w:r>
      <w:r w:rsidR="00BE08DE" w:rsidRPr="00622F2A">
        <w:t xml:space="preserve">. A Gokwe North teacher explained: </w:t>
      </w:r>
    </w:p>
    <w:p w:rsidR="0008779E" w:rsidRDefault="00BE08DE" w:rsidP="00616213">
      <w:pPr>
        <w:pStyle w:val="NoSpacing"/>
        <w:ind w:left="720" w:right="1088"/>
        <w:rPr>
          <w:rFonts w:ascii="Arial" w:hAnsi="Arial" w:cs="Arial"/>
          <w:sz w:val="20"/>
          <w:szCs w:val="20"/>
          <w:lang w:val="en-GB"/>
        </w:rPr>
      </w:pPr>
      <w:r w:rsidRPr="00622F2A">
        <w:rPr>
          <w:rFonts w:ascii="Arial" w:hAnsi="Arial" w:cs="Arial"/>
          <w:sz w:val="20"/>
          <w:szCs w:val="20"/>
          <w:lang w:val="en-GB"/>
        </w:rPr>
        <w:t>We have a big problem because the girls are missing school a lot. Absenteeism rate is very high especially during this season when it’s time to work in the fields. In actual fact</w:t>
      </w:r>
      <w:r w:rsidR="003F7207">
        <w:rPr>
          <w:rFonts w:ascii="Arial" w:hAnsi="Arial" w:cs="Arial"/>
          <w:sz w:val="20"/>
          <w:szCs w:val="20"/>
          <w:lang w:val="en-GB"/>
        </w:rPr>
        <w:t>,</w:t>
      </w:r>
      <w:r w:rsidRPr="00622F2A">
        <w:rPr>
          <w:rFonts w:ascii="Arial" w:hAnsi="Arial" w:cs="Arial"/>
          <w:sz w:val="20"/>
          <w:szCs w:val="20"/>
          <w:lang w:val="en-GB"/>
        </w:rPr>
        <w:t xml:space="preserve"> it is not only the rainy season but just the fact that the parents themselves do not value the education at all. Some can only come twice a week or go up to a week without attending class and if you ask the parents to come to school to try and solve these issues the parents themselves do not come. It is the parents who are involved in the children not coming to school because they need them to work in the fields. This issue of attendance is affecting both boys and girls. Recently I drafted a list of those children not coming to school and I asked each of them to tell their parents to come to the school so we can discuss the issue but not even a single parent came here. It is the parents who cause this because they do not value education at all. Some they come once or twice a week and they don’t bother to encourage them to come to school. They tell their kids to go to the fields instead of encouraging them to be at school. </w:t>
      </w:r>
    </w:p>
    <w:p w:rsidR="00980C9B" w:rsidRDefault="00980C9B" w:rsidP="00A02032">
      <w:pPr>
        <w:pStyle w:val="NoSpacing"/>
        <w:ind w:right="1088"/>
        <w:rPr>
          <w:rFonts w:ascii="Arial" w:hAnsi="Arial" w:cs="Arial"/>
          <w:sz w:val="20"/>
          <w:szCs w:val="20"/>
          <w:lang w:val="en-GB"/>
        </w:rPr>
      </w:pPr>
    </w:p>
    <w:p w:rsidR="00BE08DE" w:rsidRPr="00622F2A" w:rsidRDefault="0008779E" w:rsidP="00A02032">
      <w:pPr>
        <w:pStyle w:val="NoSpacing"/>
        <w:ind w:right="1088"/>
        <w:rPr>
          <w:rFonts w:ascii="Arial" w:hAnsi="Arial" w:cs="Arial"/>
          <w:sz w:val="20"/>
          <w:szCs w:val="20"/>
          <w:lang w:val="en-GB"/>
        </w:rPr>
      </w:pPr>
      <w:r>
        <w:rPr>
          <w:rFonts w:ascii="Arial" w:hAnsi="Arial" w:cs="Arial"/>
          <w:sz w:val="20"/>
          <w:szCs w:val="20"/>
          <w:lang w:val="en-GB"/>
        </w:rPr>
        <w:t xml:space="preserve">As mentioned earlier, poverty at the household level and the severe </w:t>
      </w:r>
      <w:r w:rsidR="0033412F">
        <w:rPr>
          <w:rFonts w:ascii="Arial" w:hAnsi="Arial" w:cs="Arial"/>
          <w:sz w:val="20"/>
          <w:szCs w:val="20"/>
          <w:lang w:val="en-GB"/>
        </w:rPr>
        <w:t xml:space="preserve">effects </w:t>
      </w:r>
      <w:r>
        <w:rPr>
          <w:rFonts w:ascii="Arial" w:hAnsi="Arial" w:cs="Arial"/>
          <w:sz w:val="20"/>
          <w:szCs w:val="20"/>
          <w:lang w:val="en-GB"/>
        </w:rPr>
        <w:t>of the drought in Zimbabwe have reduced many families’ abilities to cover basic household costs, let alone covering the costs of schooling (both direct costs, such as school fees and uniforms, and indirect costs, such as time lost whe</w:t>
      </w:r>
      <w:r w:rsidR="00A02032">
        <w:rPr>
          <w:rFonts w:ascii="Arial" w:hAnsi="Arial" w:cs="Arial"/>
          <w:sz w:val="20"/>
          <w:szCs w:val="20"/>
          <w:lang w:val="en-GB"/>
        </w:rPr>
        <w:t>n students could be doing field</w:t>
      </w:r>
      <w:r>
        <w:rPr>
          <w:rFonts w:ascii="Arial" w:hAnsi="Arial" w:cs="Arial"/>
          <w:sz w:val="20"/>
          <w:szCs w:val="20"/>
          <w:lang w:val="en-GB"/>
        </w:rPr>
        <w:t xml:space="preserve">work). </w:t>
      </w:r>
    </w:p>
    <w:p w:rsidR="00BE08DE" w:rsidRDefault="00BE08DE" w:rsidP="00A02032">
      <w:pPr>
        <w:pStyle w:val="CoffeyBullet1"/>
        <w:numPr>
          <w:ilvl w:val="0"/>
          <w:numId w:val="0"/>
        </w:numPr>
        <w:spacing w:before="0" w:after="0" w:line="240" w:lineRule="auto"/>
      </w:pPr>
    </w:p>
    <w:p w:rsidR="00937EF7" w:rsidRPr="00A02032" w:rsidRDefault="0033412F" w:rsidP="00A02032">
      <w:pPr>
        <w:pStyle w:val="ListParagraph"/>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rPr>
          <w:rFonts w:eastAsia="Calibri" w:cs="Arial"/>
          <w:lang w:eastAsia="en-US"/>
        </w:rPr>
      </w:pPr>
      <w:r>
        <w:rPr>
          <w:rFonts w:eastAsia="Calibri" w:cs="Arial"/>
          <w:lang w:eastAsia="en-US"/>
        </w:rPr>
        <w:t>Nevertheless, qualitative data indicated there were several advancements with regard to girls’ attendance despite difficult contextual circumstances. Channels of Hope,</w:t>
      </w:r>
      <w:r w:rsidR="009D2A38">
        <w:rPr>
          <w:rFonts w:eastAsia="Calibri" w:cs="Arial"/>
          <w:lang w:eastAsia="en-US"/>
        </w:rPr>
        <w:t xml:space="preserve"> </w:t>
      </w:r>
      <w:r>
        <w:rPr>
          <w:rFonts w:eastAsia="Calibri" w:cs="Arial"/>
          <w:lang w:eastAsia="en-US"/>
        </w:rPr>
        <w:t xml:space="preserve">a WV-led </w:t>
      </w:r>
      <w:r w:rsidR="009D2A38">
        <w:rPr>
          <w:rFonts w:eastAsia="Calibri" w:cs="Arial"/>
          <w:lang w:eastAsia="en-US"/>
        </w:rPr>
        <w:t>initiative to work</w:t>
      </w:r>
      <w:r>
        <w:rPr>
          <w:rFonts w:eastAsia="Calibri" w:cs="Arial"/>
          <w:lang w:eastAsia="en-US"/>
        </w:rPr>
        <w:t xml:space="preserve"> within some church communities</w:t>
      </w:r>
      <w:r w:rsidR="009D2A38">
        <w:rPr>
          <w:rFonts w:eastAsia="Calibri" w:cs="Arial"/>
          <w:lang w:eastAsia="en-US"/>
        </w:rPr>
        <w:t xml:space="preserve"> to sensitise and support families and churches in tackling barriers to girls’ education</w:t>
      </w:r>
      <w:r>
        <w:rPr>
          <w:rFonts w:eastAsia="Calibri" w:cs="Arial"/>
          <w:lang w:eastAsia="en-US"/>
        </w:rPr>
        <w:t xml:space="preserve">, was noted as an important </w:t>
      </w:r>
      <w:r w:rsidR="009D2A38">
        <w:rPr>
          <w:rFonts w:eastAsia="Calibri" w:cs="Arial"/>
          <w:lang w:eastAsia="en-US"/>
        </w:rPr>
        <w:t>partner with regard to confronting</w:t>
      </w:r>
      <w:r>
        <w:rPr>
          <w:rFonts w:eastAsia="Calibri" w:cs="Arial"/>
          <w:lang w:eastAsia="en-US"/>
        </w:rPr>
        <w:t xml:space="preserve"> early marriage</w:t>
      </w:r>
      <w:r w:rsidR="009D2A38">
        <w:rPr>
          <w:rFonts w:eastAsia="Calibri" w:cs="Arial"/>
          <w:lang w:eastAsia="en-US"/>
        </w:rPr>
        <w:t xml:space="preserve"> and instances of abuse.</w:t>
      </w:r>
      <w:r>
        <w:rPr>
          <w:rFonts w:eastAsia="Calibri" w:cs="Arial"/>
          <w:lang w:eastAsia="en-US"/>
        </w:rPr>
        <w:t xml:space="preserve"> </w:t>
      </w:r>
      <w:r w:rsidR="009D2A38">
        <w:rPr>
          <w:rFonts w:eastAsia="Calibri" w:cs="Arial"/>
          <w:lang w:eastAsia="en-US"/>
        </w:rPr>
        <w:t xml:space="preserve">In particular, </w:t>
      </w:r>
      <w:r>
        <w:rPr>
          <w:rFonts w:eastAsia="Calibri" w:cs="Arial"/>
          <w:lang w:eastAsia="en-US"/>
        </w:rPr>
        <w:t>Channels of Hope was seen as working with other education</w:t>
      </w:r>
      <w:r w:rsidR="009D2A38">
        <w:rPr>
          <w:rFonts w:eastAsia="Calibri" w:cs="Arial"/>
          <w:lang w:eastAsia="en-US"/>
        </w:rPr>
        <w:t>al</w:t>
      </w:r>
      <w:r>
        <w:rPr>
          <w:rFonts w:eastAsia="Calibri" w:cs="Arial"/>
          <w:lang w:eastAsia="en-US"/>
        </w:rPr>
        <w:t xml:space="preserve"> and governmental </w:t>
      </w:r>
      <w:r w:rsidR="009D2A38">
        <w:rPr>
          <w:rFonts w:eastAsia="Calibri" w:cs="Arial"/>
          <w:lang w:eastAsia="en-US"/>
        </w:rPr>
        <w:t>actors to increase girls’ enrolment, attendance and retention.</w:t>
      </w:r>
      <w:r>
        <w:rPr>
          <w:rFonts w:eastAsia="Calibri" w:cs="Arial"/>
          <w:lang w:eastAsia="en-US"/>
        </w:rPr>
        <w:t xml:space="preserve"> </w:t>
      </w:r>
      <w:r w:rsidR="009D2A38">
        <w:rPr>
          <w:rFonts w:eastAsia="Calibri" w:cs="Arial"/>
          <w:lang w:eastAsia="en-US"/>
        </w:rPr>
        <w:t xml:space="preserve">The </w:t>
      </w:r>
      <w:r w:rsidR="00937EF7" w:rsidRPr="00937EF7">
        <w:rPr>
          <w:rFonts w:eastAsia="Calibri" w:cs="Arial"/>
          <w:lang w:eastAsia="en-US"/>
        </w:rPr>
        <w:t>Gokwe N</w:t>
      </w:r>
      <w:r w:rsidR="00937EF7" w:rsidRPr="00A02032">
        <w:rPr>
          <w:rFonts w:eastAsia="Calibri" w:cs="Arial"/>
          <w:lang w:eastAsia="en-US"/>
        </w:rPr>
        <w:t xml:space="preserve">orth </w:t>
      </w:r>
      <w:r w:rsidR="00937EF7">
        <w:rPr>
          <w:rFonts w:eastAsia="Calibri" w:cs="Arial"/>
          <w:lang w:eastAsia="en-US"/>
        </w:rPr>
        <w:t xml:space="preserve">DSI </w:t>
      </w:r>
      <w:r w:rsidR="00937EF7" w:rsidRPr="00A02032">
        <w:rPr>
          <w:rFonts w:eastAsia="Calibri" w:cs="Arial"/>
          <w:lang w:eastAsia="en-US"/>
        </w:rPr>
        <w:t xml:space="preserve">school inspector </w:t>
      </w:r>
      <w:r w:rsidR="009D2A38">
        <w:rPr>
          <w:rFonts w:eastAsia="Calibri" w:cs="Arial"/>
          <w:lang w:eastAsia="en-US"/>
        </w:rPr>
        <w:t>discussed</w:t>
      </w:r>
      <w:r w:rsidR="00937EF7" w:rsidRPr="00A02032">
        <w:rPr>
          <w:rFonts w:eastAsia="Calibri" w:cs="Arial"/>
          <w:lang w:eastAsia="en-US"/>
        </w:rPr>
        <w:t xml:space="preserve"> early marriage, and how IGATE and the church and the Ministry are working together:  “Yes there has been change. We used to have numerous cases and issues involving child abuse especially the girl child. But these cases are becoming less and less common because of awareness. A lot has been done. We had problems in </w:t>
      </w:r>
      <w:r w:rsidR="00937EF7">
        <w:rPr>
          <w:rFonts w:eastAsia="Calibri" w:cs="Arial"/>
          <w:lang w:eastAsia="en-US"/>
        </w:rPr>
        <w:t>[name of area]</w:t>
      </w:r>
      <w:r w:rsidR="00937EF7" w:rsidRPr="00A02032">
        <w:rPr>
          <w:rFonts w:eastAsia="Calibri" w:cs="Arial"/>
          <w:lang w:eastAsia="en-US"/>
        </w:rPr>
        <w:t xml:space="preserve"> where we identified that most of the girls were being married after completing grade 7. There was an awareness campaign that was held in conjunction with Ministry of Education and IGATE as well as UDACIZA</w:t>
      </w:r>
      <w:r w:rsidR="00937EF7">
        <w:rPr>
          <w:rFonts w:eastAsia="Calibri" w:cs="Arial"/>
          <w:lang w:eastAsia="en-US"/>
        </w:rPr>
        <w:t xml:space="preserve"> [Channels of Hope]</w:t>
      </w:r>
      <w:r w:rsidR="00937EF7" w:rsidRPr="00A02032">
        <w:rPr>
          <w:rFonts w:eastAsia="Calibri" w:cs="Arial"/>
          <w:lang w:eastAsia="en-US"/>
        </w:rPr>
        <w:t xml:space="preserve">. In the past we used to record rampant absenteeism on Fridays in our schools as a result of school pupils attending Apostolic </w:t>
      </w:r>
      <w:r w:rsidR="00937EF7" w:rsidRPr="00937EF7">
        <w:rPr>
          <w:rFonts w:eastAsia="Calibri" w:cs="Arial"/>
          <w:lang w:eastAsia="en-US"/>
        </w:rPr>
        <w:t xml:space="preserve">church services. This practice </w:t>
      </w:r>
      <w:r w:rsidR="00937EF7" w:rsidRPr="00A02032">
        <w:rPr>
          <w:rFonts w:eastAsia="Calibri" w:cs="Arial"/>
          <w:lang w:eastAsia="en-US"/>
        </w:rPr>
        <w:t>decreased after that sensitisation.”</w:t>
      </w:r>
    </w:p>
    <w:p w:rsidR="00937EF7" w:rsidRDefault="00937EF7" w:rsidP="00A02032">
      <w:pPr>
        <w:pStyle w:val="CoffeyBullet1"/>
        <w:numPr>
          <w:ilvl w:val="0"/>
          <w:numId w:val="0"/>
        </w:numPr>
        <w:spacing w:before="0" w:after="0" w:line="240" w:lineRule="auto"/>
      </w:pPr>
    </w:p>
    <w:p w:rsidR="00BE08DE" w:rsidRPr="00622F2A" w:rsidRDefault="00BE08DE" w:rsidP="00BE08DE">
      <w:pPr>
        <w:pStyle w:val="CoffeyBullet1"/>
        <w:numPr>
          <w:ilvl w:val="0"/>
          <w:numId w:val="0"/>
        </w:numPr>
        <w:spacing w:before="0" w:after="0" w:line="240" w:lineRule="auto"/>
      </w:pPr>
      <w:r w:rsidRPr="00622F2A">
        <w:t xml:space="preserve">Thus, </w:t>
      </w:r>
      <w:r w:rsidR="003F7207">
        <w:t xml:space="preserve">while </w:t>
      </w:r>
      <w:r w:rsidRPr="00622F2A">
        <w:t>qualitative data showed how and why IGATE interventions,</w:t>
      </w:r>
      <w:r w:rsidR="003F7207">
        <w:t xml:space="preserve"> in particular BEEP, MG, and PW</w:t>
      </w:r>
      <w:r w:rsidRPr="00622F2A">
        <w:t xml:space="preserve"> improved attendance, </w:t>
      </w:r>
      <w:r w:rsidR="003F7207">
        <w:t xml:space="preserve">interviewees felt communities needed to continue working to </w:t>
      </w:r>
      <w:r w:rsidRPr="00622F2A">
        <w:t xml:space="preserve">change the value of schooling </w:t>
      </w:r>
      <w:r w:rsidR="0008779E">
        <w:t>with</w:t>
      </w:r>
      <w:r w:rsidRPr="00622F2A">
        <w:t xml:space="preserve">in the larger community. </w:t>
      </w:r>
      <w:r w:rsidR="00022C95">
        <w:t>A</w:t>
      </w:r>
      <w:r w:rsidR="00022C95" w:rsidRPr="00622F2A">
        <w:t>dditionally</w:t>
      </w:r>
      <w:r w:rsidRPr="00622F2A">
        <w:t>, as attendance rates varied among data sources in this evaluation,</w:t>
      </w:r>
      <w:r w:rsidR="00DF26B3">
        <w:t xml:space="preserve"> </w:t>
      </w:r>
      <w:r w:rsidRPr="00622F2A">
        <w:t xml:space="preserve">more work is needed in an attempt to triangulating data (e.g., monitoring data with evaluation data) </w:t>
      </w:r>
      <w:r w:rsidR="005F262E">
        <w:t xml:space="preserve">and gather complete and reliable data, </w:t>
      </w:r>
      <w:r w:rsidRPr="00622F2A">
        <w:t xml:space="preserve">to gain a more accurate picture of attendance. </w:t>
      </w:r>
    </w:p>
    <w:p w:rsidR="00434B42" w:rsidRDefault="00D35B16" w:rsidP="000A1A0D">
      <w:pPr>
        <w:spacing w:after="0" w:line="240" w:lineRule="auto"/>
        <w:jc w:val="center"/>
      </w:pPr>
      <w:r>
        <w:rPr>
          <w:noProof/>
        </w:rPr>
        <w:drawing>
          <wp:anchor distT="0" distB="0" distL="114300" distR="114300" simplePos="0" relativeHeight="251658752" behindDoc="1" locked="0" layoutInCell="1" allowOverlap="1">
            <wp:simplePos x="0" y="0"/>
            <wp:positionH relativeFrom="margin">
              <wp:align>center</wp:align>
            </wp:positionH>
            <wp:positionV relativeFrom="paragraph">
              <wp:posOffset>27940</wp:posOffset>
            </wp:positionV>
            <wp:extent cx="1701165" cy="2835910"/>
            <wp:effectExtent l="0" t="0" r="0" b="2540"/>
            <wp:wrapTight wrapText="bothSides">
              <wp:wrapPolygon edited="0">
                <wp:start x="0" y="0"/>
                <wp:lineTo x="0" y="21474"/>
                <wp:lineTo x="21286" y="21474"/>
                <wp:lineTo x="21286" y="0"/>
                <wp:lineTo x="0" y="0"/>
              </wp:wrapPolygon>
            </wp:wrapTight>
            <wp:docPr id="14" name="Picture 2" descr="C:\Users\Owner\Desktop\Annex 8_IGATE ENDLINE Tools\Photos\1. Emergency ski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Annex 8_IGATE ENDLINE Tools\Photos\1. Emergency skirt.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01165" cy="2835910"/>
                    </a:xfrm>
                    <a:prstGeom prst="rect">
                      <a:avLst/>
                    </a:prstGeom>
                    <a:noFill/>
                    <a:ln>
                      <a:noFill/>
                    </a:ln>
                  </pic:spPr>
                </pic:pic>
              </a:graphicData>
            </a:graphic>
          </wp:anchor>
        </w:drawing>
      </w:r>
    </w:p>
    <w:p w:rsidR="000A1A0D" w:rsidRDefault="000A1A0D" w:rsidP="00CA7DF1">
      <w:pPr>
        <w:spacing w:after="0" w:line="240" w:lineRule="auto"/>
      </w:pPr>
    </w:p>
    <w:p w:rsidR="000A1A0D" w:rsidRDefault="000A1A0D" w:rsidP="000A1A0D">
      <w:pPr>
        <w:spacing w:after="0" w:line="240" w:lineRule="auto"/>
        <w:jc w:val="center"/>
        <w:rPr>
          <w:i/>
        </w:rPr>
      </w:pPr>
    </w:p>
    <w:p w:rsidR="000A1A0D" w:rsidRDefault="000A1A0D" w:rsidP="000A1A0D">
      <w:pPr>
        <w:spacing w:after="0" w:line="240" w:lineRule="auto"/>
        <w:jc w:val="center"/>
        <w:rPr>
          <w:i/>
        </w:rPr>
      </w:pPr>
    </w:p>
    <w:p w:rsidR="000A1A0D" w:rsidRDefault="000A1A0D" w:rsidP="000A1A0D">
      <w:pPr>
        <w:spacing w:after="0" w:line="240" w:lineRule="auto"/>
        <w:jc w:val="center"/>
        <w:rPr>
          <w:i/>
        </w:rPr>
      </w:pPr>
    </w:p>
    <w:p w:rsidR="000A1A0D" w:rsidRDefault="000A1A0D" w:rsidP="000A1A0D">
      <w:pPr>
        <w:spacing w:after="0" w:line="240" w:lineRule="auto"/>
        <w:jc w:val="center"/>
        <w:rPr>
          <w:i/>
        </w:rPr>
      </w:pPr>
    </w:p>
    <w:p w:rsidR="000A1A0D" w:rsidRDefault="000A1A0D" w:rsidP="000A1A0D">
      <w:pPr>
        <w:spacing w:after="0" w:line="240" w:lineRule="auto"/>
        <w:jc w:val="center"/>
        <w:rPr>
          <w:i/>
        </w:rPr>
      </w:pPr>
    </w:p>
    <w:p w:rsidR="000A1A0D" w:rsidRDefault="000A1A0D" w:rsidP="000A1A0D">
      <w:pPr>
        <w:spacing w:after="0" w:line="240" w:lineRule="auto"/>
        <w:jc w:val="center"/>
        <w:rPr>
          <w:i/>
        </w:rPr>
      </w:pPr>
    </w:p>
    <w:p w:rsidR="000A1A0D" w:rsidRDefault="000A1A0D" w:rsidP="000A1A0D">
      <w:pPr>
        <w:spacing w:after="0" w:line="240" w:lineRule="auto"/>
        <w:jc w:val="center"/>
        <w:rPr>
          <w:i/>
        </w:rPr>
      </w:pPr>
    </w:p>
    <w:p w:rsidR="000A1A0D" w:rsidRDefault="000A1A0D" w:rsidP="000A1A0D">
      <w:pPr>
        <w:spacing w:after="0" w:line="240" w:lineRule="auto"/>
        <w:jc w:val="center"/>
        <w:rPr>
          <w:i/>
        </w:rPr>
      </w:pPr>
    </w:p>
    <w:p w:rsidR="000A1A0D" w:rsidRDefault="000A1A0D" w:rsidP="000A1A0D">
      <w:pPr>
        <w:spacing w:after="0" w:line="240" w:lineRule="auto"/>
        <w:jc w:val="center"/>
        <w:rPr>
          <w:i/>
        </w:rPr>
      </w:pPr>
    </w:p>
    <w:p w:rsidR="000A1A0D" w:rsidRDefault="000A1A0D" w:rsidP="000A1A0D">
      <w:pPr>
        <w:spacing w:after="0" w:line="240" w:lineRule="auto"/>
        <w:jc w:val="center"/>
        <w:rPr>
          <w:i/>
        </w:rPr>
      </w:pPr>
    </w:p>
    <w:p w:rsidR="000A1A0D" w:rsidRDefault="000A1A0D" w:rsidP="000A1A0D">
      <w:pPr>
        <w:spacing w:after="0" w:line="240" w:lineRule="auto"/>
        <w:jc w:val="center"/>
        <w:rPr>
          <w:i/>
        </w:rPr>
      </w:pPr>
    </w:p>
    <w:p w:rsidR="000A1A0D" w:rsidRDefault="000A1A0D" w:rsidP="000A1A0D">
      <w:pPr>
        <w:spacing w:after="0" w:line="240" w:lineRule="auto"/>
        <w:jc w:val="center"/>
        <w:rPr>
          <w:i/>
        </w:rPr>
      </w:pPr>
    </w:p>
    <w:p w:rsidR="000A1A0D" w:rsidRDefault="000A1A0D" w:rsidP="000A1A0D">
      <w:pPr>
        <w:spacing w:after="0" w:line="240" w:lineRule="auto"/>
        <w:jc w:val="center"/>
        <w:rPr>
          <w:i/>
        </w:rPr>
      </w:pPr>
    </w:p>
    <w:p w:rsidR="000A1A0D" w:rsidRDefault="000A1A0D" w:rsidP="000A1A0D">
      <w:pPr>
        <w:spacing w:after="0" w:line="240" w:lineRule="auto"/>
        <w:jc w:val="center"/>
        <w:rPr>
          <w:i/>
        </w:rPr>
      </w:pPr>
    </w:p>
    <w:p w:rsidR="000A1A0D" w:rsidRDefault="000A1A0D" w:rsidP="000A1A0D">
      <w:pPr>
        <w:spacing w:after="0" w:line="240" w:lineRule="auto"/>
        <w:jc w:val="center"/>
        <w:rPr>
          <w:i/>
        </w:rPr>
      </w:pPr>
    </w:p>
    <w:p w:rsidR="000A1A0D" w:rsidRDefault="000A1A0D" w:rsidP="000A1A0D">
      <w:pPr>
        <w:spacing w:after="0" w:line="240" w:lineRule="auto"/>
        <w:jc w:val="center"/>
        <w:rPr>
          <w:i/>
        </w:rPr>
      </w:pPr>
    </w:p>
    <w:p w:rsidR="000A1A0D" w:rsidRDefault="000A1A0D" w:rsidP="000A1A0D">
      <w:pPr>
        <w:spacing w:after="0" w:line="240" w:lineRule="auto"/>
        <w:jc w:val="center"/>
        <w:rPr>
          <w:i/>
        </w:rPr>
      </w:pPr>
    </w:p>
    <w:p w:rsidR="000A1A0D" w:rsidRDefault="000A1A0D" w:rsidP="000A1A0D">
      <w:pPr>
        <w:spacing w:after="0" w:line="240" w:lineRule="auto"/>
        <w:jc w:val="center"/>
        <w:rPr>
          <w:i/>
        </w:rPr>
      </w:pPr>
    </w:p>
    <w:p w:rsidR="000A1A0D" w:rsidRDefault="00980C9B" w:rsidP="000A1A0D">
      <w:pPr>
        <w:spacing w:after="0" w:line="240" w:lineRule="auto"/>
        <w:jc w:val="center"/>
        <w:rPr>
          <w:i/>
        </w:rPr>
      </w:pPr>
      <w:r>
        <w:rPr>
          <w:i/>
        </w:rPr>
        <w:t>Emergency skirt and bucket</w:t>
      </w:r>
    </w:p>
    <w:p w:rsidR="000A1A0D" w:rsidRPr="000A1A0D" w:rsidRDefault="000A1A0D" w:rsidP="000A1A0D">
      <w:pPr>
        <w:spacing w:after="0" w:line="240" w:lineRule="auto"/>
        <w:jc w:val="center"/>
        <w:rPr>
          <w:i/>
        </w:rPr>
        <w:sectPr w:rsidR="000A1A0D" w:rsidRPr="000A1A0D" w:rsidSect="00616C03">
          <w:pgSz w:w="11906" w:h="16838" w:code="9"/>
          <w:pgMar w:top="737" w:right="1440" w:bottom="1440" w:left="1440" w:header="567" w:footer="142" w:gutter="0"/>
          <w:cols w:space="708"/>
          <w:titlePg/>
          <w:docGrid w:linePitch="360"/>
        </w:sectPr>
      </w:pPr>
    </w:p>
    <w:p w:rsidR="00E05015" w:rsidRPr="009B4BD1" w:rsidRDefault="00434B42" w:rsidP="009B4BD1">
      <w:pPr>
        <w:pStyle w:val="Caption"/>
        <w:keepNext/>
        <w:rPr>
          <w:sz w:val="20"/>
          <w:szCs w:val="20"/>
          <w:lang w:val="en-GB"/>
        </w:rPr>
      </w:pPr>
      <w:bookmarkStart w:id="91" w:name="_Ref473892544"/>
      <w:bookmarkStart w:id="92" w:name="_Ref473892532"/>
      <w:bookmarkStart w:id="93" w:name="_Toc481084037"/>
      <w:r w:rsidRPr="00622F2A">
        <w:rPr>
          <w:sz w:val="20"/>
          <w:szCs w:val="20"/>
          <w:lang w:val="en-GB"/>
        </w:rPr>
        <w:t xml:space="preserve">Table </w:t>
      </w:r>
      <w:r w:rsidR="00C03892" w:rsidRPr="00622F2A">
        <w:rPr>
          <w:sz w:val="20"/>
          <w:szCs w:val="20"/>
          <w:lang w:val="en-GB"/>
        </w:rPr>
        <w:fldChar w:fldCharType="begin"/>
      </w:r>
      <w:r w:rsidRPr="00622F2A">
        <w:rPr>
          <w:sz w:val="20"/>
          <w:szCs w:val="20"/>
          <w:lang w:val="en-GB"/>
        </w:rPr>
        <w:instrText xml:space="preserve"> SEQ Table \* ARABIC </w:instrText>
      </w:r>
      <w:r w:rsidR="00C03892" w:rsidRPr="00622F2A">
        <w:rPr>
          <w:sz w:val="20"/>
          <w:szCs w:val="20"/>
          <w:lang w:val="en-GB"/>
        </w:rPr>
        <w:fldChar w:fldCharType="separate"/>
      </w:r>
      <w:r w:rsidR="007A69BC">
        <w:rPr>
          <w:noProof/>
          <w:sz w:val="20"/>
          <w:szCs w:val="20"/>
          <w:lang w:val="en-GB"/>
        </w:rPr>
        <w:t>21</w:t>
      </w:r>
      <w:r w:rsidR="00C03892" w:rsidRPr="00622F2A">
        <w:rPr>
          <w:sz w:val="20"/>
          <w:szCs w:val="20"/>
          <w:lang w:val="en-GB"/>
        </w:rPr>
        <w:fldChar w:fldCharType="end"/>
      </w:r>
      <w:bookmarkEnd w:id="91"/>
      <w:r w:rsidRPr="00622F2A">
        <w:rPr>
          <w:sz w:val="20"/>
          <w:szCs w:val="20"/>
          <w:lang w:val="en-GB"/>
        </w:rPr>
        <w:t>: Comparison of attendance rates by treatment status for each district</w:t>
      </w:r>
      <w:bookmarkEnd w:id="92"/>
      <w:r w:rsidR="006B2D2F">
        <w:rPr>
          <w:sz w:val="20"/>
          <w:szCs w:val="20"/>
          <w:lang w:val="en-GB"/>
        </w:rPr>
        <w:t xml:space="preserve"> for re-contacted girls from teacher survey data</w:t>
      </w:r>
      <w:bookmarkEnd w:id="93"/>
    </w:p>
    <w:tbl>
      <w:tblPr>
        <w:tblW w:w="13947" w:type="dxa"/>
        <w:tblLayout w:type="fixed"/>
        <w:tblLook w:val="04A0" w:firstRow="1" w:lastRow="0" w:firstColumn="1" w:lastColumn="0" w:noHBand="0" w:noVBand="1"/>
      </w:tblPr>
      <w:tblGrid>
        <w:gridCol w:w="1538"/>
        <w:gridCol w:w="1505"/>
        <w:gridCol w:w="1225"/>
        <w:gridCol w:w="1060"/>
        <w:gridCol w:w="900"/>
        <w:gridCol w:w="540"/>
        <w:gridCol w:w="1170"/>
        <w:gridCol w:w="983"/>
        <w:gridCol w:w="1042"/>
        <w:gridCol w:w="585"/>
        <w:gridCol w:w="1042"/>
        <w:gridCol w:w="933"/>
        <w:gridCol w:w="815"/>
        <w:gridCol w:w="589"/>
        <w:gridCol w:w="6"/>
        <w:gridCol w:w="14"/>
      </w:tblGrid>
      <w:tr w:rsidR="00F052EC" w:rsidRPr="00F052EC" w:rsidTr="002D4481">
        <w:trPr>
          <w:gridAfter w:val="1"/>
          <w:wAfter w:w="14" w:type="dxa"/>
          <w:trHeight w:val="300"/>
        </w:trPr>
        <w:tc>
          <w:tcPr>
            <w:tcW w:w="1538" w:type="dxa"/>
            <w:tcBorders>
              <w:top w:val="single" w:sz="4" w:space="0" w:color="auto"/>
              <w:left w:val="nil"/>
              <w:bottom w:val="single" w:sz="4" w:space="0" w:color="auto"/>
              <w:right w:val="nil"/>
            </w:tcBorders>
            <w:shd w:val="clear" w:color="auto" w:fill="auto"/>
            <w:noWrap/>
            <w:vAlign w:val="bottom"/>
            <w:hideMark/>
          </w:tcPr>
          <w:p w:rsidR="00F052EC" w:rsidRPr="00955A63" w:rsidRDefault="00F052EC" w:rsidP="00F052EC">
            <w:pPr>
              <w:spacing w:after="0" w:line="240" w:lineRule="auto"/>
              <w:rPr>
                <w:color w:val="000000"/>
                <w:lang w:val="en-US"/>
              </w:rPr>
            </w:pPr>
            <w:r w:rsidRPr="00955A63">
              <w:rPr>
                <w:color w:val="000000"/>
                <w:lang w:val="en-US"/>
              </w:rPr>
              <w:t> </w:t>
            </w:r>
          </w:p>
        </w:tc>
        <w:tc>
          <w:tcPr>
            <w:tcW w:w="1505" w:type="dxa"/>
            <w:tcBorders>
              <w:top w:val="single" w:sz="4" w:space="0" w:color="auto"/>
              <w:left w:val="nil"/>
              <w:bottom w:val="single" w:sz="4" w:space="0" w:color="auto"/>
              <w:right w:val="single" w:sz="4" w:space="0" w:color="auto"/>
            </w:tcBorders>
            <w:shd w:val="clear" w:color="auto" w:fill="auto"/>
            <w:noWrap/>
            <w:vAlign w:val="bottom"/>
            <w:hideMark/>
          </w:tcPr>
          <w:p w:rsidR="00F052EC" w:rsidRPr="00955A63" w:rsidRDefault="00F052EC" w:rsidP="00F052EC">
            <w:pPr>
              <w:spacing w:after="0" w:line="240" w:lineRule="auto"/>
              <w:rPr>
                <w:color w:val="000000"/>
                <w:lang w:val="en-US"/>
              </w:rPr>
            </w:pPr>
            <w:r w:rsidRPr="00955A63">
              <w:rPr>
                <w:color w:val="000000"/>
                <w:lang w:val="en-US"/>
              </w:rPr>
              <w:t> </w:t>
            </w:r>
          </w:p>
        </w:tc>
        <w:tc>
          <w:tcPr>
            <w:tcW w:w="3725" w:type="dxa"/>
            <w:gridSpan w:val="4"/>
            <w:tcBorders>
              <w:top w:val="single" w:sz="4" w:space="0" w:color="auto"/>
              <w:left w:val="nil"/>
              <w:bottom w:val="single" w:sz="4" w:space="0" w:color="auto"/>
              <w:right w:val="nil"/>
            </w:tcBorders>
            <w:shd w:val="clear" w:color="auto" w:fill="auto"/>
            <w:vAlign w:val="bottom"/>
            <w:hideMark/>
          </w:tcPr>
          <w:p w:rsidR="00F052EC" w:rsidRPr="00955A63" w:rsidRDefault="00F052EC" w:rsidP="00F052EC">
            <w:pPr>
              <w:spacing w:after="0" w:line="240" w:lineRule="auto"/>
              <w:jc w:val="center"/>
              <w:rPr>
                <w:b/>
                <w:color w:val="000000"/>
                <w:lang w:val="en-US"/>
              </w:rPr>
            </w:pPr>
            <w:r w:rsidRPr="00955A63">
              <w:rPr>
                <w:b/>
                <w:color w:val="000000"/>
                <w:lang w:val="en-US"/>
              </w:rPr>
              <w:t>Midline</w:t>
            </w:r>
          </w:p>
        </w:tc>
        <w:tc>
          <w:tcPr>
            <w:tcW w:w="3780" w:type="dxa"/>
            <w:gridSpan w:val="4"/>
            <w:tcBorders>
              <w:top w:val="single" w:sz="4" w:space="0" w:color="auto"/>
              <w:left w:val="nil"/>
              <w:bottom w:val="single" w:sz="4" w:space="0" w:color="auto"/>
              <w:right w:val="nil"/>
            </w:tcBorders>
            <w:shd w:val="clear" w:color="auto" w:fill="auto"/>
            <w:vAlign w:val="bottom"/>
            <w:hideMark/>
          </w:tcPr>
          <w:p w:rsidR="00F052EC" w:rsidRPr="00955A63" w:rsidRDefault="00F052EC" w:rsidP="00F052EC">
            <w:pPr>
              <w:spacing w:after="0" w:line="240" w:lineRule="auto"/>
              <w:jc w:val="center"/>
              <w:rPr>
                <w:b/>
                <w:color w:val="000000"/>
                <w:lang w:val="en-US"/>
              </w:rPr>
            </w:pPr>
            <w:r w:rsidRPr="00955A63">
              <w:rPr>
                <w:b/>
                <w:color w:val="000000"/>
                <w:lang w:val="en-US"/>
              </w:rPr>
              <w:t>Endline</w:t>
            </w:r>
          </w:p>
        </w:tc>
        <w:tc>
          <w:tcPr>
            <w:tcW w:w="3385" w:type="dxa"/>
            <w:gridSpan w:val="5"/>
            <w:tcBorders>
              <w:top w:val="single" w:sz="4" w:space="0" w:color="auto"/>
              <w:left w:val="nil"/>
              <w:bottom w:val="single" w:sz="4" w:space="0" w:color="auto"/>
              <w:right w:val="nil"/>
            </w:tcBorders>
            <w:shd w:val="clear" w:color="auto" w:fill="auto"/>
            <w:vAlign w:val="bottom"/>
            <w:hideMark/>
          </w:tcPr>
          <w:p w:rsidR="00F052EC" w:rsidRPr="00955A63" w:rsidRDefault="00F052EC" w:rsidP="00F052EC">
            <w:pPr>
              <w:spacing w:after="0" w:line="240" w:lineRule="auto"/>
              <w:jc w:val="center"/>
              <w:rPr>
                <w:b/>
                <w:color w:val="000000"/>
                <w:lang w:val="en-US"/>
              </w:rPr>
            </w:pPr>
            <w:r w:rsidRPr="00955A63">
              <w:rPr>
                <w:b/>
                <w:color w:val="000000"/>
                <w:lang w:val="en-US"/>
              </w:rPr>
              <w:t>Raw change (endline - midline)</w:t>
            </w:r>
          </w:p>
        </w:tc>
      </w:tr>
      <w:tr w:rsidR="00F00E6D" w:rsidRPr="00F052EC" w:rsidTr="002D4481">
        <w:trPr>
          <w:gridAfter w:val="2"/>
          <w:wAfter w:w="20" w:type="dxa"/>
          <w:trHeight w:val="600"/>
        </w:trPr>
        <w:tc>
          <w:tcPr>
            <w:tcW w:w="1538" w:type="dxa"/>
            <w:tcBorders>
              <w:top w:val="nil"/>
              <w:left w:val="nil"/>
              <w:bottom w:val="single" w:sz="4" w:space="0" w:color="auto"/>
              <w:right w:val="nil"/>
            </w:tcBorders>
            <w:shd w:val="clear" w:color="auto" w:fill="auto"/>
            <w:noWrap/>
            <w:vAlign w:val="bottom"/>
            <w:hideMark/>
          </w:tcPr>
          <w:p w:rsidR="00F052EC" w:rsidRPr="00955A63" w:rsidRDefault="00F052EC" w:rsidP="00F052EC">
            <w:pPr>
              <w:spacing w:after="0" w:line="240" w:lineRule="auto"/>
              <w:rPr>
                <w:color w:val="000000"/>
                <w:lang w:val="en-US"/>
              </w:rPr>
            </w:pPr>
            <w:r w:rsidRPr="00955A63">
              <w:rPr>
                <w:color w:val="000000"/>
                <w:lang w:val="en-US"/>
              </w:rPr>
              <w:t>Outcome Variable</w:t>
            </w:r>
          </w:p>
        </w:tc>
        <w:tc>
          <w:tcPr>
            <w:tcW w:w="1505" w:type="dxa"/>
            <w:tcBorders>
              <w:top w:val="nil"/>
              <w:left w:val="nil"/>
              <w:bottom w:val="single" w:sz="4" w:space="0" w:color="auto"/>
              <w:right w:val="single" w:sz="4" w:space="0" w:color="auto"/>
            </w:tcBorders>
            <w:shd w:val="clear" w:color="auto" w:fill="auto"/>
            <w:noWrap/>
            <w:vAlign w:val="bottom"/>
            <w:hideMark/>
          </w:tcPr>
          <w:p w:rsidR="00F052EC" w:rsidRPr="00955A63" w:rsidRDefault="00F052EC" w:rsidP="00F052EC">
            <w:pPr>
              <w:spacing w:after="0" w:line="240" w:lineRule="auto"/>
              <w:rPr>
                <w:color w:val="000000"/>
                <w:lang w:val="en-US"/>
              </w:rPr>
            </w:pPr>
            <w:r w:rsidRPr="00955A63">
              <w:rPr>
                <w:color w:val="000000"/>
                <w:lang w:val="en-US"/>
              </w:rPr>
              <w:t>District</w:t>
            </w:r>
          </w:p>
        </w:tc>
        <w:tc>
          <w:tcPr>
            <w:tcW w:w="1225" w:type="dxa"/>
            <w:tcBorders>
              <w:top w:val="nil"/>
              <w:left w:val="nil"/>
              <w:bottom w:val="single" w:sz="4" w:space="0" w:color="auto"/>
              <w:right w:val="nil"/>
            </w:tcBorders>
            <w:shd w:val="clear" w:color="auto" w:fill="auto"/>
            <w:vAlign w:val="bottom"/>
            <w:hideMark/>
          </w:tcPr>
          <w:p w:rsidR="00F052EC" w:rsidRPr="00955A63" w:rsidRDefault="00F052EC" w:rsidP="00F052EC">
            <w:pPr>
              <w:spacing w:after="0" w:line="240" w:lineRule="auto"/>
              <w:jc w:val="center"/>
              <w:rPr>
                <w:color w:val="000000"/>
                <w:lang w:val="en-US"/>
              </w:rPr>
            </w:pPr>
            <w:r w:rsidRPr="00955A63">
              <w:rPr>
                <w:color w:val="000000"/>
                <w:lang w:val="en-US"/>
              </w:rPr>
              <w:t xml:space="preserve">Treatment </w:t>
            </w:r>
            <w:r w:rsidRPr="00955A63">
              <w:rPr>
                <w:color w:val="000000"/>
                <w:lang w:val="en-US"/>
              </w:rPr>
              <w:br/>
              <w:t>Mean</w:t>
            </w:r>
          </w:p>
        </w:tc>
        <w:tc>
          <w:tcPr>
            <w:tcW w:w="1060" w:type="dxa"/>
            <w:tcBorders>
              <w:top w:val="nil"/>
              <w:left w:val="nil"/>
              <w:bottom w:val="single" w:sz="4" w:space="0" w:color="auto"/>
              <w:right w:val="nil"/>
            </w:tcBorders>
            <w:shd w:val="clear" w:color="auto" w:fill="auto"/>
            <w:vAlign w:val="bottom"/>
            <w:hideMark/>
          </w:tcPr>
          <w:p w:rsidR="00F052EC" w:rsidRPr="00955A63" w:rsidRDefault="00F052EC" w:rsidP="00F052EC">
            <w:pPr>
              <w:spacing w:after="0" w:line="240" w:lineRule="auto"/>
              <w:jc w:val="center"/>
              <w:rPr>
                <w:color w:val="000000"/>
                <w:lang w:val="en-US"/>
              </w:rPr>
            </w:pPr>
            <w:r w:rsidRPr="00955A63">
              <w:rPr>
                <w:color w:val="000000"/>
                <w:lang w:val="en-US"/>
              </w:rPr>
              <w:t xml:space="preserve">Control </w:t>
            </w:r>
            <w:r w:rsidRPr="00955A63">
              <w:rPr>
                <w:color w:val="000000"/>
                <w:lang w:val="en-US"/>
              </w:rPr>
              <w:br/>
              <w:t>Mean</w:t>
            </w:r>
          </w:p>
        </w:tc>
        <w:tc>
          <w:tcPr>
            <w:tcW w:w="900" w:type="dxa"/>
            <w:tcBorders>
              <w:top w:val="nil"/>
              <w:left w:val="nil"/>
              <w:bottom w:val="single" w:sz="4" w:space="0" w:color="auto"/>
              <w:right w:val="nil"/>
            </w:tcBorders>
            <w:shd w:val="clear" w:color="auto" w:fill="auto"/>
            <w:vAlign w:val="bottom"/>
            <w:hideMark/>
          </w:tcPr>
          <w:p w:rsidR="00F052EC" w:rsidRPr="00955A63" w:rsidRDefault="00F052EC" w:rsidP="00F052EC">
            <w:pPr>
              <w:spacing w:after="0" w:line="240" w:lineRule="auto"/>
              <w:jc w:val="center"/>
              <w:rPr>
                <w:color w:val="000000"/>
                <w:lang w:val="en-US"/>
              </w:rPr>
            </w:pPr>
            <w:r w:rsidRPr="00955A63">
              <w:rPr>
                <w:color w:val="000000"/>
                <w:lang w:val="en-US"/>
              </w:rPr>
              <w:t>p-value</w:t>
            </w:r>
          </w:p>
        </w:tc>
        <w:tc>
          <w:tcPr>
            <w:tcW w:w="540" w:type="dxa"/>
            <w:tcBorders>
              <w:top w:val="nil"/>
              <w:left w:val="nil"/>
              <w:bottom w:val="single" w:sz="4" w:space="0" w:color="auto"/>
              <w:right w:val="nil"/>
            </w:tcBorders>
            <w:shd w:val="clear" w:color="auto" w:fill="auto"/>
            <w:vAlign w:val="bottom"/>
            <w:hideMark/>
          </w:tcPr>
          <w:p w:rsidR="00F052EC" w:rsidRPr="00955A63" w:rsidRDefault="00F052EC" w:rsidP="00F052EC">
            <w:pPr>
              <w:spacing w:after="0" w:line="240" w:lineRule="auto"/>
              <w:jc w:val="center"/>
              <w:rPr>
                <w:color w:val="000000"/>
                <w:lang w:val="en-US"/>
              </w:rPr>
            </w:pPr>
            <w:r w:rsidRPr="00955A63">
              <w:rPr>
                <w:color w:val="000000"/>
                <w:lang w:val="en-US"/>
              </w:rPr>
              <w:t>Sig</w:t>
            </w:r>
          </w:p>
        </w:tc>
        <w:tc>
          <w:tcPr>
            <w:tcW w:w="1170" w:type="dxa"/>
            <w:tcBorders>
              <w:top w:val="nil"/>
              <w:left w:val="nil"/>
              <w:bottom w:val="single" w:sz="4" w:space="0" w:color="auto"/>
              <w:right w:val="nil"/>
            </w:tcBorders>
            <w:shd w:val="clear" w:color="auto" w:fill="auto"/>
            <w:vAlign w:val="bottom"/>
            <w:hideMark/>
          </w:tcPr>
          <w:p w:rsidR="00F052EC" w:rsidRPr="00955A63" w:rsidRDefault="00F052EC" w:rsidP="00F052EC">
            <w:pPr>
              <w:spacing w:after="0" w:line="240" w:lineRule="auto"/>
              <w:jc w:val="center"/>
              <w:rPr>
                <w:color w:val="000000"/>
                <w:lang w:val="en-US"/>
              </w:rPr>
            </w:pPr>
            <w:r w:rsidRPr="00955A63">
              <w:rPr>
                <w:color w:val="000000"/>
                <w:lang w:val="en-US"/>
              </w:rPr>
              <w:t xml:space="preserve">Treatment </w:t>
            </w:r>
            <w:r w:rsidRPr="00955A63">
              <w:rPr>
                <w:color w:val="000000"/>
                <w:lang w:val="en-US"/>
              </w:rPr>
              <w:br/>
              <w:t>Mean</w:t>
            </w:r>
          </w:p>
        </w:tc>
        <w:tc>
          <w:tcPr>
            <w:tcW w:w="983" w:type="dxa"/>
            <w:tcBorders>
              <w:top w:val="nil"/>
              <w:left w:val="nil"/>
              <w:bottom w:val="single" w:sz="4" w:space="0" w:color="auto"/>
              <w:right w:val="nil"/>
            </w:tcBorders>
            <w:shd w:val="clear" w:color="auto" w:fill="auto"/>
            <w:vAlign w:val="bottom"/>
            <w:hideMark/>
          </w:tcPr>
          <w:p w:rsidR="00F052EC" w:rsidRPr="00955A63" w:rsidRDefault="00F052EC" w:rsidP="00F052EC">
            <w:pPr>
              <w:spacing w:after="0" w:line="240" w:lineRule="auto"/>
              <w:jc w:val="center"/>
              <w:rPr>
                <w:color w:val="000000"/>
                <w:lang w:val="en-US"/>
              </w:rPr>
            </w:pPr>
            <w:r w:rsidRPr="00955A63">
              <w:rPr>
                <w:color w:val="000000"/>
                <w:lang w:val="en-US"/>
              </w:rPr>
              <w:t xml:space="preserve">Control </w:t>
            </w:r>
            <w:r w:rsidRPr="00955A63">
              <w:rPr>
                <w:color w:val="000000"/>
                <w:lang w:val="en-US"/>
              </w:rPr>
              <w:br/>
              <w:t>Mean</w:t>
            </w:r>
          </w:p>
        </w:tc>
        <w:tc>
          <w:tcPr>
            <w:tcW w:w="1042" w:type="dxa"/>
            <w:tcBorders>
              <w:top w:val="nil"/>
              <w:left w:val="nil"/>
              <w:bottom w:val="single" w:sz="4" w:space="0" w:color="auto"/>
              <w:right w:val="nil"/>
            </w:tcBorders>
            <w:shd w:val="clear" w:color="auto" w:fill="auto"/>
            <w:vAlign w:val="bottom"/>
            <w:hideMark/>
          </w:tcPr>
          <w:p w:rsidR="00F052EC" w:rsidRPr="00955A63" w:rsidRDefault="00F052EC" w:rsidP="00F052EC">
            <w:pPr>
              <w:spacing w:after="0" w:line="240" w:lineRule="auto"/>
              <w:jc w:val="center"/>
              <w:rPr>
                <w:color w:val="000000"/>
                <w:lang w:val="en-US"/>
              </w:rPr>
            </w:pPr>
            <w:r w:rsidRPr="00955A63">
              <w:rPr>
                <w:color w:val="000000"/>
                <w:lang w:val="en-US"/>
              </w:rPr>
              <w:t>p-value</w:t>
            </w:r>
          </w:p>
        </w:tc>
        <w:tc>
          <w:tcPr>
            <w:tcW w:w="585" w:type="dxa"/>
            <w:tcBorders>
              <w:top w:val="nil"/>
              <w:left w:val="nil"/>
              <w:bottom w:val="single" w:sz="4" w:space="0" w:color="auto"/>
              <w:right w:val="nil"/>
            </w:tcBorders>
            <w:shd w:val="clear" w:color="auto" w:fill="auto"/>
            <w:vAlign w:val="bottom"/>
            <w:hideMark/>
          </w:tcPr>
          <w:p w:rsidR="00F052EC" w:rsidRPr="00955A63" w:rsidRDefault="00F052EC" w:rsidP="00F052EC">
            <w:pPr>
              <w:spacing w:after="0" w:line="240" w:lineRule="auto"/>
              <w:jc w:val="center"/>
              <w:rPr>
                <w:color w:val="000000"/>
                <w:lang w:val="en-US"/>
              </w:rPr>
            </w:pPr>
            <w:r w:rsidRPr="00955A63">
              <w:rPr>
                <w:color w:val="000000"/>
                <w:lang w:val="en-US"/>
              </w:rPr>
              <w:t>Sig</w:t>
            </w:r>
          </w:p>
        </w:tc>
        <w:tc>
          <w:tcPr>
            <w:tcW w:w="1042" w:type="dxa"/>
            <w:tcBorders>
              <w:top w:val="nil"/>
              <w:left w:val="nil"/>
              <w:bottom w:val="single" w:sz="4" w:space="0" w:color="auto"/>
              <w:right w:val="nil"/>
            </w:tcBorders>
            <w:shd w:val="clear" w:color="auto" w:fill="auto"/>
            <w:vAlign w:val="bottom"/>
            <w:hideMark/>
          </w:tcPr>
          <w:p w:rsidR="00F052EC" w:rsidRPr="00955A63" w:rsidRDefault="00F052EC" w:rsidP="00F052EC">
            <w:pPr>
              <w:spacing w:after="0" w:line="240" w:lineRule="auto"/>
              <w:jc w:val="center"/>
              <w:rPr>
                <w:color w:val="000000"/>
                <w:lang w:val="en-US"/>
              </w:rPr>
            </w:pPr>
            <w:r w:rsidRPr="00955A63">
              <w:rPr>
                <w:color w:val="000000"/>
                <w:lang w:val="en-US"/>
              </w:rPr>
              <w:t xml:space="preserve">Treatment </w:t>
            </w:r>
            <w:r w:rsidRPr="00955A63">
              <w:rPr>
                <w:color w:val="000000"/>
                <w:lang w:val="en-US"/>
              </w:rPr>
              <w:br/>
              <w:t>Mean</w:t>
            </w:r>
          </w:p>
        </w:tc>
        <w:tc>
          <w:tcPr>
            <w:tcW w:w="933" w:type="dxa"/>
            <w:tcBorders>
              <w:top w:val="nil"/>
              <w:left w:val="nil"/>
              <w:bottom w:val="single" w:sz="4" w:space="0" w:color="auto"/>
              <w:right w:val="nil"/>
            </w:tcBorders>
            <w:shd w:val="clear" w:color="auto" w:fill="auto"/>
            <w:vAlign w:val="bottom"/>
            <w:hideMark/>
          </w:tcPr>
          <w:p w:rsidR="00F052EC" w:rsidRPr="00955A63" w:rsidRDefault="00F052EC" w:rsidP="00F052EC">
            <w:pPr>
              <w:spacing w:after="0" w:line="240" w:lineRule="auto"/>
              <w:jc w:val="center"/>
              <w:rPr>
                <w:color w:val="000000"/>
                <w:lang w:val="en-US"/>
              </w:rPr>
            </w:pPr>
            <w:r w:rsidRPr="00955A63">
              <w:rPr>
                <w:color w:val="000000"/>
                <w:lang w:val="en-US"/>
              </w:rPr>
              <w:t xml:space="preserve">Control </w:t>
            </w:r>
            <w:r w:rsidRPr="00955A63">
              <w:rPr>
                <w:color w:val="000000"/>
                <w:lang w:val="en-US"/>
              </w:rPr>
              <w:br/>
              <w:t>Mean</w:t>
            </w:r>
          </w:p>
        </w:tc>
        <w:tc>
          <w:tcPr>
            <w:tcW w:w="815" w:type="dxa"/>
            <w:tcBorders>
              <w:top w:val="nil"/>
              <w:left w:val="nil"/>
              <w:bottom w:val="single" w:sz="4" w:space="0" w:color="auto"/>
              <w:right w:val="nil"/>
            </w:tcBorders>
            <w:shd w:val="clear" w:color="auto" w:fill="auto"/>
            <w:vAlign w:val="bottom"/>
            <w:hideMark/>
          </w:tcPr>
          <w:p w:rsidR="00F052EC" w:rsidRPr="00955A63" w:rsidRDefault="00F052EC" w:rsidP="00F052EC">
            <w:pPr>
              <w:spacing w:after="0" w:line="240" w:lineRule="auto"/>
              <w:jc w:val="center"/>
              <w:rPr>
                <w:color w:val="000000"/>
                <w:lang w:val="en-US"/>
              </w:rPr>
            </w:pPr>
            <w:r w:rsidRPr="00955A63">
              <w:rPr>
                <w:color w:val="000000"/>
                <w:lang w:val="en-US"/>
              </w:rPr>
              <w:t>p-value</w:t>
            </w:r>
          </w:p>
        </w:tc>
        <w:tc>
          <w:tcPr>
            <w:tcW w:w="589" w:type="dxa"/>
            <w:tcBorders>
              <w:top w:val="nil"/>
              <w:left w:val="nil"/>
              <w:bottom w:val="single" w:sz="4" w:space="0" w:color="auto"/>
              <w:right w:val="nil"/>
            </w:tcBorders>
            <w:shd w:val="clear" w:color="auto" w:fill="auto"/>
            <w:vAlign w:val="bottom"/>
            <w:hideMark/>
          </w:tcPr>
          <w:p w:rsidR="00F052EC" w:rsidRPr="00955A63" w:rsidRDefault="00F052EC" w:rsidP="00F052EC">
            <w:pPr>
              <w:spacing w:after="0" w:line="240" w:lineRule="auto"/>
              <w:jc w:val="center"/>
              <w:rPr>
                <w:color w:val="000000"/>
                <w:lang w:val="en-US"/>
              </w:rPr>
            </w:pPr>
            <w:r w:rsidRPr="00955A63">
              <w:rPr>
                <w:color w:val="000000"/>
                <w:lang w:val="en-US"/>
              </w:rPr>
              <w:t>Sig</w:t>
            </w:r>
          </w:p>
        </w:tc>
      </w:tr>
      <w:tr w:rsidR="00DE26F8" w:rsidRPr="00F052EC" w:rsidTr="002D4481">
        <w:trPr>
          <w:gridAfter w:val="2"/>
          <w:wAfter w:w="20" w:type="dxa"/>
          <w:trHeight w:val="242"/>
        </w:trPr>
        <w:tc>
          <w:tcPr>
            <w:tcW w:w="1538" w:type="dxa"/>
            <w:vMerge w:val="restart"/>
            <w:tcBorders>
              <w:top w:val="nil"/>
              <w:left w:val="nil"/>
              <w:bottom w:val="single" w:sz="4" w:space="0" w:color="000000"/>
              <w:right w:val="nil"/>
            </w:tcBorders>
            <w:shd w:val="clear" w:color="auto" w:fill="auto"/>
            <w:noWrap/>
            <w:vAlign w:val="center"/>
            <w:hideMark/>
          </w:tcPr>
          <w:p w:rsidR="00DE26F8" w:rsidRPr="00955A63" w:rsidRDefault="00DE26F8" w:rsidP="00DE26F8">
            <w:pPr>
              <w:spacing w:after="0" w:line="240" w:lineRule="auto"/>
              <w:jc w:val="center"/>
              <w:rPr>
                <w:color w:val="000000"/>
                <w:lang w:val="en-US"/>
              </w:rPr>
            </w:pPr>
            <w:r w:rsidRPr="00955A63">
              <w:rPr>
                <w:color w:val="000000"/>
                <w:lang w:val="en-US"/>
              </w:rPr>
              <w:t>attend</w:t>
            </w:r>
          </w:p>
        </w:tc>
        <w:tc>
          <w:tcPr>
            <w:tcW w:w="1505" w:type="dxa"/>
            <w:tcBorders>
              <w:top w:val="nil"/>
              <w:left w:val="nil"/>
              <w:bottom w:val="nil"/>
              <w:right w:val="nil"/>
            </w:tcBorders>
            <w:shd w:val="clear" w:color="auto" w:fill="auto"/>
            <w:noWrap/>
            <w:vAlign w:val="bottom"/>
            <w:hideMark/>
          </w:tcPr>
          <w:p w:rsidR="00DE26F8" w:rsidRPr="00955A63" w:rsidRDefault="00DE26F8" w:rsidP="00DE26F8">
            <w:pPr>
              <w:spacing w:after="0" w:line="240" w:lineRule="auto"/>
              <w:rPr>
                <w:color w:val="000000"/>
                <w:lang w:val="en-US"/>
              </w:rPr>
            </w:pPr>
            <w:r w:rsidRPr="00955A63">
              <w:rPr>
                <w:color w:val="000000"/>
                <w:lang w:val="en-US"/>
              </w:rPr>
              <w:t>Beitbridge^</w:t>
            </w:r>
          </w:p>
        </w:tc>
        <w:tc>
          <w:tcPr>
            <w:tcW w:w="1225" w:type="dxa"/>
            <w:tcBorders>
              <w:top w:val="nil"/>
              <w:left w:val="single" w:sz="4" w:space="0" w:color="auto"/>
              <w:bottom w:val="nil"/>
              <w:right w:val="nil"/>
            </w:tcBorders>
            <w:shd w:val="clear" w:color="auto" w:fill="auto"/>
            <w:vAlign w:val="bottom"/>
            <w:hideMark/>
          </w:tcPr>
          <w:p w:rsidR="00DE26F8" w:rsidRPr="00955A63" w:rsidRDefault="00DE26F8" w:rsidP="00DE26F8">
            <w:pPr>
              <w:spacing w:after="0" w:line="240" w:lineRule="auto"/>
              <w:jc w:val="right"/>
              <w:rPr>
                <w:color w:val="000000"/>
                <w:lang w:val="en-US"/>
              </w:rPr>
            </w:pPr>
            <w:r>
              <w:rPr>
                <w:rFonts w:ascii="Calibri" w:hAnsi="Calibri"/>
                <w:color w:val="000000"/>
                <w:sz w:val="22"/>
                <w:szCs w:val="22"/>
              </w:rPr>
              <w:t>NA</w:t>
            </w:r>
          </w:p>
        </w:tc>
        <w:tc>
          <w:tcPr>
            <w:tcW w:w="1060" w:type="dxa"/>
            <w:tcBorders>
              <w:top w:val="nil"/>
              <w:left w:val="nil"/>
              <w:bottom w:val="nil"/>
              <w:right w:val="nil"/>
            </w:tcBorders>
            <w:shd w:val="clear" w:color="auto" w:fill="auto"/>
            <w:vAlign w:val="bottom"/>
            <w:hideMark/>
          </w:tcPr>
          <w:p w:rsidR="00DE26F8" w:rsidRPr="00955A63" w:rsidRDefault="00DE26F8" w:rsidP="00DE26F8">
            <w:pPr>
              <w:spacing w:after="0" w:line="240" w:lineRule="auto"/>
              <w:jc w:val="right"/>
              <w:rPr>
                <w:color w:val="000000"/>
                <w:lang w:val="en-US"/>
              </w:rPr>
            </w:pPr>
            <w:r>
              <w:rPr>
                <w:rFonts w:ascii="Calibri" w:hAnsi="Calibri"/>
                <w:color w:val="000000"/>
                <w:sz w:val="22"/>
                <w:szCs w:val="22"/>
              </w:rPr>
              <w:t>NA</w:t>
            </w:r>
          </w:p>
        </w:tc>
        <w:tc>
          <w:tcPr>
            <w:tcW w:w="900" w:type="dxa"/>
            <w:tcBorders>
              <w:top w:val="nil"/>
              <w:left w:val="nil"/>
              <w:bottom w:val="nil"/>
              <w:right w:val="nil"/>
            </w:tcBorders>
            <w:shd w:val="clear" w:color="auto" w:fill="auto"/>
            <w:vAlign w:val="bottom"/>
            <w:hideMark/>
          </w:tcPr>
          <w:p w:rsidR="00DE26F8" w:rsidRPr="00955A63" w:rsidRDefault="00DE26F8" w:rsidP="00DE26F8">
            <w:pPr>
              <w:spacing w:after="0" w:line="240" w:lineRule="auto"/>
              <w:jc w:val="right"/>
              <w:rPr>
                <w:color w:val="000000"/>
                <w:lang w:val="en-US"/>
              </w:rPr>
            </w:pPr>
            <w:r>
              <w:rPr>
                <w:rFonts w:ascii="Calibri" w:hAnsi="Calibri"/>
                <w:color w:val="000000"/>
                <w:sz w:val="22"/>
                <w:szCs w:val="22"/>
              </w:rPr>
              <w:t>NA</w:t>
            </w:r>
          </w:p>
        </w:tc>
        <w:tc>
          <w:tcPr>
            <w:tcW w:w="540" w:type="dxa"/>
            <w:tcBorders>
              <w:top w:val="nil"/>
              <w:left w:val="nil"/>
              <w:bottom w:val="nil"/>
              <w:right w:val="nil"/>
            </w:tcBorders>
            <w:shd w:val="clear" w:color="auto" w:fill="auto"/>
            <w:vAlign w:val="bottom"/>
            <w:hideMark/>
          </w:tcPr>
          <w:p w:rsidR="00DE26F8" w:rsidRPr="00955A63" w:rsidRDefault="00DE26F8" w:rsidP="00DE26F8">
            <w:pPr>
              <w:spacing w:after="0" w:line="240" w:lineRule="auto"/>
              <w:rPr>
                <w:color w:val="000000"/>
                <w:lang w:val="en-US"/>
              </w:rPr>
            </w:pPr>
            <w:r>
              <w:rPr>
                <w:rFonts w:ascii="Calibri" w:hAnsi="Calibri"/>
                <w:color w:val="000000"/>
                <w:sz w:val="22"/>
                <w:szCs w:val="22"/>
              </w:rPr>
              <w:t> </w:t>
            </w:r>
          </w:p>
        </w:tc>
        <w:tc>
          <w:tcPr>
            <w:tcW w:w="1170" w:type="dxa"/>
            <w:tcBorders>
              <w:top w:val="nil"/>
              <w:left w:val="nil"/>
              <w:bottom w:val="nil"/>
              <w:right w:val="nil"/>
            </w:tcBorders>
            <w:shd w:val="clear" w:color="auto" w:fill="auto"/>
            <w:vAlign w:val="bottom"/>
            <w:hideMark/>
          </w:tcPr>
          <w:p w:rsidR="00DE26F8" w:rsidRPr="00955A63" w:rsidRDefault="00DE26F8" w:rsidP="00DE26F8">
            <w:pPr>
              <w:spacing w:after="0" w:line="240" w:lineRule="auto"/>
              <w:jc w:val="right"/>
              <w:rPr>
                <w:color w:val="000000"/>
                <w:lang w:val="en-US"/>
              </w:rPr>
            </w:pPr>
            <w:r>
              <w:rPr>
                <w:rFonts w:ascii="Calibri" w:hAnsi="Calibri"/>
                <w:color w:val="000000"/>
                <w:sz w:val="22"/>
                <w:szCs w:val="22"/>
              </w:rPr>
              <w:t>NA</w:t>
            </w:r>
          </w:p>
        </w:tc>
        <w:tc>
          <w:tcPr>
            <w:tcW w:w="983" w:type="dxa"/>
            <w:tcBorders>
              <w:top w:val="nil"/>
              <w:left w:val="nil"/>
              <w:bottom w:val="nil"/>
              <w:right w:val="nil"/>
            </w:tcBorders>
            <w:shd w:val="clear" w:color="auto" w:fill="auto"/>
            <w:vAlign w:val="bottom"/>
            <w:hideMark/>
          </w:tcPr>
          <w:p w:rsidR="00DE26F8" w:rsidRPr="00955A63" w:rsidRDefault="00DE26F8" w:rsidP="00DE26F8">
            <w:pPr>
              <w:spacing w:after="0" w:line="240" w:lineRule="auto"/>
              <w:jc w:val="right"/>
              <w:rPr>
                <w:color w:val="000000"/>
                <w:lang w:val="en-US"/>
              </w:rPr>
            </w:pPr>
            <w:r>
              <w:rPr>
                <w:rFonts w:ascii="Calibri" w:hAnsi="Calibri"/>
                <w:color w:val="000000"/>
                <w:sz w:val="22"/>
                <w:szCs w:val="22"/>
              </w:rPr>
              <w:t>NA</w:t>
            </w:r>
          </w:p>
        </w:tc>
        <w:tc>
          <w:tcPr>
            <w:tcW w:w="1042" w:type="dxa"/>
            <w:tcBorders>
              <w:top w:val="nil"/>
              <w:left w:val="nil"/>
              <w:bottom w:val="nil"/>
              <w:right w:val="nil"/>
            </w:tcBorders>
            <w:shd w:val="clear" w:color="auto" w:fill="auto"/>
            <w:vAlign w:val="bottom"/>
            <w:hideMark/>
          </w:tcPr>
          <w:p w:rsidR="00DE26F8" w:rsidRPr="00955A63" w:rsidRDefault="00DE26F8" w:rsidP="00DE26F8">
            <w:pPr>
              <w:spacing w:after="0" w:line="240" w:lineRule="auto"/>
              <w:jc w:val="right"/>
              <w:rPr>
                <w:color w:val="000000"/>
                <w:lang w:val="en-US"/>
              </w:rPr>
            </w:pPr>
            <w:r>
              <w:rPr>
                <w:rFonts w:ascii="Calibri" w:hAnsi="Calibri"/>
                <w:color w:val="000000"/>
                <w:sz w:val="22"/>
                <w:szCs w:val="22"/>
              </w:rPr>
              <w:t>NA</w:t>
            </w:r>
          </w:p>
        </w:tc>
        <w:tc>
          <w:tcPr>
            <w:tcW w:w="585" w:type="dxa"/>
            <w:tcBorders>
              <w:top w:val="nil"/>
              <w:left w:val="nil"/>
              <w:bottom w:val="nil"/>
              <w:right w:val="nil"/>
            </w:tcBorders>
            <w:shd w:val="clear" w:color="auto" w:fill="auto"/>
            <w:vAlign w:val="bottom"/>
            <w:hideMark/>
          </w:tcPr>
          <w:p w:rsidR="00DE26F8" w:rsidRPr="00955A63" w:rsidRDefault="00DE26F8" w:rsidP="00DE26F8">
            <w:pPr>
              <w:spacing w:after="0" w:line="240" w:lineRule="auto"/>
              <w:rPr>
                <w:color w:val="000000"/>
                <w:lang w:val="en-US"/>
              </w:rPr>
            </w:pPr>
            <w:r>
              <w:rPr>
                <w:rFonts w:ascii="Calibri" w:hAnsi="Calibri"/>
                <w:color w:val="000000"/>
                <w:sz w:val="22"/>
                <w:szCs w:val="22"/>
              </w:rPr>
              <w:t> </w:t>
            </w:r>
          </w:p>
        </w:tc>
        <w:tc>
          <w:tcPr>
            <w:tcW w:w="1042" w:type="dxa"/>
            <w:tcBorders>
              <w:top w:val="nil"/>
              <w:left w:val="nil"/>
              <w:bottom w:val="nil"/>
              <w:right w:val="nil"/>
            </w:tcBorders>
            <w:shd w:val="clear" w:color="auto" w:fill="auto"/>
            <w:vAlign w:val="bottom"/>
            <w:hideMark/>
          </w:tcPr>
          <w:p w:rsidR="00DE26F8" w:rsidRPr="00955A63" w:rsidRDefault="00DE26F8" w:rsidP="00DE26F8">
            <w:pPr>
              <w:spacing w:after="0" w:line="240" w:lineRule="auto"/>
              <w:jc w:val="right"/>
              <w:rPr>
                <w:color w:val="000000"/>
                <w:lang w:val="en-US"/>
              </w:rPr>
            </w:pPr>
            <w:r>
              <w:rPr>
                <w:rFonts w:ascii="Calibri" w:hAnsi="Calibri"/>
                <w:color w:val="000000"/>
                <w:sz w:val="22"/>
                <w:szCs w:val="22"/>
              </w:rPr>
              <w:t>NA</w:t>
            </w:r>
          </w:p>
        </w:tc>
        <w:tc>
          <w:tcPr>
            <w:tcW w:w="933" w:type="dxa"/>
            <w:tcBorders>
              <w:top w:val="nil"/>
              <w:left w:val="nil"/>
              <w:bottom w:val="nil"/>
              <w:right w:val="nil"/>
            </w:tcBorders>
            <w:shd w:val="clear" w:color="auto" w:fill="auto"/>
            <w:vAlign w:val="bottom"/>
            <w:hideMark/>
          </w:tcPr>
          <w:p w:rsidR="00DE26F8" w:rsidRPr="00955A63" w:rsidRDefault="00DE26F8" w:rsidP="00DE26F8">
            <w:pPr>
              <w:spacing w:after="0" w:line="240" w:lineRule="auto"/>
              <w:jc w:val="right"/>
              <w:rPr>
                <w:color w:val="000000"/>
                <w:lang w:val="en-US"/>
              </w:rPr>
            </w:pPr>
            <w:r>
              <w:rPr>
                <w:rFonts w:ascii="Calibri" w:hAnsi="Calibri"/>
                <w:color w:val="000000"/>
                <w:sz w:val="22"/>
                <w:szCs w:val="22"/>
              </w:rPr>
              <w:t>NA</w:t>
            </w:r>
          </w:p>
        </w:tc>
        <w:tc>
          <w:tcPr>
            <w:tcW w:w="815" w:type="dxa"/>
            <w:tcBorders>
              <w:top w:val="nil"/>
              <w:left w:val="nil"/>
              <w:bottom w:val="nil"/>
              <w:right w:val="nil"/>
            </w:tcBorders>
            <w:shd w:val="clear" w:color="auto" w:fill="auto"/>
            <w:vAlign w:val="bottom"/>
            <w:hideMark/>
          </w:tcPr>
          <w:p w:rsidR="00DE26F8" w:rsidRPr="00955A63" w:rsidRDefault="00DE26F8" w:rsidP="00DE26F8">
            <w:pPr>
              <w:spacing w:after="0" w:line="240" w:lineRule="auto"/>
              <w:jc w:val="right"/>
              <w:rPr>
                <w:color w:val="000000"/>
                <w:lang w:val="en-US"/>
              </w:rPr>
            </w:pPr>
            <w:r>
              <w:rPr>
                <w:rFonts w:ascii="Calibri" w:hAnsi="Calibri"/>
                <w:color w:val="000000"/>
                <w:sz w:val="22"/>
                <w:szCs w:val="22"/>
              </w:rPr>
              <w:t>NA</w:t>
            </w:r>
          </w:p>
        </w:tc>
        <w:tc>
          <w:tcPr>
            <w:tcW w:w="589" w:type="dxa"/>
            <w:tcBorders>
              <w:top w:val="nil"/>
              <w:left w:val="nil"/>
              <w:bottom w:val="nil"/>
              <w:right w:val="nil"/>
            </w:tcBorders>
            <w:shd w:val="clear" w:color="auto" w:fill="auto"/>
            <w:vAlign w:val="bottom"/>
            <w:hideMark/>
          </w:tcPr>
          <w:p w:rsidR="00DE26F8" w:rsidRPr="00955A63" w:rsidRDefault="00DE26F8" w:rsidP="00DE26F8">
            <w:pPr>
              <w:spacing w:after="0" w:line="240" w:lineRule="auto"/>
              <w:rPr>
                <w:color w:val="000000"/>
                <w:lang w:val="en-US"/>
              </w:rPr>
            </w:pPr>
            <w:r>
              <w:rPr>
                <w:rFonts w:ascii="Calibri" w:hAnsi="Calibri"/>
                <w:color w:val="000000"/>
                <w:sz w:val="22"/>
                <w:szCs w:val="22"/>
              </w:rPr>
              <w:t> </w:t>
            </w:r>
          </w:p>
        </w:tc>
      </w:tr>
      <w:tr w:rsidR="009B12E1" w:rsidRPr="00F052EC" w:rsidTr="002D4481">
        <w:trPr>
          <w:gridAfter w:val="2"/>
          <w:wAfter w:w="20" w:type="dxa"/>
          <w:trHeight w:val="233"/>
        </w:trPr>
        <w:tc>
          <w:tcPr>
            <w:tcW w:w="1538" w:type="dxa"/>
            <w:vMerge/>
            <w:tcBorders>
              <w:top w:val="nil"/>
              <w:left w:val="nil"/>
              <w:bottom w:val="single" w:sz="4" w:space="0" w:color="000000"/>
              <w:right w:val="nil"/>
            </w:tcBorders>
            <w:vAlign w:val="center"/>
            <w:hideMark/>
          </w:tcPr>
          <w:p w:rsidR="009B12E1" w:rsidRPr="00955A63" w:rsidRDefault="009B12E1" w:rsidP="009B12E1">
            <w:pPr>
              <w:spacing w:after="0" w:line="240" w:lineRule="auto"/>
              <w:rPr>
                <w:color w:val="000000"/>
                <w:lang w:val="en-US"/>
              </w:rPr>
            </w:pPr>
          </w:p>
        </w:tc>
        <w:tc>
          <w:tcPr>
            <w:tcW w:w="1505" w:type="dxa"/>
            <w:tcBorders>
              <w:top w:val="nil"/>
              <w:left w:val="nil"/>
              <w:bottom w:val="nil"/>
              <w:right w:val="nil"/>
            </w:tcBorders>
            <w:shd w:val="clear" w:color="auto" w:fill="auto"/>
            <w:noWrap/>
            <w:vAlign w:val="bottom"/>
            <w:hideMark/>
          </w:tcPr>
          <w:p w:rsidR="009B12E1" w:rsidRPr="00955A63" w:rsidRDefault="009B12E1" w:rsidP="009B12E1">
            <w:pPr>
              <w:spacing w:after="0" w:line="240" w:lineRule="auto"/>
              <w:rPr>
                <w:color w:val="000000"/>
                <w:lang w:val="en-US"/>
              </w:rPr>
            </w:pPr>
            <w:r w:rsidRPr="00955A63">
              <w:rPr>
                <w:color w:val="000000"/>
                <w:lang w:val="en-US"/>
              </w:rPr>
              <w:t>Binga</w:t>
            </w:r>
          </w:p>
        </w:tc>
        <w:tc>
          <w:tcPr>
            <w:tcW w:w="1225" w:type="dxa"/>
            <w:tcBorders>
              <w:top w:val="nil"/>
              <w:left w:val="single" w:sz="4" w:space="0" w:color="auto"/>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87.839</w:t>
            </w:r>
          </w:p>
        </w:tc>
        <w:tc>
          <w:tcPr>
            <w:tcW w:w="1060"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85.183</w:t>
            </w:r>
          </w:p>
        </w:tc>
        <w:tc>
          <w:tcPr>
            <w:tcW w:w="900"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0.278</w:t>
            </w:r>
          </w:p>
        </w:tc>
        <w:tc>
          <w:tcPr>
            <w:tcW w:w="540"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p>
        </w:tc>
        <w:tc>
          <w:tcPr>
            <w:tcW w:w="1170"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84.268</w:t>
            </w:r>
          </w:p>
        </w:tc>
        <w:tc>
          <w:tcPr>
            <w:tcW w:w="983"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73.209</w:t>
            </w:r>
          </w:p>
        </w:tc>
        <w:tc>
          <w:tcPr>
            <w:tcW w:w="1042"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0.046</w:t>
            </w:r>
          </w:p>
        </w:tc>
        <w:tc>
          <w:tcPr>
            <w:tcW w:w="585"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w:t>
            </w:r>
          </w:p>
        </w:tc>
        <w:tc>
          <w:tcPr>
            <w:tcW w:w="1042"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-5.062</w:t>
            </w:r>
          </w:p>
        </w:tc>
        <w:tc>
          <w:tcPr>
            <w:tcW w:w="933"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-15.178</w:t>
            </w:r>
          </w:p>
        </w:tc>
        <w:tc>
          <w:tcPr>
            <w:tcW w:w="815"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0.134</w:t>
            </w:r>
          </w:p>
        </w:tc>
        <w:tc>
          <w:tcPr>
            <w:tcW w:w="589"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p>
        </w:tc>
      </w:tr>
      <w:tr w:rsidR="009B12E1" w:rsidRPr="00F052EC" w:rsidTr="002D4481">
        <w:trPr>
          <w:gridAfter w:val="2"/>
          <w:wAfter w:w="20" w:type="dxa"/>
          <w:trHeight w:val="300"/>
        </w:trPr>
        <w:tc>
          <w:tcPr>
            <w:tcW w:w="1538" w:type="dxa"/>
            <w:vMerge/>
            <w:tcBorders>
              <w:top w:val="nil"/>
              <w:left w:val="nil"/>
              <w:bottom w:val="single" w:sz="4" w:space="0" w:color="000000"/>
              <w:right w:val="nil"/>
            </w:tcBorders>
            <w:vAlign w:val="center"/>
            <w:hideMark/>
          </w:tcPr>
          <w:p w:rsidR="009B12E1" w:rsidRPr="00955A63" w:rsidRDefault="009B12E1" w:rsidP="009B12E1">
            <w:pPr>
              <w:spacing w:after="0" w:line="240" w:lineRule="auto"/>
              <w:rPr>
                <w:color w:val="000000"/>
                <w:lang w:val="en-US"/>
              </w:rPr>
            </w:pPr>
          </w:p>
        </w:tc>
        <w:tc>
          <w:tcPr>
            <w:tcW w:w="1505" w:type="dxa"/>
            <w:tcBorders>
              <w:top w:val="nil"/>
              <w:left w:val="nil"/>
              <w:bottom w:val="nil"/>
              <w:right w:val="nil"/>
            </w:tcBorders>
            <w:shd w:val="clear" w:color="auto" w:fill="auto"/>
            <w:noWrap/>
            <w:vAlign w:val="bottom"/>
            <w:hideMark/>
          </w:tcPr>
          <w:p w:rsidR="009B12E1" w:rsidRPr="00955A63" w:rsidRDefault="009B12E1" w:rsidP="009B12E1">
            <w:pPr>
              <w:spacing w:after="0" w:line="240" w:lineRule="auto"/>
              <w:rPr>
                <w:color w:val="000000"/>
                <w:lang w:val="en-US"/>
              </w:rPr>
            </w:pPr>
            <w:r w:rsidRPr="00955A63">
              <w:rPr>
                <w:color w:val="000000"/>
                <w:lang w:val="en-US"/>
              </w:rPr>
              <w:t>Chivi^</w:t>
            </w:r>
          </w:p>
        </w:tc>
        <w:tc>
          <w:tcPr>
            <w:tcW w:w="1225" w:type="dxa"/>
            <w:tcBorders>
              <w:top w:val="nil"/>
              <w:left w:val="single" w:sz="4" w:space="0" w:color="auto"/>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91.648</w:t>
            </w:r>
          </w:p>
        </w:tc>
        <w:tc>
          <w:tcPr>
            <w:tcW w:w="1060"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94.149</w:t>
            </w:r>
          </w:p>
        </w:tc>
        <w:tc>
          <w:tcPr>
            <w:tcW w:w="900"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0.494</w:t>
            </w:r>
          </w:p>
        </w:tc>
        <w:tc>
          <w:tcPr>
            <w:tcW w:w="540"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p>
        </w:tc>
        <w:tc>
          <w:tcPr>
            <w:tcW w:w="1170"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95.086</w:t>
            </w:r>
          </w:p>
        </w:tc>
        <w:tc>
          <w:tcPr>
            <w:tcW w:w="983"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95.886</w:t>
            </w:r>
          </w:p>
        </w:tc>
        <w:tc>
          <w:tcPr>
            <w:tcW w:w="1042"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0.504</w:t>
            </w:r>
          </w:p>
        </w:tc>
        <w:tc>
          <w:tcPr>
            <w:tcW w:w="585"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p>
        </w:tc>
        <w:tc>
          <w:tcPr>
            <w:tcW w:w="1042"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3.323</w:t>
            </w:r>
          </w:p>
        </w:tc>
        <w:tc>
          <w:tcPr>
            <w:tcW w:w="933"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4.212</w:t>
            </w:r>
          </w:p>
        </w:tc>
        <w:tc>
          <w:tcPr>
            <w:tcW w:w="815"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0.811</w:t>
            </w:r>
          </w:p>
        </w:tc>
        <w:tc>
          <w:tcPr>
            <w:tcW w:w="589"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p>
        </w:tc>
      </w:tr>
      <w:tr w:rsidR="009B12E1" w:rsidRPr="00F052EC" w:rsidTr="002D4481">
        <w:trPr>
          <w:gridAfter w:val="2"/>
          <w:wAfter w:w="20" w:type="dxa"/>
          <w:trHeight w:val="300"/>
        </w:trPr>
        <w:tc>
          <w:tcPr>
            <w:tcW w:w="1538" w:type="dxa"/>
            <w:vMerge/>
            <w:tcBorders>
              <w:top w:val="nil"/>
              <w:left w:val="nil"/>
              <w:bottom w:val="single" w:sz="4" w:space="0" w:color="000000"/>
              <w:right w:val="nil"/>
            </w:tcBorders>
            <w:vAlign w:val="center"/>
            <w:hideMark/>
          </w:tcPr>
          <w:p w:rsidR="009B12E1" w:rsidRPr="00955A63" w:rsidRDefault="009B12E1" w:rsidP="009B12E1">
            <w:pPr>
              <w:spacing w:after="0" w:line="240" w:lineRule="auto"/>
              <w:rPr>
                <w:color w:val="000000"/>
                <w:lang w:val="en-US"/>
              </w:rPr>
            </w:pPr>
          </w:p>
        </w:tc>
        <w:tc>
          <w:tcPr>
            <w:tcW w:w="1505" w:type="dxa"/>
            <w:tcBorders>
              <w:top w:val="nil"/>
              <w:left w:val="nil"/>
              <w:bottom w:val="nil"/>
              <w:right w:val="nil"/>
            </w:tcBorders>
            <w:shd w:val="clear" w:color="auto" w:fill="auto"/>
            <w:noWrap/>
            <w:vAlign w:val="bottom"/>
            <w:hideMark/>
          </w:tcPr>
          <w:p w:rsidR="009B12E1" w:rsidRPr="00955A63" w:rsidRDefault="009B12E1" w:rsidP="009B12E1">
            <w:pPr>
              <w:spacing w:after="0" w:line="240" w:lineRule="auto"/>
              <w:rPr>
                <w:color w:val="000000"/>
                <w:lang w:val="en-US"/>
              </w:rPr>
            </w:pPr>
            <w:r w:rsidRPr="00955A63">
              <w:rPr>
                <w:color w:val="000000"/>
                <w:lang w:val="en-US"/>
              </w:rPr>
              <w:t>Gokwe North^</w:t>
            </w:r>
          </w:p>
        </w:tc>
        <w:tc>
          <w:tcPr>
            <w:tcW w:w="1225" w:type="dxa"/>
            <w:tcBorders>
              <w:top w:val="nil"/>
              <w:left w:val="single" w:sz="4" w:space="0" w:color="auto"/>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95.386</w:t>
            </w:r>
          </w:p>
        </w:tc>
        <w:tc>
          <w:tcPr>
            <w:tcW w:w="1060"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88.746</w:t>
            </w:r>
          </w:p>
        </w:tc>
        <w:tc>
          <w:tcPr>
            <w:tcW w:w="900"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0.518</w:t>
            </w:r>
          </w:p>
        </w:tc>
        <w:tc>
          <w:tcPr>
            <w:tcW w:w="540"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p>
        </w:tc>
        <w:tc>
          <w:tcPr>
            <w:tcW w:w="1170"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93.190</w:t>
            </w:r>
          </w:p>
        </w:tc>
        <w:tc>
          <w:tcPr>
            <w:tcW w:w="983"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90.950</w:t>
            </w:r>
          </w:p>
        </w:tc>
        <w:tc>
          <w:tcPr>
            <w:tcW w:w="1042"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0.207</w:t>
            </w:r>
          </w:p>
        </w:tc>
        <w:tc>
          <w:tcPr>
            <w:tcW w:w="585"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p>
        </w:tc>
        <w:tc>
          <w:tcPr>
            <w:tcW w:w="1042"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2.053</w:t>
            </w:r>
          </w:p>
        </w:tc>
        <w:tc>
          <w:tcPr>
            <w:tcW w:w="933"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0.182</w:t>
            </w:r>
          </w:p>
        </w:tc>
        <w:tc>
          <w:tcPr>
            <w:tcW w:w="815"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0.314</w:t>
            </w:r>
          </w:p>
        </w:tc>
        <w:tc>
          <w:tcPr>
            <w:tcW w:w="589"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p>
        </w:tc>
      </w:tr>
      <w:tr w:rsidR="009B12E1" w:rsidRPr="00F052EC" w:rsidTr="002D4481">
        <w:trPr>
          <w:gridAfter w:val="2"/>
          <w:wAfter w:w="20" w:type="dxa"/>
          <w:trHeight w:val="300"/>
        </w:trPr>
        <w:tc>
          <w:tcPr>
            <w:tcW w:w="1538" w:type="dxa"/>
            <w:vMerge/>
            <w:tcBorders>
              <w:top w:val="nil"/>
              <w:left w:val="nil"/>
              <w:bottom w:val="single" w:sz="4" w:space="0" w:color="000000"/>
              <w:right w:val="nil"/>
            </w:tcBorders>
            <w:vAlign w:val="center"/>
            <w:hideMark/>
          </w:tcPr>
          <w:p w:rsidR="009B12E1" w:rsidRPr="00955A63" w:rsidRDefault="009B12E1" w:rsidP="009B12E1">
            <w:pPr>
              <w:spacing w:after="0" w:line="240" w:lineRule="auto"/>
              <w:rPr>
                <w:color w:val="000000"/>
                <w:lang w:val="en-US"/>
              </w:rPr>
            </w:pPr>
          </w:p>
        </w:tc>
        <w:tc>
          <w:tcPr>
            <w:tcW w:w="1505" w:type="dxa"/>
            <w:tcBorders>
              <w:top w:val="nil"/>
              <w:left w:val="nil"/>
              <w:bottom w:val="nil"/>
              <w:right w:val="nil"/>
            </w:tcBorders>
            <w:shd w:val="clear" w:color="auto" w:fill="auto"/>
            <w:noWrap/>
            <w:vAlign w:val="bottom"/>
            <w:hideMark/>
          </w:tcPr>
          <w:p w:rsidR="009B12E1" w:rsidRPr="00955A63" w:rsidRDefault="009B12E1" w:rsidP="009B12E1">
            <w:pPr>
              <w:spacing w:after="0" w:line="240" w:lineRule="auto"/>
              <w:rPr>
                <w:color w:val="000000"/>
                <w:lang w:val="en-US"/>
              </w:rPr>
            </w:pPr>
            <w:r w:rsidRPr="00955A63">
              <w:rPr>
                <w:color w:val="000000"/>
                <w:lang w:val="en-US"/>
              </w:rPr>
              <w:t>Gokwe South</w:t>
            </w:r>
          </w:p>
        </w:tc>
        <w:tc>
          <w:tcPr>
            <w:tcW w:w="1225" w:type="dxa"/>
            <w:tcBorders>
              <w:top w:val="nil"/>
              <w:left w:val="single" w:sz="4" w:space="0" w:color="auto"/>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92.357</w:t>
            </w:r>
          </w:p>
        </w:tc>
        <w:tc>
          <w:tcPr>
            <w:tcW w:w="1060"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93.336</w:t>
            </w:r>
          </w:p>
        </w:tc>
        <w:tc>
          <w:tcPr>
            <w:tcW w:w="900"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0.361</w:t>
            </w:r>
          </w:p>
        </w:tc>
        <w:tc>
          <w:tcPr>
            <w:tcW w:w="540"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p>
        </w:tc>
        <w:tc>
          <w:tcPr>
            <w:tcW w:w="1170"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90.992</w:t>
            </w:r>
          </w:p>
        </w:tc>
        <w:tc>
          <w:tcPr>
            <w:tcW w:w="983"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92.523</w:t>
            </w:r>
          </w:p>
        </w:tc>
        <w:tc>
          <w:tcPr>
            <w:tcW w:w="1042"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0.171</w:t>
            </w:r>
          </w:p>
        </w:tc>
        <w:tc>
          <w:tcPr>
            <w:tcW w:w="585"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p>
        </w:tc>
        <w:tc>
          <w:tcPr>
            <w:tcW w:w="1042"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-1.121</w:t>
            </w:r>
          </w:p>
        </w:tc>
        <w:tc>
          <w:tcPr>
            <w:tcW w:w="933"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-0.930</w:t>
            </w:r>
          </w:p>
        </w:tc>
        <w:tc>
          <w:tcPr>
            <w:tcW w:w="815"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0.877</w:t>
            </w:r>
          </w:p>
        </w:tc>
        <w:tc>
          <w:tcPr>
            <w:tcW w:w="589"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p>
        </w:tc>
      </w:tr>
      <w:tr w:rsidR="009B12E1" w:rsidRPr="00F052EC" w:rsidTr="002D4481">
        <w:trPr>
          <w:gridAfter w:val="2"/>
          <w:wAfter w:w="20" w:type="dxa"/>
          <w:trHeight w:val="300"/>
        </w:trPr>
        <w:tc>
          <w:tcPr>
            <w:tcW w:w="1538" w:type="dxa"/>
            <w:vMerge/>
            <w:tcBorders>
              <w:top w:val="nil"/>
              <w:left w:val="nil"/>
              <w:bottom w:val="single" w:sz="4" w:space="0" w:color="000000"/>
              <w:right w:val="nil"/>
            </w:tcBorders>
            <w:vAlign w:val="center"/>
            <w:hideMark/>
          </w:tcPr>
          <w:p w:rsidR="009B12E1" w:rsidRPr="00955A63" w:rsidRDefault="009B12E1" w:rsidP="009B12E1">
            <w:pPr>
              <w:spacing w:after="0" w:line="240" w:lineRule="auto"/>
              <w:rPr>
                <w:color w:val="000000"/>
                <w:lang w:val="en-US"/>
              </w:rPr>
            </w:pPr>
          </w:p>
        </w:tc>
        <w:tc>
          <w:tcPr>
            <w:tcW w:w="1505" w:type="dxa"/>
            <w:tcBorders>
              <w:top w:val="nil"/>
              <w:left w:val="nil"/>
              <w:bottom w:val="nil"/>
              <w:right w:val="nil"/>
            </w:tcBorders>
            <w:shd w:val="clear" w:color="auto" w:fill="auto"/>
            <w:noWrap/>
            <w:vAlign w:val="bottom"/>
            <w:hideMark/>
          </w:tcPr>
          <w:p w:rsidR="009B12E1" w:rsidRPr="00955A63" w:rsidRDefault="009B12E1" w:rsidP="009B12E1">
            <w:pPr>
              <w:spacing w:after="0" w:line="240" w:lineRule="auto"/>
              <w:rPr>
                <w:color w:val="000000"/>
                <w:lang w:val="en-US"/>
              </w:rPr>
            </w:pPr>
            <w:r w:rsidRPr="00955A63">
              <w:rPr>
                <w:color w:val="000000"/>
                <w:lang w:val="en-US"/>
              </w:rPr>
              <w:t>Insiza</w:t>
            </w:r>
          </w:p>
        </w:tc>
        <w:tc>
          <w:tcPr>
            <w:tcW w:w="1225" w:type="dxa"/>
            <w:tcBorders>
              <w:top w:val="nil"/>
              <w:left w:val="single" w:sz="4" w:space="0" w:color="auto"/>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89.923</w:t>
            </w:r>
          </w:p>
        </w:tc>
        <w:tc>
          <w:tcPr>
            <w:tcW w:w="1060"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89.552</w:t>
            </w:r>
          </w:p>
        </w:tc>
        <w:tc>
          <w:tcPr>
            <w:tcW w:w="900"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0.853</w:t>
            </w:r>
          </w:p>
        </w:tc>
        <w:tc>
          <w:tcPr>
            <w:tcW w:w="540"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p>
        </w:tc>
        <w:tc>
          <w:tcPr>
            <w:tcW w:w="1170"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88.008</w:t>
            </w:r>
          </w:p>
        </w:tc>
        <w:tc>
          <w:tcPr>
            <w:tcW w:w="983"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90.708</w:t>
            </w:r>
          </w:p>
        </w:tc>
        <w:tc>
          <w:tcPr>
            <w:tcW w:w="1042"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0.120</w:t>
            </w:r>
          </w:p>
        </w:tc>
        <w:tc>
          <w:tcPr>
            <w:tcW w:w="585" w:type="dxa"/>
            <w:tcBorders>
              <w:top w:val="nil"/>
              <w:left w:val="nil"/>
              <w:bottom w:val="nil"/>
              <w:right w:val="nil"/>
            </w:tcBorders>
            <w:shd w:val="clear" w:color="auto" w:fill="auto"/>
            <w:vAlign w:val="bottom"/>
            <w:hideMark/>
          </w:tcPr>
          <w:p w:rsidR="009B12E1" w:rsidRPr="00955A63" w:rsidRDefault="009B12E1" w:rsidP="009B12E1">
            <w:pPr>
              <w:spacing w:after="0" w:line="240" w:lineRule="auto"/>
              <w:rPr>
                <w:color w:val="000000"/>
                <w:lang w:val="en-US"/>
              </w:rPr>
            </w:pPr>
          </w:p>
        </w:tc>
        <w:tc>
          <w:tcPr>
            <w:tcW w:w="1042"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-1.989</w:t>
            </w:r>
          </w:p>
        </w:tc>
        <w:tc>
          <w:tcPr>
            <w:tcW w:w="933"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0.265</w:t>
            </w:r>
          </w:p>
        </w:tc>
        <w:tc>
          <w:tcPr>
            <w:tcW w:w="815"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0.073</w:t>
            </w:r>
          </w:p>
        </w:tc>
        <w:tc>
          <w:tcPr>
            <w:tcW w:w="589" w:type="dxa"/>
            <w:tcBorders>
              <w:top w:val="nil"/>
              <w:left w:val="nil"/>
              <w:bottom w:val="nil"/>
              <w:right w:val="nil"/>
            </w:tcBorders>
            <w:shd w:val="clear" w:color="auto" w:fill="auto"/>
            <w:vAlign w:val="bottom"/>
            <w:hideMark/>
          </w:tcPr>
          <w:p w:rsidR="009B12E1" w:rsidRPr="00955A63" w:rsidRDefault="009B12E1" w:rsidP="009B12E1">
            <w:pPr>
              <w:spacing w:after="0" w:line="240" w:lineRule="auto"/>
              <w:rPr>
                <w:color w:val="000000"/>
                <w:lang w:val="en-US"/>
              </w:rPr>
            </w:pPr>
            <w:r>
              <w:rPr>
                <w:rFonts w:ascii="Calibri" w:hAnsi="Calibri" w:cs="Calibri"/>
                <w:color w:val="000000"/>
                <w:sz w:val="22"/>
                <w:szCs w:val="22"/>
              </w:rPr>
              <w:t>+</w:t>
            </w:r>
          </w:p>
        </w:tc>
      </w:tr>
      <w:tr w:rsidR="009B12E1" w:rsidRPr="00F052EC" w:rsidTr="002D4481">
        <w:trPr>
          <w:gridAfter w:val="2"/>
          <w:wAfter w:w="20" w:type="dxa"/>
          <w:trHeight w:val="300"/>
        </w:trPr>
        <w:tc>
          <w:tcPr>
            <w:tcW w:w="1538" w:type="dxa"/>
            <w:vMerge/>
            <w:tcBorders>
              <w:top w:val="nil"/>
              <w:left w:val="nil"/>
              <w:bottom w:val="single" w:sz="4" w:space="0" w:color="000000"/>
              <w:right w:val="nil"/>
            </w:tcBorders>
            <w:vAlign w:val="center"/>
            <w:hideMark/>
          </w:tcPr>
          <w:p w:rsidR="009B12E1" w:rsidRPr="00955A63" w:rsidRDefault="009B12E1" w:rsidP="009B12E1">
            <w:pPr>
              <w:spacing w:after="0" w:line="240" w:lineRule="auto"/>
              <w:rPr>
                <w:color w:val="000000"/>
                <w:lang w:val="en-US"/>
              </w:rPr>
            </w:pPr>
          </w:p>
        </w:tc>
        <w:tc>
          <w:tcPr>
            <w:tcW w:w="1505" w:type="dxa"/>
            <w:tcBorders>
              <w:top w:val="nil"/>
              <w:left w:val="nil"/>
              <w:bottom w:val="nil"/>
              <w:right w:val="nil"/>
            </w:tcBorders>
            <w:shd w:val="clear" w:color="auto" w:fill="auto"/>
            <w:noWrap/>
            <w:vAlign w:val="bottom"/>
            <w:hideMark/>
          </w:tcPr>
          <w:p w:rsidR="009B12E1" w:rsidRPr="00955A63" w:rsidRDefault="009B12E1" w:rsidP="009B12E1">
            <w:pPr>
              <w:spacing w:after="0" w:line="240" w:lineRule="auto"/>
              <w:rPr>
                <w:color w:val="000000"/>
                <w:lang w:val="en-US"/>
              </w:rPr>
            </w:pPr>
            <w:r w:rsidRPr="00955A63">
              <w:rPr>
                <w:color w:val="000000"/>
                <w:lang w:val="en-US"/>
              </w:rPr>
              <w:t>Lupane</w:t>
            </w:r>
          </w:p>
        </w:tc>
        <w:tc>
          <w:tcPr>
            <w:tcW w:w="1225" w:type="dxa"/>
            <w:tcBorders>
              <w:top w:val="nil"/>
              <w:left w:val="single" w:sz="4" w:space="0" w:color="auto"/>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84.793</w:t>
            </w:r>
          </w:p>
        </w:tc>
        <w:tc>
          <w:tcPr>
            <w:tcW w:w="1060"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88.660</w:t>
            </w:r>
          </w:p>
        </w:tc>
        <w:tc>
          <w:tcPr>
            <w:tcW w:w="900"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0.110</w:t>
            </w:r>
          </w:p>
        </w:tc>
        <w:tc>
          <w:tcPr>
            <w:tcW w:w="540" w:type="dxa"/>
            <w:tcBorders>
              <w:top w:val="nil"/>
              <w:left w:val="nil"/>
              <w:bottom w:val="nil"/>
              <w:right w:val="nil"/>
            </w:tcBorders>
            <w:shd w:val="clear" w:color="auto" w:fill="auto"/>
            <w:vAlign w:val="bottom"/>
            <w:hideMark/>
          </w:tcPr>
          <w:p w:rsidR="009B12E1" w:rsidRPr="00955A63" w:rsidRDefault="009B12E1" w:rsidP="009B12E1">
            <w:pPr>
              <w:spacing w:after="0" w:line="240" w:lineRule="auto"/>
              <w:rPr>
                <w:color w:val="000000"/>
                <w:lang w:val="en-US"/>
              </w:rPr>
            </w:pPr>
          </w:p>
        </w:tc>
        <w:tc>
          <w:tcPr>
            <w:tcW w:w="1170"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81.839</w:t>
            </w:r>
          </w:p>
        </w:tc>
        <w:tc>
          <w:tcPr>
            <w:tcW w:w="983"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89.202</w:t>
            </w:r>
          </w:p>
        </w:tc>
        <w:tc>
          <w:tcPr>
            <w:tcW w:w="1042"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0.002</w:t>
            </w:r>
          </w:p>
        </w:tc>
        <w:tc>
          <w:tcPr>
            <w:tcW w:w="585" w:type="dxa"/>
            <w:tcBorders>
              <w:top w:val="nil"/>
              <w:left w:val="nil"/>
              <w:bottom w:val="nil"/>
              <w:right w:val="nil"/>
            </w:tcBorders>
            <w:shd w:val="clear" w:color="auto" w:fill="auto"/>
            <w:vAlign w:val="bottom"/>
            <w:hideMark/>
          </w:tcPr>
          <w:p w:rsidR="009B12E1" w:rsidRPr="00955A63" w:rsidRDefault="009B12E1" w:rsidP="009B12E1">
            <w:pPr>
              <w:spacing w:after="0" w:line="240" w:lineRule="auto"/>
              <w:rPr>
                <w:color w:val="000000"/>
                <w:lang w:val="en-US"/>
              </w:rPr>
            </w:pPr>
            <w:r>
              <w:rPr>
                <w:rFonts w:ascii="Calibri" w:hAnsi="Calibri" w:cs="Calibri"/>
                <w:color w:val="000000"/>
                <w:sz w:val="22"/>
                <w:szCs w:val="22"/>
              </w:rPr>
              <w:t>**</w:t>
            </w:r>
          </w:p>
        </w:tc>
        <w:tc>
          <w:tcPr>
            <w:tcW w:w="1042"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-5.833</w:t>
            </w:r>
          </w:p>
        </w:tc>
        <w:tc>
          <w:tcPr>
            <w:tcW w:w="933"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2.811</w:t>
            </w:r>
          </w:p>
        </w:tc>
        <w:tc>
          <w:tcPr>
            <w:tcW w:w="815"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0.000</w:t>
            </w:r>
          </w:p>
        </w:tc>
        <w:tc>
          <w:tcPr>
            <w:tcW w:w="589" w:type="dxa"/>
            <w:tcBorders>
              <w:top w:val="nil"/>
              <w:left w:val="nil"/>
              <w:bottom w:val="nil"/>
              <w:right w:val="nil"/>
            </w:tcBorders>
            <w:shd w:val="clear" w:color="auto" w:fill="auto"/>
            <w:vAlign w:val="bottom"/>
            <w:hideMark/>
          </w:tcPr>
          <w:p w:rsidR="009B12E1" w:rsidRPr="00955A63" w:rsidRDefault="009B12E1" w:rsidP="009B12E1">
            <w:pPr>
              <w:spacing w:after="0" w:line="240" w:lineRule="auto"/>
              <w:rPr>
                <w:color w:val="000000"/>
                <w:lang w:val="en-US"/>
              </w:rPr>
            </w:pPr>
            <w:r>
              <w:rPr>
                <w:rFonts w:ascii="Calibri" w:hAnsi="Calibri" w:cs="Calibri"/>
                <w:color w:val="000000"/>
                <w:sz w:val="22"/>
                <w:szCs w:val="22"/>
              </w:rPr>
              <w:t>***</w:t>
            </w:r>
          </w:p>
        </w:tc>
      </w:tr>
      <w:tr w:rsidR="009B12E1" w:rsidRPr="00F052EC" w:rsidTr="002D4481">
        <w:trPr>
          <w:gridAfter w:val="2"/>
          <w:wAfter w:w="20" w:type="dxa"/>
          <w:trHeight w:val="300"/>
        </w:trPr>
        <w:tc>
          <w:tcPr>
            <w:tcW w:w="1538" w:type="dxa"/>
            <w:vMerge/>
            <w:tcBorders>
              <w:top w:val="nil"/>
              <w:left w:val="nil"/>
              <w:bottom w:val="single" w:sz="4" w:space="0" w:color="000000"/>
              <w:right w:val="nil"/>
            </w:tcBorders>
            <w:vAlign w:val="center"/>
            <w:hideMark/>
          </w:tcPr>
          <w:p w:rsidR="009B12E1" w:rsidRPr="00955A63" w:rsidRDefault="009B12E1" w:rsidP="009B12E1">
            <w:pPr>
              <w:spacing w:after="0" w:line="240" w:lineRule="auto"/>
              <w:rPr>
                <w:color w:val="000000"/>
                <w:lang w:val="en-US"/>
              </w:rPr>
            </w:pPr>
          </w:p>
        </w:tc>
        <w:tc>
          <w:tcPr>
            <w:tcW w:w="1505" w:type="dxa"/>
            <w:tcBorders>
              <w:top w:val="nil"/>
              <w:left w:val="nil"/>
              <w:bottom w:val="nil"/>
              <w:right w:val="nil"/>
            </w:tcBorders>
            <w:shd w:val="clear" w:color="auto" w:fill="auto"/>
            <w:noWrap/>
            <w:vAlign w:val="bottom"/>
            <w:hideMark/>
          </w:tcPr>
          <w:p w:rsidR="009B12E1" w:rsidRPr="00955A63" w:rsidRDefault="009B12E1" w:rsidP="009B12E1">
            <w:pPr>
              <w:spacing w:after="0" w:line="240" w:lineRule="auto"/>
              <w:rPr>
                <w:color w:val="000000"/>
                <w:lang w:val="en-US"/>
              </w:rPr>
            </w:pPr>
            <w:r w:rsidRPr="00955A63">
              <w:rPr>
                <w:color w:val="000000"/>
                <w:lang w:val="en-US"/>
              </w:rPr>
              <w:t>Mangwe</w:t>
            </w:r>
          </w:p>
        </w:tc>
        <w:tc>
          <w:tcPr>
            <w:tcW w:w="1225" w:type="dxa"/>
            <w:tcBorders>
              <w:top w:val="nil"/>
              <w:left w:val="single" w:sz="4" w:space="0" w:color="auto"/>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97.662</w:t>
            </w:r>
          </w:p>
        </w:tc>
        <w:tc>
          <w:tcPr>
            <w:tcW w:w="1060"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95.979</w:t>
            </w:r>
          </w:p>
        </w:tc>
        <w:tc>
          <w:tcPr>
            <w:tcW w:w="900"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0.012</w:t>
            </w:r>
          </w:p>
        </w:tc>
        <w:tc>
          <w:tcPr>
            <w:tcW w:w="540" w:type="dxa"/>
            <w:tcBorders>
              <w:top w:val="nil"/>
              <w:left w:val="nil"/>
              <w:bottom w:val="nil"/>
              <w:right w:val="nil"/>
            </w:tcBorders>
            <w:shd w:val="clear" w:color="auto" w:fill="auto"/>
            <w:vAlign w:val="bottom"/>
            <w:hideMark/>
          </w:tcPr>
          <w:p w:rsidR="009B12E1" w:rsidRPr="00955A63" w:rsidRDefault="009B12E1" w:rsidP="009B12E1">
            <w:pPr>
              <w:spacing w:after="0" w:line="240" w:lineRule="auto"/>
              <w:rPr>
                <w:color w:val="000000"/>
                <w:lang w:val="en-US"/>
              </w:rPr>
            </w:pPr>
            <w:r>
              <w:rPr>
                <w:rFonts w:ascii="Calibri" w:hAnsi="Calibri" w:cs="Calibri"/>
                <w:color w:val="000000"/>
                <w:sz w:val="22"/>
                <w:szCs w:val="22"/>
              </w:rPr>
              <w:t>*</w:t>
            </w:r>
          </w:p>
        </w:tc>
        <w:tc>
          <w:tcPr>
            <w:tcW w:w="1170"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91.469</w:t>
            </w:r>
          </w:p>
        </w:tc>
        <w:tc>
          <w:tcPr>
            <w:tcW w:w="983"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93.751</w:t>
            </w:r>
          </w:p>
        </w:tc>
        <w:tc>
          <w:tcPr>
            <w:tcW w:w="1042"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0.251</w:t>
            </w:r>
          </w:p>
        </w:tc>
        <w:tc>
          <w:tcPr>
            <w:tcW w:w="585"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p>
        </w:tc>
        <w:tc>
          <w:tcPr>
            <w:tcW w:w="1042"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-0.740</w:t>
            </w:r>
          </w:p>
        </w:tc>
        <w:tc>
          <w:tcPr>
            <w:tcW w:w="933"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-2.712</w:t>
            </w:r>
          </w:p>
        </w:tc>
        <w:tc>
          <w:tcPr>
            <w:tcW w:w="815"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0.312</w:t>
            </w:r>
          </w:p>
        </w:tc>
        <w:tc>
          <w:tcPr>
            <w:tcW w:w="589"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p>
        </w:tc>
      </w:tr>
      <w:tr w:rsidR="009B12E1" w:rsidRPr="00F052EC" w:rsidTr="002D4481">
        <w:trPr>
          <w:gridAfter w:val="2"/>
          <w:wAfter w:w="20" w:type="dxa"/>
          <w:trHeight w:val="300"/>
        </w:trPr>
        <w:tc>
          <w:tcPr>
            <w:tcW w:w="1538" w:type="dxa"/>
            <w:vMerge/>
            <w:tcBorders>
              <w:top w:val="nil"/>
              <w:left w:val="nil"/>
              <w:bottom w:val="single" w:sz="4" w:space="0" w:color="000000"/>
              <w:right w:val="nil"/>
            </w:tcBorders>
            <w:vAlign w:val="center"/>
            <w:hideMark/>
          </w:tcPr>
          <w:p w:rsidR="009B12E1" w:rsidRPr="00955A63" w:rsidRDefault="009B12E1" w:rsidP="009B12E1">
            <w:pPr>
              <w:spacing w:after="0" w:line="240" w:lineRule="auto"/>
              <w:rPr>
                <w:color w:val="000000"/>
                <w:lang w:val="en-US"/>
              </w:rPr>
            </w:pPr>
          </w:p>
        </w:tc>
        <w:tc>
          <w:tcPr>
            <w:tcW w:w="1505" w:type="dxa"/>
            <w:tcBorders>
              <w:top w:val="nil"/>
              <w:left w:val="nil"/>
              <w:bottom w:val="nil"/>
              <w:right w:val="nil"/>
            </w:tcBorders>
            <w:shd w:val="clear" w:color="auto" w:fill="auto"/>
            <w:noWrap/>
            <w:vAlign w:val="bottom"/>
            <w:hideMark/>
          </w:tcPr>
          <w:p w:rsidR="009B12E1" w:rsidRPr="00955A63" w:rsidRDefault="009B12E1" w:rsidP="009B12E1">
            <w:pPr>
              <w:spacing w:after="0" w:line="240" w:lineRule="auto"/>
              <w:rPr>
                <w:color w:val="000000"/>
                <w:lang w:val="en-US"/>
              </w:rPr>
            </w:pPr>
            <w:r w:rsidRPr="00955A63">
              <w:rPr>
                <w:color w:val="000000"/>
                <w:lang w:val="en-US"/>
              </w:rPr>
              <w:t>Mberengegwa</w:t>
            </w:r>
          </w:p>
        </w:tc>
        <w:tc>
          <w:tcPr>
            <w:tcW w:w="1225" w:type="dxa"/>
            <w:tcBorders>
              <w:top w:val="nil"/>
              <w:left w:val="single" w:sz="4" w:space="0" w:color="auto"/>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96.452</w:t>
            </w:r>
          </w:p>
        </w:tc>
        <w:tc>
          <w:tcPr>
            <w:tcW w:w="1060"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94.188</w:t>
            </w:r>
          </w:p>
        </w:tc>
        <w:tc>
          <w:tcPr>
            <w:tcW w:w="900"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0.015</w:t>
            </w:r>
          </w:p>
        </w:tc>
        <w:tc>
          <w:tcPr>
            <w:tcW w:w="540" w:type="dxa"/>
            <w:tcBorders>
              <w:top w:val="nil"/>
              <w:left w:val="nil"/>
              <w:bottom w:val="nil"/>
              <w:right w:val="nil"/>
            </w:tcBorders>
            <w:shd w:val="clear" w:color="auto" w:fill="auto"/>
            <w:vAlign w:val="bottom"/>
            <w:hideMark/>
          </w:tcPr>
          <w:p w:rsidR="009B12E1" w:rsidRPr="00955A63" w:rsidRDefault="009B12E1" w:rsidP="009B12E1">
            <w:pPr>
              <w:spacing w:after="0" w:line="240" w:lineRule="auto"/>
              <w:rPr>
                <w:color w:val="000000"/>
                <w:lang w:val="en-US"/>
              </w:rPr>
            </w:pPr>
            <w:r>
              <w:rPr>
                <w:rFonts w:ascii="Calibri" w:hAnsi="Calibri" w:cs="Calibri"/>
                <w:color w:val="000000"/>
                <w:sz w:val="22"/>
                <w:szCs w:val="22"/>
              </w:rPr>
              <w:t>*</w:t>
            </w:r>
          </w:p>
        </w:tc>
        <w:tc>
          <w:tcPr>
            <w:tcW w:w="1170"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94.788</w:t>
            </w:r>
          </w:p>
        </w:tc>
        <w:tc>
          <w:tcPr>
            <w:tcW w:w="983"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93.056</w:t>
            </w:r>
          </w:p>
        </w:tc>
        <w:tc>
          <w:tcPr>
            <w:tcW w:w="1042"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0.150</w:t>
            </w:r>
          </w:p>
        </w:tc>
        <w:tc>
          <w:tcPr>
            <w:tcW w:w="585" w:type="dxa"/>
            <w:tcBorders>
              <w:top w:val="nil"/>
              <w:left w:val="nil"/>
              <w:bottom w:val="nil"/>
              <w:right w:val="nil"/>
            </w:tcBorders>
            <w:shd w:val="clear" w:color="auto" w:fill="auto"/>
            <w:vAlign w:val="bottom"/>
            <w:hideMark/>
          </w:tcPr>
          <w:p w:rsidR="009B12E1" w:rsidRPr="00955A63" w:rsidRDefault="009B12E1" w:rsidP="009B12E1">
            <w:pPr>
              <w:spacing w:after="0" w:line="240" w:lineRule="auto"/>
              <w:rPr>
                <w:color w:val="000000"/>
                <w:lang w:val="en-US"/>
              </w:rPr>
            </w:pPr>
          </w:p>
        </w:tc>
        <w:tc>
          <w:tcPr>
            <w:tcW w:w="1042"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0.378</w:t>
            </w:r>
          </w:p>
        </w:tc>
        <w:tc>
          <w:tcPr>
            <w:tcW w:w="933"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0.967</w:t>
            </w:r>
          </w:p>
        </w:tc>
        <w:tc>
          <w:tcPr>
            <w:tcW w:w="815"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0.538</w:t>
            </w:r>
          </w:p>
        </w:tc>
        <w:tc>
          <w:tcPr>
            <w:tcW w:w="589" w:type="dxa"/>
            <w:tcBorders>
              <w:top w:val="nil"/>
              <w:left w:val="nil"/>
              <w:bottom w:val="nil"/>
              <w:right w:val="nil"/>
            </w:tcBorders>
            <w:shd w:val="clear" w:color="auto" w:fill="auto"/>
            <w:vAlign w:val="bottom"/>
            <w:hideMark/>
          </w:tcPr>
          <w:p w:rsidR="009B12E1" w:rsidRPr="00955A63" w:rsidRDefault="009B12E1" w:rsidP="009B12E1">
            <w:pPr>
              <w:spacing w:after="0" w:line="240" w:lineRule="auto"/>
              <w:jc w:val="right"/>
              <w:rPr>
                <w:color w:val="000000"/>
                <w:lang w:val="en-US"/>
              </w:rPr>
            </w:pPr>
          </w:p>
        </w:tc>
      </w:tr>
      <w:tr w:rsidR="009B12E1" w:rsidRPr="00F052EC" w:rsidTr="002D4481">
        <w:trPr>
          <w:gridAfter w:val="2"/>
          <w:wAfter w:w="20" w:type="dxa"/>
          <w:trHeight w:val="300"/>
        </w:trPr>
        <w:tc>
          <w:tcPr>
            <w:tcW w:w="1538" w:type="dxa"/>
            <w:vMerge/>
            <w:tcBorders>
              <w:top w:val="nil"/>
              <w:left w:val="nil"/>
              <w:bottom w:val="single" w:sz="4" w:space="0" w:color="auto"/>
              <w:right w:val="nil"/>
            </w:tcBorders>
            <w:vAlign w:val="center"/>
            <w:hideMark/>
          </w:tcPr>
          <w:p w:rsidR="009B12E1" w:rsidRPr="00955A63" w:rsidRDefault="009B12E1" w:rsidP="009B12E1">
            <w:pPr>
              <w:spacing w:after="0" w:line="240" w:lineRule="auto"/>
              <w:rPr>
                <w:color w:val="000000"/>
                <w:lang w:val="en-US"/>
              </w:rPr>
            </w:pPr>
          </w:p>
        </w:tc>
        <w:tc>
          <w:tcPr>
            <w:tcW w:w="1505" w:type="dxa"/>
            <w:tcBorders>
              <w:top w:val="nil"/>
              <w:left w:val="nil"/>
              <w:bottom w:val="single" w:sz="4" w:space="0" w:color="auto"/>
              <w:right w:val="nil"/>
            </w:tcBorders>
            <w:shd w:val="clear" w:color="auto" w:fill="auto"/>
            <w:noWrap/>
            <w:vAlign w:val="bottom"/>
            <w:hideMark/>
          </w:tcPr>
          <w:p w:rsidR="009B12E1" w:rsidRPr="00955A63" w:rsidRDefault="009B12E1" w:rsidP="009B12E1">
            <w:pPr>
              <w:spacing w:after="0" w:line="240" w:lineRule="auto"/>
              <w:rPr>
                <w:color w:val="000000"/>
                <w:lang w:val="en-US"/>
              </w:rPr>
            </w:pPr>
            <w:r w:rsidRPr="00955A63">
              <w:rPr>
                <w:color w:val="000000"/>
                <w:lang w:val="en-US"/>
              </w:rPr>
              <w:t>Nkayi</w:t>
            </w:r>
          </w:p>
        </w:tc>
        <w:tc>
          <w:tcPr>
            <w:tcW w:w="1225" w:type="dxa"/>
            <w:tcBorders>
              <w:top w:val="nil"/>
              <w:left w:val="single" w:sz="4" w:space="0" w:color="auto"/>
              <w:bottom w:val="single" w:sz="4" w:space="0" w:color="auto"/>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93.214</w:t>
            </w:r>
          </w:p>
        </w:tc>
        <w:tc>
          <w:tcPr>
            <w:tcW w:w="1060" w:type="dxa"/>
            <w:tcBorders>
              <w:top w:val="nil"/>
              <w:left w:val="nil"/>
              <w:bottom w:val="single" w:sz="4" w:space="0" w:color="auto"/>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94.931</w:t>
            </w:r>
          </w:p>
        </w:tc>
        <w:tc>
          <w:tcPr>
            <w:tcW w:w="900" w:type="dxa"/>
            <w:tcBorders>
              <w:top w:val="nil"/>
              <w:left w:val="nil"/>
              <w:bottom w:val="single" w:sz="4" w:space="0" w:color="auto"/>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0.201</w:t>
            </w:r>
          </w:p>
        </w:tc>
        <w:tc>
          <w:tcPr>
            <w:tcW w:w="540" w:type="dxa"/>
            <w:tcBorders>
              <w:top w:val="nil"/>
              <w:left w:val="nil"/>
              <w:bottom w:val="single" w:sz="4" w:space="0" w:color="auto"/>
              <w:right w:val="nil"/>
            </w:tcBorders>
            <w:shd w:val="clear" w:color="auto" w:fill="auto"/>
            <w:vAlign w:val="bottom"/>
            <w:hideMark/>
          </w:tcPr>
          <w:p w:rsidR="009B12E1" w:rsidRPr="00955A63" w:rsidRDefault="009B12E1" w:rsidP="009B12E1">
            <w:pPr>
              <w:spacing w:after="0" w:line="240" w:lineRule="auto"/>
              <w:rPr>
                <w:color w:val="000000"/>
                <w:lang w:val="en-US"/>
              </w:rPr>
            </w:pPr>
            <w:r>
              <w:rPr>
                <w:rFonts w:ascii="Calibri" w:hAnsi="Calibri" w:cs="Calibri"/>
                <w:color w:val="000000"/>
                <w:sz w:val="22"/>
                <w:szCs w:val="22"/>
              </w:rPr>
              <w:t> </w:t>
            </w:r>
          </w:p>
        </w:tc>
        <w:tc>
          <w:tcPr>
            <w:tcW w:w="1170" w:type="dxa"/>
            <w:tcBorders>
              <w:top w:val="nil"/>
              <w:left w:val="nil"/>
              <w:bottom w:val="single" w:sz="4" w:space="0" w:color="auto"/>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90.317</w:t>
            </w:r>
          </w:p>
        </w:tc>
        <w:tc>
          <w:tcPr>
            <w:tcW w:w="983" w:type="dxa"/>
            <w:tcBorders>
              <w:top w:val="nil"/>
              <w:left w:val="nil"/>
              <w:bottom w:val="single" w:sz="4" w:space="0" w:color="auto"/>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93.655</w:t>
            </w:r>
          </w:p>
        </w:tc>
        <w:tc>
          <w:tcPr>
            <w:tcW w:w="1042" w:type="dxa"/>
            <w:tcBorders>
              <w:top w:val="nil"/>
              <w:left w:val="nil"/>
              <w:bottom w:val="single" w:sz="4" w:space="0" w:color="auto"/>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0.029</w:t>
            </w:r>
          </w:p>
        </w:tc>
        <w:tc>
          <w:tcPr>
            <w:tcW w:w="585" w:type="dxa"/>
            <w:tcBorders>
              <w:top w:val="nil"/>
              <w:left w:val="nil"/>
              <w:bottom w:val="single" w:sz="4" w:space="0" w:color="auto"/>
              <w:right w:val="nil"/>
            </w:tcBorders>
            <w:shd w:val="clear" w:color="auto" w:fill="auto"/>
            <w:vAlign w:val="bottom"/>
            <w:hideMark/>
          </w:tcPr>
          <w:p w:rsidR="009B12E1" w:rsidRPr="00955A63" w:rsidRDefault="009B12E1" w:rsidP="009B12E1">
            <w:pPr>
              <w:spacing w:after="0" w:line="240" w:lineRule="auto"/>
              <w:rPr>
                <w:color w:val="000000"/>
                <w:lang w:val="en-US"/>
              </w:rPr>
            </w:pPr>
            <w:r>
              <w:rPr>
                <w:rFonts w:ascii="Calibri" w:hAnsi="Calibri" w:cs="Calibri"/>
                <w:color w:val="000000"/>
                <w:sz w:val="22"/>
                <w:szCs w:val="22"/>
              </w:rPr>
              <w:t>*</w:t>
            </w:r>
          </w:p>
        </w:tc>
        <w:tc>
          <w:tcPr>
            <w:tcW w:w="1042" w:type="dxa"/>
            <w:tcBorders>
              <w:top w:val="nil"/>
              <w:left w:val="nil"/>
              <w:bottom w:val="single" w:sz="4" w:space="0" w:color="auto"/>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0.184</w:t>
            </w:r>
          </w:p>
        </w:tc>
        <w:tc>
          <w:tcPr>
            <w:tcW w:w="933" w:type="dxa"/>
            <w:tcBorders>
              <w:top w:val="nil"/>
              <w:left w:val="nil"/>
              <w:bottom w:val="single" w:sz="4" w:space="0" w:color="auto"/>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-1.044</w:t>
            </w:r>
          </w:p>
        </w:tc>
        <w:tc>
          <w:tcPr>
            <w:tcW w:w="815" w:type="dxa"/>
            <w:tcBorders>
              <w:top w:val="nil"/>
              <w:left w:val="nil"/>
              <w:bottom w:val="single" w:sz="4" w:space="0" w:color="auto"/>
              <w:right w:val="nil"/>
            </w:tcBorders>
            <w:shd w:val="clear" w:color="auto" w:fill="auto"/>
            <w:vAlign w:val="bottom"/>
            <w:hideMark/>
          </w:tcPr>
          <w:p w:rsidR="009B12E1" w:rsidRPr="00955A63" w:rsidRDefault="009B12E1" w:rsidP="009B12E1">
            <w:pPr>
              <w:spacing w:after="0" w:line="240" w:lineRule="auto"/>
              <w:jc w:val="right"/>
              <w:rPr>
                <w:color w:val="000000"/>
                <w:lang w:val="en-US"/>
              </w:rPr>
            </w:pPr>
            <w:r>
              <w:rPr>
                <w:rFonts w:ascii="Calibri" w:hAnsi="Calibri" w:cs="Calibri"/>
                <w:color w:val="000000"/>
                <w:sz w:val="22"/>
                <w:szCs w:val="22"/>
              </w:rPr>
              <w:t>0.334</w:t>
            </w:r>
          </w:p>
        </w:tc>
        <w:tc>
          <w:tcPr>
            <w:tcW w:w="589" w:type="dxa"/>
            <w:tcBorders>
              <w:top w:val="nil"/>
              <w:left w:val="nil"/>
              <w:bottom w:val="single" w:sz="4" w:space="0" w:color="auto"/>
              <w:right w:val="nil"/>
            </w:tcBorders>
            <w:shd w:val="clear" w:color="auto" w:fill="auto"/>
            <w:vAlign w:val="bottom"/>
            <w:hideMark/>
          </w:tcPr>
          <w:p w:rsidR="009B12E1" w:rsidRPr="00955A63" w:rsidRDefault="009B12E1" w:rsidP="009B12E1">
            <w:pPr>
              <w:spacing w:after="0" w:line="240" w:lineRule="auto"/>
              <w:rPr>
                <w:color w:val="000000"/>
                <w:lang w:val="en-US"/>
              </w:rPr>
            </w:pPr>
            <w:r>
              <w:rPr>
                <w:rFonts w:ascii="Calibri" w:hAnsi="Calibri" w:cs="Calibri"/>
                <w:color w:val="000000"/>
                <w:sz w:val="22"/>
                <w:szCs w:val="22"/>
              </w:rPr>
              <w:t> </w:t>
            </w:r>
          </w:p>
        </w:tc>
      </w:tr>
      <w:tr w:rsidR="00811AD7" w:rsidRPr="006B7D79" w:rsidTr="002D4481">
        <w:trPr>
          <w:trHeight w:val="300"/>
        </w:trPr>
        <w:tc>
          <w:tcPr>
            <w:tcW w:w="13947" w:type="dxa"/>
            <w:gridSpan w:val="16"/>
            <w:tcBorders>
              <w:top w:val="single" w:sz="4" w:space="0" w:color="auto"/>
              <w:left w:val="nil"/>
              <w:right w:val="nil"/>
            </w:tcBorders>
            <w:vAlign w:val="center"/>
          </w:tcPr>
          <w:p w:rsidR="00811AD7" w:rsidRPr="006B7D79" w:rsidRDefault="00811AD7" w:rsidP="00F052EC">
            <w:pPr>
              <w:spacing w:after="0" w:line="240" w:lineRule="auto"/>
              <w:rPr>
                <w:rFonts w:eastAsia="Times New Roman" w:cs="Arial"/>
                <w:color w:val="000000"/>
                <w:lang w:val="en-US" w:eastAsia="en-US"/>
              </w:rPr>
            </w:pPr>
            <w:r w:rsidRPr="006B7D79">
              <w:rPr>
                <w:rFonts w:eastAsia="Times New Roman" w:cs="Arial"/>
                <w:color w:val="000000"/>
                <w:lang w:val="en-US" w:eastAsia="en-US"/>
              </w:rPr>
              <w:t>*** p&lt;0.0</w:t>
            </w:r>
            <w:r>
              <w:rPr>
                <w:rFonts w:eastAsia="Times New Roman" w:cs="Arial"/>
                <w:color w:val="000000"/>
                <w:lang w:val="en-US" w:eastAsia="en-US"/>
              </w:rPr>
              <w:t>0</w:t>
            </w:r>
            <w:r w:rsidRPr="006B7D79">
              <w:rPr>
                <w:rFonts w:eastAsia="Times New Roman" w:cs="Arial"/>
                <w:color w:val="000000"/>
                <w:lang w:val="en-US" w:eastAsia="en-US"/>
              </w:rPr>
              <w:t>1, ** p&lt;0.0</w:t>
            </w:r>
            <w:r>
              <w:rPr>
                <w:rFonts w:eastAsia="Times New Roman" w:cs="Arial"/>
                <w:color w:val="000000"/>
                <w:lang w:val="en-US" w:eastAsia="en-US"/>
              </w:rPr>
              <w:t>1</w:t>
            </w:r>
            <w:r w:rsidRPr="006B7D79">
              <w:rPr>
                <w:rFonts w:eastAsia="Times New Roman" w:cs="Arial"/>
                <w:color w:val="000000"/>
                <w:lang w:val="en-US" w:eastAsia="en-US"/>
              </w:rPr>
              <w:t>, * p&lt;0.</w:t>
            </w:r>
            <w:r>
              <w:rPr>
                <w:rFonts w:eastAsia="Times New Roman" w:cs="Arial"/>
                <w:color w:val="000000"/>
                <w:lang w:val="en-US" w:eastAsia="en-US"/>
              </w:rPr>
              <w:t>05, + p&lt;0.1</w:t>
            </w:r>
          </w:p>
        </w:tc>
      </w:tr>
    </w:tbl>
    <w:p w:rsidR="00F052EC" w:rsidRPr="00955A63" w:rsidRDefault="00F052EC" w:rsidP="00E05015">
      <w:r w:rsidRPr="00955A63">
        <w:t>^Beitbridge, Chivi, and Gokwe North had less than 10 observations in treatment or control at midline, so these results should be interpreted with caution</w:t>
      </w:r>
    </w:p>
    <w:p w:rsidR="009B4BD1" w:rsidRDefault="009B4BD1" w:rsidP="001A0927">
      <w:pPr>
        <w:spacing w:after="0" w:line="240" w:lineRule="auto"/>
        <w:sectPr w:rsidR="009B4BD1" w:rsidSect="00434B42">
          <w:pgSz w:w="16838" w:h="11906" w:orient="landscape" w:code="9"/>
          <w:pgMar w:top="1440" w:right="737" w:bottom="1440" w:left="1440" w:header="567" w:footer="142" w:gutter="0"/>
          <w:cols w:space="708"/>
          <w:titlePg/>
          <w:docGrid w:linePitch="360"/>
        </w:sectPr>
      </w:pPr>
      <w:bookmarkStart w:id="94" w:name="_Ref473892582"/>
    </w:p>
    <w:p w:rsidR="00434B42" w:rsidRDefault="00434B42" w:rsidP="00434B42">
      <w:pPr>
        <w:pStyle w:val="Caption"/>
        <w:keepNext/>
        <w:rPr>
          <w:sz w:val="20"/>
          <w:szCs w:val="20"/>
          <w:lang w:val="en-GB"/>
        </w:rPr>
      </w:pPr>
      <w:bookmarkStart w:id="95" w:name="_Toc481084038"/>
      <w:r w:rsidRPr="00622F2A">
        <w:rPr>
          <w:sz w:val="20"/>
          <w:szCs w:val="20"/>
          <w:lang w:val="en-GB"/>
        </w:rPr>
        <w:t xml:space="preserve">Table </w:t>
      </w:r>
      <w:r w:rsidR="00C03892" w:rsidRPr="00622F2A">
        <w:rPr>
          <w:sz w:val="20"/>
          <w:szCs w:val="20"/>
          <w:lang w:val="en-GB"/>
        </w:rPr>
        <w:fldChar w:fldCharType="begin"/>
      </w:r>
      <w:r w:rsidRPr="00622F2A">
        <w:rPr>
          <w:sz w:val="20"/>
          <w:szCs w:val="20"/>
          <w:lang w:val="en-GB"/>
        </w:rPr>
        <w:instrText xml:space="preserve"> SEQ Table \* ARABIC </w:instrText>
      </w:r>
      <w:r w:rsidR="00C03892" w:rsidRPr="00622F2A">
        <w:rPr>
          <w:sz w:val="20"/>
          <w:szCs w:val="20"/>
          <w:lang w:val="en-GB"/>
        </w:rPr>
        <w:fldChar w:fldCharType="separate"/>
      </w:r>
      <w:r w:rsidR="007A69BC">
        <w:rPr>
          <w:noProof/>
          <w:sz w:val="20"/>
          <w:szCs w:val="20"/>
          <w:lang w:val="en-GB"/>
        </w:rPr>
        <w:t>22</w:t>
      </w:r>
      <w:r w:rsidR="00C03892" w:rsidRPr="00622F2A">
        <w:rPr>
          <w:sz w:val="20"/>
          <w:szCs w:val="20"/>
          <w:lang w:val="en-GB"/>
        </w:rPr>
        <w:fldChar w:fldCharType="end"/>
      </w:r>
      <w:bookmarkEnd w:id="94"/>
      <w:r w:rsidRPr="00622F2A">
        <w:rPr>
          <w:sz w:val="20"/>
          <w:szCs w:val="20"/>
          <w:lang w:val="en-GB"/>
        </w:rPr>
        <w:t xml:space="preserve">: Change over time in </w:t>
      </w:r>
      <w:r w:rsidR="002072C5">
        <w:rPr>
          <w:sz w:val="20"/>
          <w:szCs w:val="20"/>
          <w:lang w:val="en-GB"/>
        </w:rPr>
        <w:t>attendance</w:t>
      </w:r>
      <w:r w:rsidRPr="00622F2A">
        <w:rPr>
          <w:sz w:val="20"/>
          <w:szCs w:val="20"/>
          <w:lang w:val="en-GB"/>
        </w:rPr>
        <w:t xml:space="preserve"> outcome by treatment status and district</w:t>
      </w:r>
      <w:r w:rsidR="006B2D2F" w:rsidRPr="006B2D2F">
        <w:rPr>
          <w:sz w:val="20"/>
          <w:szCs w:val="20"/>
          <w:lang w:val="en-GB"/>
        </w:rPr>
        <w:t xml:space="preserve"> </w:t>
      </w:r>
      <w:r w:rsidR="006B2D2F">
        <w:rPr>
          <w:sz w:val="20"/>
          <w:szCs w:val="20"/>
          <w:lang w:val="en-GB"/>
        </w:rPr>
        <w:t>for re-contacted girls from teacher survey data</w:t>
      </w:r>
      <w:bookmarkEnd w:id="95"/>
    </w:p>
    <w:tbl>
      <w:tblPr>
        <w:tblW w:w="8730" w:type="dxa"/>
        <w:tblLayout w:type="fixed"/>
        <w:tblLook w:val="04A0" w:firstRow="1" w:lastRow="0" w:firstColumn="1" w:lastColumn="0" w:noHBand="0" w:noVBand="1"/>
      </w:tblPr>
      <w:tblGrid>
        <w:gridCol w:w="1285"/>
        <w:gridCol w:w="1145"/>
        <w:gridCol w:w="948"/>
        <w:gridCol w:w="960"/>
        <w:gridCol w:w="720"/>
        <w:gridCol w:w="591"/>
        <w:gridCol w:w="883"/>
        <w:gridCol w:w="900"/>
        <w:gridCol w:w="720"/>
        <w:gridCol w:w="578"/>
      </w:tblGrid>
      <w:tr w:rsidR="009B4BD1" w:rsidRPr="009B4BD1" w:rsidTr="00922C44">
        <w:trPr>
          <w:trHeight w:val="300"/>
        </w:trPr>
        <w:tc>
          <w:tcPr>
            <w:tcW w:w="1285" w:type="dxa"/>
            <w:tcBorders>
              <w:top w:val="single" w:sz="4" w:space="0" w:color="auto"/>
              <w:left w:val="nil"/>
              <w:bottom w:val="single" w:sz="4" w:space="0" w:color="auto"/>
              <w:right w:val="nil"/>
            </w:tcBorders>
            <w:shd w:val="clear" w:color="auto" w:fill="auto"/>
            <w:noWrap/>
            <w:vAlign w:val="bottom"/>
            <w:hideMark/>
          </w:tcPr>
          <w:p w:rsidR="009B4BD1" w:rsidRPr="00955A63" w:rsidRDefault="009B4BD1" w:rsidP="009B4BD1">
            <w:pPr>
              <w:spacing w:after="0" w:line="240" w:lineRule="auto"/>
              <w:rPr>
                <w:color w:val="000000"/>
                <w:lang w:val="en-US"/>
              </w:rPr>
            </w:pPr>
            <w:r w:rsidRPr="00955A63">
              <w:rPr>
                <w:color w:val="000000"/>
                <w:lang w:val="en-US"/>
              </w:rPr>
              <w:t> </w:t>
            </w:r>
          </w:p>
        </w:tc>
        <w:tc>
          <w:tcPr>
            <w:tcW w:w="1145" w:type="dxa"/>
            <w:tcBorders>
              <w:top w:val="single" w:sz="4" w:space="0" w:color="auto"/>
              <w:left w:val="nil"/>
              <w:bottom w:val="single" w:sz="4" w:space="0" w:color="auto"/>
              <w:right w:val="single" w:sz="4" w:space="0" w:color="auto"/>
            </w:tcBorders>
            <w:shd w:val="clear" w:color="auto" w:fill="auto"/>
            <w:noWrap/>
            <w:vAlign w:val="bottom"/>
            <w:hideMark/>
          </w:tcPr>
          <w:p w:rsidR="009B4BD1" w:rsidRPr="00955A63" w:rsidRDefault="009B4BD1" w:rsidP="009B4BD1">
            <w:pPr>
              <w:spacing w:after="0" w:line="240" w:lineRule="auto"/>
              <w:rPr>
                <w:color w:val="000000"/>
                <w:lang w:val="en-US"/>
              </w:rPr>
            </w:pPr>
            <w:r w:rsidRPr="00955A63">
              <w:rPr>
                <w:color w:val="000000"/>
                <w:lang w:val="en-US"/>
              </w:rPr>
              <w:t> </w:t>
            </w:r>
          </w:p>
        </w:tc>
        <w:tc>
          <w:tcPr>
            <w:tcW w:w="3219" w:type="dxa"/>
            <w:gridSpan w:val="4"/>
            <w:tcBorders>
              <w:top w:val="single" w:sz="4" w:space="0" w:color="auto"/>
              <w:left w:val="nil"/>
              <w:bottom w:val="single" w:sz="4" w:space="0" w:color="auto"/>
              <w:right w:val="nil"/>
            </w:tcBorders>
            <w:shd w:val="clear" w:color="auto" w:fill="auto"/>
            <w:vAlign w:val="bottom"/>
            <w:hideMark/>
          </w:tcPr>
          <w:p w:rsidR="009B4BD1" w:rsidRPr="00955A63" w:rsidRDefault="009B4BD1" w:rsidP="009B4BD1">
            <w:pPr>
              <w:spacing w:after="0" w:line="240" w:lineRule="auto"/>
              <w:jc w:val="center"/>
              <w:rPr>
                <w:b/>
                <w:color w:val="000000"/>
                <w:lang w:val="en-US"/>
              </w:rPr>
            </w:pPr>
            <w:r w:rsidRPr="00955A63">
              <w:rPr>
                <w:b/>
                <w:color w:val="000000"/>
                <w:lang w:val="en-US"/>
              </w:rPr>
              <w:t>Treatment</w:t>
            </w:r>
          </w:p>
        </w:tc>
        <w:tc>
          <w:tcPr>
            <w:tcW w:w="3081" w:type="dxa"/>
            <w:gridSpan w:val="4"/>
            <w:tcBorders>
              <w:top w:val="single" w:sz="4" w:space="0" w:color="auto"/>
              <w:left w:val="nil"/>
              <w:bottom w:val="single" w:sz="4" w:space="0" w:color="auto"/>
              <w:right w:val="nil"/>
            </w:tcBorders>
            <w:shd w:val="clear" w:color="auto" w:fill="auto"/>
            <w:vAlign w:val="bottom"/>
            <w:hideMark/>
          </w:tcPr>
          <w:p w:rsidR="009B4BD1" w:rsidRPr="00955A63" w:rsidRDefault="009B4BD1" w:rsidP="009B4BD1">
            <w:pPr>
              <w:spacing w:after="0" w:line="240" w:lineRule="auto"/>
              <w:jc w:val="center"/>
              <w:rPr>
                <w:b/>
                <w:color w:val="000000"/>
                <w:lang w:val="en-US"/>
              </w:rPr>
            </w:pPr>
            <w:r w:rsidRPr="00955A63">
              <w:rPr>
                <w:b/>
                <w:color w:val="000000"/>
                <w:lang w:val="en-US"/>
              </w:rPr>
              <w:t>Control</w:t>
            </w:r>
          </w:p>
        </w:tc>
      </w:tr>
      <w:tr w:rsidR="00F00E6D" w:rsidRPr="009B4BD1" w:rsidTr="00922C44">
        <w:trPr>
          <w:trHeight w:val="600"/>
        </w:trPr>
        <w:tc>
          <w:tcPr>
            <w:tcW w:w="1285" w:type="dxa"/>
            <w:tcBorders>
              <w:top w:val="nil"/>
              <w:left w:val="nil"/>
              <w:bottom w:val="single" w:sz="4" w:space="0" w:color="auto"/>
              <w:right w:val="nil"/>
            </w:tcBorders>
            <w:shd w:val="clear" w:color="auto" w:fill="auto"/>
            <w:noWrap/>
            <w:vAlign w:val="bottom"/>
            <w:hideMark/>
          </w:tcPr>
          <w:p w:rsidR="009B4BD1" w:rsidRPr="00955A63" w:rsidRDefault="009B4BD1" w:rsidP="009B4BD1">
            <w:pPr>
              <w:spacing w:after="0" w:line="240" w:lineRule="auto"/>
              <w:rPr>
                <w:color w:val="000000"/>
                <w:lang w:val="en-US"/>
              </w:rPr>
            </w:pPr>
            <w:r w:rsidRPr="00955A63">
              <w:rPr>
                <w:color w:val="000000"/>
                <w:lang w:val="en-US"/>
              </w:rPr>
              <w:t>Outcome Variable</w:t>
            </w:r>
          </w:p>
        </w:tc>
        <w:tc>
          <w:tcPr>
            <w:tcW w:w="1145" w:type="dxa"/>
            <w:tcBorders>
              <w:top w:val="nil"/>
              <w:left w:val="nil"/>
              <w:bottom w:val="single" w:sz="4" w:space="0" w:color="auto"/>
              <w:right w:val="single" w:sz="4" w:space="0" w:color="auto"/>
            </w:tcBorders>
            <w:shd w:val="clear" w:color="auto" w:fill="auto"/>
            <w:noWrap/>
            <w:vAlign w:val="bottom"/>
            <w:hideMark/>
          </w:tcPr>
          <w:p w:rsidR="009B4BD1" w:rsidRPr="00955A63" w:rsidRDefault="009B4BD1" w:rsidP="009B4BD1">
            <w:pPr>
              <w:spacing w:after="0" w:line="240" w:lineRule="auto"/>
              <w:rPr>
                <w:color w:val="000000"/>
                <w:lang w:val="en-US"/>
              </w:rPr>
            </w:pPr>
            <w:r w:rsidRPr="00955A63">
              <w:rPr>
                <w:color w:val="000000"/>
                <w:lang w:val="en-US"/>
              </w:rPr>
              <w:t>District</w:t>
            </w:r>
          </w:p>
        </w:tc>
        <w:tc>
          <w:tcPr>
            <w:tcW w:w="948" w:type="dxa"/>
            <w:tcBorders>
              <w:top w:val="nil"/>
              <w:left w:val="nil"/>
              <w:bottom w:val="single" w:sz="4" w:space="0" w:color="auto"/>
              <w:right w:val="nil"/>
            </w:tcBorders>
            <w:shd w:val="clear" w:color="auto" w:fill="auto"/>
            <w:vAlign w:val="bottom"/>
            <w:hideMark/>
          </w:tcPr>
          <w:p w:rsidR="009B4BD1" w:rsidRPr="00955A63" w:rsidRDefault="009B4BD1" w:rsidP="009B4BD1">
            <w:pPr>
              <w:spacing w:after="0" w:line="240" w:lineRule="auto"/>
              <w:jc w:val="center"/>
              <w:rPr>
                <w:color w:val="000000"/>
                <w:lang w:val="en-US"/>
              </w:rPr>
            </w:pPr>
            <w:r w:rsidRPr="00955A63">
              <w:rPr>
                <w:color w:val="000000"/>
                <w:lang w:val="en-US"/>
              </w:rPr>
              <w:t xml:space="preserve">Midline </w:t>
            </w:r>
            <w:r w:rsidRPr="00955A63">
              <w:rPr>
                <w:color w:val="000000"/>
                <w:lang w:val="en-US"/>
              </w:rPr>
              <w:br/>
              <w:t>Mean</w:t>
            </w:r>
          </w:p>
        </w:tc>
        <w:tc>
          <w:tcPr>
            <w:tcW w:w="960" w:type="dxa"/>
            <w:tcBorders>
              <w:top w:val="nil"/>
              <w:left w:val="nil"/>
              <w:bottom w:val="single" w:sz="4" w:space="0" w:color="auto"/>
              <w:right w:val="nil"/>
            </w:tcBorders>
            <w:shd w:val="clear" w:color="auto" w:fill="auto"/>
            <w:vAlign w:val="bottom"/>
            <w:hideMark/>
          </w:tcPr>
          <w:p w:rsidR="009B4BD1" w:rsidRPr="00955A63" w:rsidRDefault="009B4BD1" w:rsidP="009B4BD1">
            <w:pPr>
              <w:spacing w:after="0" w:line="240" w:lineRule="auto"/>
              <w:jc w:val="center"/>
              <w:rPr>
                <w:color w:val="000000"/>
                <w:lang w:val="en-US"/>
              </w:rPr>
            </w:pPr>
            <w:r w:rsidRPr="00955A63">
              <w:rPr>
                <w:color w:val="000000"/>
                <w:lang w:val="en-US"/>
              </w:rPr>
              <w:t xml:space="preserve">Endline </w:t>
            </w:r>
            <w:r w:rsidRPr="00955A63">
              <w:rPr>
                <w:color w:val="000000"/>
                <w:lang w:val="en-US"/>
              </w:rPr>
              <w:br/>
              <w:t>Mean</w:t>
            </w:r>
          </w:p>
        </w:tc>
        <w:tc>
          <w:tcPr>
            <w:tcW w:w="720" w:type="dxa"/>
            <w:tcBorders>
              <w:top w:val="nil"/>
              <w:left w:val="nil"/>
              <w:bottom w:val="single" w:sz="4" w:space="0" w:color="auto"/>
              <w:right w:val="nil"/>
            </w:tcBorders>
            <w:shd w:val="clear" w:color="auto" w:fill="auto"/>
            <w:vAlign w:val="bottom"/>
            <w:hideMark/>
          </w:tcPr>
          <w:p w:rsidR="009B4BD1" w:rsidRPr="00955A63" w:rsidRDefault="009B4BD1" w:rsidP="009B4BD1">
            <w:pPr>
              <w:spacing w:after="0" w:line="240" w:lineRule="auto"/>
              <w:jc w:val="center"/>
              <w:rPr>
                <w:color w:val="000000"/>
                <w:lang w:val="en-US"/>
              </w:rPr>
            </w:pPr>
            <w:r w:rsidRPr="00955A63">
              <w:rPr>
                <w:color w:val="000000"/>
                <w:lang w:val="en-US"/>
              </w:rPr>
              <w:t>p-value</w:t>
            </w:r>
          </w:p>
        </w:tc>
        <w:tc>
          <w:tcPr>
            <w:tcW w:w="591" w:type="dxa"/>
            <w:tcBorders>
              <w:top w:val="nil"/>
              <w:left w:val="nil"/>
              <w:bottom w:val="single" w:sz="4" w:space="0" w:color="auto"/>
              <w:right w:val="nil"/>
            </w:tcBorders>
            <w:shd w:val="clear" w:color="auto" w:fill="auto"/>
            <w:vAlign w:val="bottom"/>
            <w:hideMark/>
          </w:tcPr>
          <w:p w:rsidR="009B4BD1" w:rsidRPr="00955A63" w:rsidRDefault="009B4BD1" w:rsidP="009B4BD1">
            <w:pPr>
              <w:spacing w:after="0" w:line="240" w:lineRule="auto"/>
              <w:jc w:val="center"/>
              <w:rPr>
                <w:color w:val="000000"/>
                <w:lang w:val="en-US"/>
              </w:rPr>
            </w:pPr>
            <w:r w:rsidRPr="00955A63">
              <w:rPr>
                <w:color w:val="000000"/>
                <w:lang w:val="en-US"/>
              </w:rPr>
              <w:t>Sig</w:t>
            </w:r>
          </w:p>
        </w:tc>
        <w:tc>
          <w:tcPr>
            <w:tcW w:w="883" w:type="dxa"/>
            <w:tcBorders>
              <w:top w:val="nil"/>
              <w:left w:val="nil"/>
              <w:bottom w:val="single" w:sz="4" w:space="0" w:color="auto"/>
              <w:right w:val="nil"/>
            </w:tcBorders>
            <w:shd w:val="clear" w:color="auto" w:fill="auto"/>
            <w:vAlign w:val="bottom"/>
            <w:hideMark/>
          </w:tcPr>
          <w:p w:rsidR="009B4BD1" w:rsidRPr="00955A63" w:rsidRDefault="009B4BD1" w:rsidP="009B4BD1">
            <w:pPr>
              <w:spacing w:after="0" w:line="240" w:lineRule="auto"/>
              <w:jc w:val="center"/>
              <w:rPr>
                <w:color w:val="000000"/>
                <w:lang w:val="en-US"/>
              </w:rPr>
            </w:pPr>
            <w:r w:rsidRPr="00955A63">
              <w:rPr>
                <w:color w:val="000000"/>
                <w:lang w:val="en-US"/>
              </w:rPr>
              <w:t xml:space="preserve">Midline </w:t>
            </w:r>
            <w:r w:rsidRPr="00955A63">
              <w:rPr>
                <w:color w:val="000000"/>
                <w:lang w:val="en-US"/>
              </w:rPr>
              <w:br/>
              <w:t>Mean</w:t>
            </w:r>
          </w:p>
        </w:tc>
        <w:tc>
          <w:tcPr>
            <w:tcW w:w="900" w:type="dxa"/>
            <w:tcBorders>
              <w:top w:val="nil"/>
              <w:left w:val="nil"/>
              <w:bottom w:val="single" w:sz="4" w:space="0" w:color="auto"/>
              <w:right w:val="nil"/>
            </w:tcBorders>
            <w:shd w:val="clear" w:color="auto" w:fill="auto"/>
            <w:vAlign w:val="bottom"/>
            <w:hideMark/>
          </w:tcPr>
          <w:p w:rsidR="009B4BD1" w:rsidRPr="00955A63" w:rsidRDefault="009B4BD1" w:rsidP="009B4BD1">
            <w:pPr>
              <w:spacing w:after="0" w:line="240" w:lineRule="auto"/>
              <w:jc w:val="center"/>
              <w:rPr>
                <w:color w:val="000000"/>
                <w:lang w:val="en-US"/>
              </w:rPr>
            </w:pPr>
            <w:r w:rsidRPr="00955A63">
              <w:rPr>
                <w:color w:val="000000"/>
                <w:lang w:val="en-US"/>
              </w:rPr>
              <w:t xml:space="preserve">Endline </w:t>
            </w:r>
            <w:r w:rsidRPr="00955A63">
              <w:rPr>
                <w:color w:val="000000"/>
                <w:lang w:val="en-US"/>
              </w:rPr>
              <w:br/>
              <w:t>Mean</w:t>
            </w:r>
          </w:p>
        </w:tc>
        <w:tc>
          <w:tcPr>
            <w:tcW w:w="720" w:type="dxa"/>
            <w:tcBorders>
              <w:top w:val="nil"/>
              <w:left w:val="nil"/>
              <w:bottom w:val="single" w:sz="4" w:space="0" w:color="auto"/>
              <w:right w:val="nil"/>
            </w:tcBorders>
            <w:shd w:val="clear" w:color="auto" w:fill="auto"/>
            <w:vAlign w:val="bottom"/>
            <w:hideMark/>
          </w:tcPr>
          <w:p w:rsidR="009B4BD1" w:rsidRPr="00955A63" w:rsidRDefault="009B4BD1" w:rsidP="009B4BD1">
            <w:pPr>
              <w:spacing w:after="0" w:line="240" w:lineRule="auto"/>
              <w:jc w:val="center"/>
              <w:rPr>
                <w:color w:val="000000"/>
                <w:lang w:val="en-US"/>
              </w:rPr>
            </w:pPr>
            <w:r w:rsidRPr="00955A63">
              <w:rPr>
                <w:color w:val="000000"/>
                <w:lang w:val="en-US"/>
              </w:rPr>
              <w:t>p-value</w:t>
            </w:r>
          </w:p>
        </w:tc>
        <w:tc>
          <w:tcPr>
            <w:tcW w:w="578" w:type="dxa"/>
            <w:tcBorders>
              <w:top w:val="nil"/>
              <w:left w:val="nil"/>
              <w:bottom w:val="single" w:sz="4" w:space="0" w:color="auto"/>
              <w:right w:val="nil"/>
            </w:tcBorders>
            <w:shd w:val="clear" w:color="auto" w:fill="auto"/>
            <w:vAlign w:val="bottom"/>
            <w:hideMark/>
          </w:tcPr>
          <w:p w:rsidR="009B4BD1" w:rsidRPr="00955A63" w:rsidRDefault="009B4BD1" w:rsidP="009B4BD1">
            <w:pPr>
              <w:spacing w:after="0" w:line="240" w:lineRule="auto"/>
              <w:jc w:val="center"/>
              <w:rPr>
                <w:color w:val="000000"/>
                <w:lang w:val="en-US"/>
              </w:rPr>
            </w:pPr>
            <w:r w:rsidRPr="00955A63">
              <w:rPr>
                <w:color w:val="000000"/>
                <w:lang w:val="en-US"/>
              </w:rPr>
              <w:t>Sig</w:t>
            </w:r>
          </w:p>
        </w:tc>
      </w:tr>
      <w:tr w:rsidR="00DE26F8" w:rsidRPr="009B4BD1" w:rsidTr="00922C44">
        <w:trPr>
          <w:trHeight w:val="300"/>
        </w:trPr>
        <w:tc>
          <w:tcPr>
            <w:tcW w:w="1285" w:type="dxa"/>
            <w:vMerge w:val="restart"/>
            <w:tcBorders>
              <w:top w:val="nil"/>
              <w:left w:val="nil"/>
              <w:bottom w:val="single" w:sz="4" w:space="0" w:color="000000"/>
              <w:right w:val="nil"/>
            </w:tcBorders>
            <w:shd w:val="clear" w:color="auto" w:fill="auto"/>
            <w:noWrap/>
            <w:vAlign w:val="center"/>
            <w:hideMark/>
          </w:tcPr>
          <w:p w:rsidR="00DE26F8" w:rsidRPr="00955A63" w:rsidRDefault="00DE26F8" w:rsidP="00DE26F8">
            <w:pPr>
              <w:spacing w:after="0" w:line="240" w:lineRule="auto"/>
              <w:jc w:val="center"/>
              <w:rPr>
                <w:color w:val="000000"/>
                <w:lang w:val="en-US"/>
              </w:rPr>
            </w:pPr>
            <w:r w:rsidRPr="00955A63">
              <w:rPr>
                <w:color w:val="000000"/>
                <w:lang w:val="en-US"/>
              </w:rPr>
              <w:t>attend</w:t>
            </w:r>
          </w:p>
        </w:tc>
        <w:tc>
          <w:tcPr>
            <w:tcW w:w="1145" w:type="dxa"/>
            <w:tcBorders>
              <w:top w:val="nil"/>
              <w:left w:val="nil"/>
              <w:bottom w:val="nil"/>
              <w:right w:val="nil"/>
            </w:tcBorders>
            <w:shd w:val="clear" w:color="auto" w:fill="auto"/>
            <w:noWrap/>
            <w:vAlign w:val="bottom"/>
            <w:hideMark/>
          </w:tcPr>
          <w:p w:rsidR="00DE26F8" w:rsidRPr="00955A63" w:rsidRDefault="00DE26F8" w:rsidP="00DE26F8">
            <w:pPr>
              <w:spacing w:after="0" w:line="240" w:lineRule="auto"/>
              <w:rPr>
                <w:color w:val="000000"/>
                <w:lang w:val="en-US"/>
              </w:rPr>
            </w:pPr>
            <w:r w:rsidRPr="00955A63">
              <w:rPr>
                <w:color w:val="000000"/>
                <w:lang w:val="en-US"/>
              </w:rPr>
              <w:t>Beitbridge</w:t>
            </w:r>
          </w:p>
        </w:tc>
        <w:tc>
          <w:tcPr>
            <w:tcW w:w="948" w:type="dxa"/>
            <w:tcBorders>
              <w:top w:val="nil"/>
              <w:left w:val="nil"/>
              <w:bottom w:val="nil"/>
              <w:right w:val="nil"/>
            </w:tcBorders>
            <w:shd w:val="clear" w:color="auto" w:fill="auto"/>
            <w:vAlign w:val="bottom"/>
            <w:hideMark/>
          </w:tcPr>
          <w:p w:rsidR="00DE26F8" w:rsidRPr="00955A63" w:rsidRDefault="00DE26F8" w:rsidP="00DE26F8">
            <w:pPr>
              <w:spacing w:after="0" w:line="240" w:lineRule="auto"/>
              <w:jc w:val="right"/>
              <w:rPr>
                <w:color w:val="000000"/>
                <w:lang w:val="en-US"/>
              </w:rPr>
            </w:pPr>
            <w:r>
              <w:rPr>
                <w:rFonts w:ascii="Calibri" w:hAnsi="Calibri"/>
                <w:color w:val="000000"/>
                <w:sz w:val="22"/>
                <w:szCs w:val="22"/>
              </w:rPr>
              <w:t>NA</w:t>
            </w:r>
          </w:p>
        </w:tc>
        <w:tc>
          <w:tcPr>
            <w:tcW w:w="960" w:type="dxa"/>
            <w:tcBorders>
              <w:top w:val="nil"/>
              <w:left w:val="nil"/>
              <w:bottom w:val="nil"/>
              <w:right w:val="nil"/>
            </w:tcBorders>
            <w:shd w:val="clear" w:color="auto" w:fill="auto"/>
            <w:vAlign w:val="bottom"/>
            <w:hideMark/>
          </w:tcPr>
          <w:p w:rsidR="00DE26F8" w:rsidRPr="00955A63" w:rsidRDefault="00DE26F8" w:rsidP="00DE26F8">
            <w:pPr>
              <w:spacing w:after="0" w:line="240" w:lineRule="auto"/>
              <w:jc w:val="right"/>
              <w:rPr>
                <w:color w:val="000000"/>
                <w:lang w:val="en-US"/>
              </w:rPr>
            </w:pPr>
            <w:r>
              <w:rPr>
                <w:rFonts w:ascii="Calibri" w:hAnsi="Calibri"/>
                <w:color w:val="000000"/>
                <w:sz w:val="22"/>
                <w:szCs w:val="22"/>
              </w:rPr>
              <w:t>NA</w:t>
            </w:r>
          </w:p>
        </w:tc>
        <w:tc>
          <w:tcPr>
            <w:tcW w:w="720" w:type="dxa"/>
            <w:tcBorders>
              <w:top w:val="nil"/>
              <w:left w:val="nil"/>
              <w:bottom w:val="nil"/>
              <w:right w:val="nil"/>
            </w:tcBorders>
            <w:shd w:val="clear" w:color="auto" w:fill="auto"/>
            <w:vAlign w:val="bottom"/>
            <w:hideMark/>
          </w:tcPr>
          <w:p w:rsidR="00DE26F8" w:rsidRPr="00955A63" w:rsidRDefault="00DE26F8" w:rsidP="00DE26F8">
            <w:pPr>
              <w:spacing w:after="0" w:line="240" w:lineRule="auto"/>
              <w:jc w:val="right"/>
              <w:rPr>
                <w:color w:val="000000"/>
                <w:lang w:val="en-US"/>
              </w:rPr>
            </w:pPr>
            <w:r>
              <w:rPr>
                <w:rFonts w:ascii="Calibri" w:hAnsi="Calibri"/>
                <w:color w:val="000000"/>
                <w:sz w:val="22"/>
                <w:szCs w:val="22"/>
              </w:rPr>
              <w:t>NA</w:t>
            </w:r>
          </w:p>
        </w:tc>
        <w:tc>
          <w:tcPr>
            <w:tcW w:w="591" w:type="dxa"/>
            <w:tcBorders>
              <w:top w:val="nil"/>
              <w:left w:val="nil"/>
              <w:bottom w:val="nil"/>
              <w:right w:val="nil"/>
            </w:tcBorders>
            <w:shd w:val="clear" w:color="auto" w:fill="auto"/>
            <w:vAlign w:val="bottom"/>
            <w:hideMark/>
          </w:tcPr>
          <w:p w:rsidR="00DE26F8" w:rsidRPr="00955A63" w:rsidRDefault="00DE26F8" w:rsidP="00DE26F8">
            <w:pPr>
              <w:spacing w:after="0" w:line="240" w:lineRule="auto"/>
              <w:rPr>
                <w:color w:val="000000"/>
                <w:lang w:val="en-US"/>
              </w:rPr>
            </w:pPr>
            <w:r>
              <w:rPr>
                <w:rFonts w:ascii="Calibri" w:hAnsi="Calibri"/>
                <w:color w:val="000000"/>
                <w:sz w:val="22"/>
                <w:szCs w:val="22"/>
              </w:rPr>
              <w:t> </w:t>
            </w:r>
          </w:p>
        </w:tc>
        <w:tc>
          <w:tcPr>
            <w:tcW w:w="883" w:type="dxa"/>
            <w:tcBorders>
              <w:top w:val="nil"/>
              <w:left w:val="nil"/>
              <w:bottom w:val="nil"/>
              <w:right w:val="nil"/>
            </w:tcBorders>
            <w:shd w:val="clear" w:color="auto" w:fill="auto"/>
            <w:vAlign w:val="bottom"/>
            <w:hideMark/>
          </w:tcPr>
          <w:p w:rsidR="00DE26F8" w:rsidRPr="00955A63" w:rsidRDefault="00DE26F8" w:rsidP="00DE26F8">
            <w:pPr>
              <w:spacing w:after="0" w:line="240" w:lineRule="auto"/>
              <w:jc w:val="right"/>
              <w:rPr>
                <w:color w:val="000000"/>
                <w:lang w:val="en-US"/>
              </w:rPr>
            </w:pPr>
            <w:r>
              <w:rPr>
                <w:rFonts w:ascii="Calibri" w:hAnsi="Calibri"/>
                <w:color w:val="000000"/>
                <w:sz w:val="22"/>
                <w:szCs w:val="22"/>
              </w:rPr>
              <w:t>NA</w:t>
            </w:r>
          </w:p>
        </w:tc>
        <w:tc>
          <w:tcPr>
            <w:tcW w:w="900" w:type="dxa"/>
            <w:tcBorders>
              <w:top w:val="nil"/>
              <w:left w:val="nil"/>
              <w:bottom w:val="nil"/>
              <w:right w:val="nil"/>
            </w:tcBorders>
            <w:shd w:val="clear" w:color="auto" w:fill="auto"/>
            <w:vAlign w:val="bottom"/>
            <w:hideMark/>
          </w:tcPr>
          <w:p w:rsidR="00DE26F8" w:rsidRPr="00955A63" w:rsidRDefault="00DE26F8" w:rsidP="00DE26F8">
            <w:pPr>
              <w:spacing w:after="0" w:line="240" w:lineRule="auto"/>
              <w:jc w:val="right"/>
              <w:rPr>
                <w:color w:val="000000"/>
                <w:lang w:val="en-US"/>
              </w:rPr>
            </w:pPr>
            <w:r>
              <w:rPr>
                <w:rFonts w:ascii="Calibri" w:hAnsi="Calibri"/>
                <w:color w:val="000000"/>
                <w:sz w:val="22"/>
                <w:szCs w:val="22"/>
              </w:rPr>
              <w:t>NA</w:t>
            </w:r>
          </w:p>
        </w:tc>
        <w:tc>
          <w:tcPr>
            <w:tcW w:w="720" w:type="dxa"/>
            <w:tcBorders>
              <w:top w:val="nil"/>
              <w:left w:val="nil"/>
              <w:bottom w:val="nil"/>
              <w:right w:val="nil"/>
            </w:tcBorders>
            <w:shd w:val="clear" w:color="auto" w:fill="auto"/>
            <w:vAlign w:val="bottom"/>
            <w:hideMark/>
          </w:tcPr>
          <w:p w:rsidR="00DE26F8" w:rsidRPr="00955A63" w:rsidRDefault="00DE26F8" w:rsidP="00DE26F8">
            <w:pPr>
              <w:spacing w:after="0" w:line="240" w:lineRule="auto"/>
              <w:jc w:val="right"/>
              <w:rPr>
                <w:color w:val="000000"/>
                <w:lang w:val="en-US"/>
              </w:rPr>
            </w:pPr>
            <w:r>
              <w:rPr>
                <w:rFonts w:ascii="Calibri" w:hAnsi="Calibri"/>
                <w:color w:val="000000"/>
                <w:sz w:val="22"/>
                <w:szCs w:val="22"/>
              </w:rPr>
              <w:t>NA</w:t>
            </w:r>
          </w:p>
        </w:tc>
        <w:tc>
          <w:tcPr>
            <w:tcW w:w="578" w:type="dxa"/>
            <w:tcBorders>
              <w:top w:val="nil"/>
              <w:left w:val="nil"/>
              <w:bottom w:val="nil"/>
              <w:right w:val="nil"/>
            </w:tcBorders>
            <w:shd w:val="clear" w:color="auto" w:fill="auto"/>
            <w:vAlign w:val="bottom"/>
            <w:hideMark/>
          </w:tcPr>
          <w:p w:rsidR="00DE26F8" w:rsidRPr="00955A63" w:rsidRDefault="00DE26F8" w:rsidP="00DE26F8">
            <w:pPr>
              <w:spacing w:after="0" w:line="240" w:lineRule="auto"/>
              <w:rPr>
                <w:color w:val="000000"/>
                <w:lang w:val="en-US"/>
              </w:rPr>
            </w:pPr>
            <w:r>
              <w:rPr>
                <w:rFonts w:ascii="Calibri" w:hAnsi="Calibri"/>
                <w:color w:val="000000"/>
                <w:sz w:val="22"/>
                <w:szCs w:val="22"/>
              </w:rPr>
              <w:t> </w:t>
            </w:r>
          </w:p>
        </w:tc>
      </w:tr>
      <w:tr w:rsidR="000210F4" w:rsidRPr="009B4BD1" w:rsidTr="00922C44">
        <w:trPr>
          <w:trHeight w:val="300"/>
        </w:trPr>
        <w:tc>
          <w:tcPr>
            <w:tcW w:w="1285" w:type="dxa"/>
            <w:vMerge/>
            <w:tcBorders>
              <w:top w:val="nil"/>
              <w:left w:val="nil"/>
              <w:bottom w:val="single" w:sz="4" w:space="0" w:color="000000"/>
              <w:right w:val="nil"/>
            </w:tcBorders>
            <w:vAlign w:val="center"/>
            <w:hideMark/>
          </w:tcPr>
          <w:p w:rsidR="000210F4" w:rsidRPr="00955A63" w:rsidRDefault="000210F4" w:rsidP="000210F4">
            <w:pPr>
              <w:spacing w:after="0" w:line="240" w:lineRule="auto"/>
              <w:rPr>
                <w:color w:val="000000"/>
                <w:lang w:val="en-US"/>
              </w:rPr>
            </w:pPr>
          </w:p>
        </w:tc>
        <w:tc>
          <w:tcPr>
            <w:tcW w:w="1145" w:type="dxa"/>
            <w:tcBorders>
              <w:top w:val="nil"/>
              <w:left w:val="nil"/>
              <w:bottom w:val="nil"/>
              <w:right w:val="nil"/>
            </w:tcBorders>
            <w:shd w:val="clear" w:color="auto" w:fill="auto"/>
            <w:noWrap/>
            <w:vAlign w:val="bottom"/>
            <w:hideMark/>
          </w:tcPr>
          <w:p w:rsidR="000210F4" w:rsidRPr="00955A63" w:rsidRDefault="000210F4" w:rsidP="000210F4">
            <w:pPr>
              <w:spacing w:after="0" w:line="240" w:lineRule="auto"/>
              <w:rPr>
                <w:color w:val="000000"/>
                <w:lang w:val="en-US"/>
              </w:rPr>
            </w:pPr>
            <w:r w:rsidRPr="00955A63">
              <w:rPr>
                <w:color w:val="000000"/>
                <w:lang w:val="en-US"/>
              </w:rPr>
              <w:t>Binga</w:t>
            </w:r>
          </w:p>
        </w:tc>
        <w:tc>
          <w:tcPr>
            <w:tcW w:w="948"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87.839</w:t>
            </w:r>
          </w:p>
        </w:tc>
        <w:tc>
          <w:tcPr>
            <w:tcW w:w="960"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84.268</w:t>
            </w:r>
          </w:p>
        </w:tc>
        <w:tc>
          <w:tcPr>
            <w:tcW w:w="720"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0.016</w:t>
            </w:r>
          </w:p>
        </w:tc>
        <w:tc>
          <w:tcPr>
            <w:tcW w:w="591" w:type="dxa"/>
            <w:tcBorders>
              <w:top w:val="nil"/>
              <w:left w:val="nil"/>
              <w:bottom w:val="nil"/>
              <w:right w:val="nil"/>
            </w:tcBorders>
            <w:shd w:val="clear" w:color="auto" w:fill="auto"/>
            <w:vAlign w:val="bottom"/>
            <w:hideMark/>
          </w:tcPr>
          <w:p w:rsidR="000210F4" w:rsidRPr="00955A63" w:rsidRDefault="000210F4" w:rsidP="000210F4">
            <w:pPr>
              <w:spacing w:after="0" w:line="240" w:lineRule="auto"/>
              <w:rPr>
                <w:color w:val="000000"/>
                <w:lang w:val="en-US"/>
              </w:rPr>
            </w:pPr>
            <w:r>
              <w:rPr>
                <w:rFonts w:ascii="Calibri" w:hAnsi="Calibri" w:cs="Calibri"/>
                <w:color w:val="000000"/>
                <w:sz w:val="22"/>
                <w:szCs w:val="22"/>
              </w:rPr>
              <w:t>*</w:t>
            </w:r>
          </w:p>
        </w:tc>
        <w:tc>
          <w:tcPr>
            <w:tcW w:w="883"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85.183</w:t>
            </w:r>
          </w:p>
        </w:tc>
        <w:tc>
          <w:tcPr>
            <w:tcW w:w="900"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73.209</w:t>
            </w:r>
          </w:p>
        </w:tc>
        <w:tc>
          <w:tcPr>
            <w:tcW w:w="720"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0.041</w:t>
            </w:r>
          </w:p>
        </w:tc>
        <w:tc>
          <w:tcPr>
            <w:tcW w:w="578" w:type="dxa"/>
            <w:tcBorders>
              <w:top w:val="nil"/>
              <w:left w:val="nil"/>
              <w:bottom w:val="nil"/>
              <w:right w:val="nil"/>
            </w:tcBorders>
            <w:shd w:val="clear" w:color="auto" w:fill="auto"/>
            <w:vAlign w:val="bottom"/>
            <w:hideMark/>
          </w:tcPr>
          <w:p w:rsidR="000210F4" w:rsidRPr="00955A63" w:rsidRDefault="000210F4" w:rsidP="000210F4">
            <w:pPr>
              <w:spacing w:after="0" w:line="240" w:lineRule="auto"/>
              <w:rPr>
                <w:color w:val="000000"/>
                <w:lang w:val="en-US"/>
              </w:rPr>
            </w:pPr>
            <w:r>
              <w:rPr>
                <w:rFonts w:ascii="Calibri" w:hAnsi="Calibri" w:cs="Calibri"/>
                <w:color w:val="000000"/>
                <w:sz w:val="22"/>
                <w:szCs w:val="22"/>
              </w:rPr>
              <w:t>*</w:t>
            </w:r>
          </w:p>
        </w:tc>
      </w:tr>
      <w:tr w:rsidR="000210F4" w:rsidRPr="009B4BD1" w:rsidTr="00922C44">
        <w:trPr>
          <w:trHeight w:val="300"/>
        </w:trPr>
        <w:tc>
          <w:tcPr>
            <w:tcW w:w="1285" w:type="dxa"/>
            <w:vMerge/>
            <w:tcBorders>
              <w:top w:val="nil"/>
              <w:left w:val="nil"/>
              <w:bottom w:val="single" w:sz="4" w:space="0" w:color="000000"/>
              <w:right w:val="nil"/>
            </w:tcBorders>
            <w:vAlign w:val="center"/>
            <w:hideMark/>
          </w:tcPr>
          <w:p w:rsidR="000210F4" w:rsidRPr="00955A63" w:rsidRDefault="000210F4" w:rsidP="000210F4">
            <w:pPr>
              <w:spacing w:after="0" w:line="240" w:lineRule="auto"/>
              <w:rPr>
                <w:color w:val="000000"/>
                <w:lang w:val="en-US"/>
              </w:rPr>
            </w:pPr>
          </w:p>
        </w:tc>
        <w:tc>
          <w:tcPr>
            <w:tcW w:w="1145" w:type="dxa"/>
            <w:tcBorders>
              <w:top w:val="nil"/>
              <w:left w:val="nil"/>
              <w:bottom w:val="nil"/>
              <w:right w:val="nil"/>
            </w:tcBorders>
            <w:shd w:val="clear" w:color="auto" w:fill="auto"/>
            <w:noWrap/>
            <w:vAlign w:val="bottom"/>
            <w:hideMark/>
          </w:tcPr>
          <w:p w:rsidR="000210F4" w:rsidRPr="00955A63" w:rsidRDefault="000210F4" w:rsidP="000210F4">
            <w:pPr>
              <w:spacing w:after="0" w:line="240" w:lineRule="auto"/>
              <w:rPr>
                <w:color w:val="000000"/>
                <w:lang w:val="en-US"/>
              </w:rPr>
            </w:pPr>
            <w:r w:rsidRPr="00955A63">
              <w:rPr>
                <w:color w:val="000000"/>
                <w:lang w:val="en-US"/>
              </w:rPr>
              <w:t>Chivi</w:t>
            </w:r>
          </w:p>
        </w:tc>
        <w:tc>
          <w:tcPr>
            <w:tcW w:w="948"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91.648</w:t>
            </w:r>
          </w:p>
        </w:tc>
        <w:tc>
          <w:tcPr>
            <w:tcW w:w="960"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95.086</w:t>
            </w:r>
          </w:p>
        </w:tc>
        <w:tc>
          <w:tcPr>
            <w:tcW w:w="720"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0.357</w:t>
            </w:r>
          </w:p>
        </w:tc>
        <w:tc>
          <w:tcPr>
            <w:tcW w:w="591"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p>
        </w:tc>
        <w:tc>
          <w:tcPr>
            <w:tcW w:w="883"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94.149</w:t>
            </w:r>
          </w:p>
        </w:tc>
        <w:tc>
          <w:tcPr>
            <w:tcW w:w="900"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95.886</w:t>
            </w:r>
          </w:p>
        </w:tc>
        <w:tc>
          <w:tcPr>
            <w:tcW w:w="720"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0.098</w:t>
            </w:r>
          </w:p>
        </w:tc>
        <w:tc>
          <w:tcPr>
            <w:tcW w:w="578"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w:t>
            </w:r>
          </w:p>
        </w:tc>
      </w:tr>
      <w:tr w:rsidR="000210F4" w:rsidRPr="009B4BD1" w:rsidTr="00922C44">
        <w:trPr>
          <w:trHeight w:val="300"/>
        </w:trPr>
        <w:tc>
          <w:tcPr>
            <w:tcW w:w="1285" w:type="dxa"/>
            <w:vMerge/>
            <w:tcBorders>
              <w:top w:val="nil"/>
              <w:left w:val="nil"/>
              <w:bottom w:val="single" w:sz="4" w:space="0" w:color="000000"/>
              <w:right w:val="nil"/>
            </w:tcBorders>
            <w:vAlign w:val="center"/>
            <w:hideMark/>
          </w:tcPr>
          <w:p w:rsidR="000210F4" w:rsidRPr="00955A63" w:rsidRDefault="000210F4" w:rsidP="000210F4">
            <w:pPr>
              <w:spacing w:after="0" w:line="240" w:lineRule="auto"/>
              <w:rPr>
                <w:color w:val="000000"/>
                <w:lang w:val="en-US"/>
              </w:rPr>
            </w:pPr>
          </w:p>
        </w:tc>
        <w:tc>
          <w:tcPr>
            <w:tcW w:w="1145" w:type="dxa"/>
            <w:tcBorders>
              <w:top w:val="nil"/>
              <w:left w:val="nil"/>
              <w:bottom w:val="nil"/>
              <w:right w:val="nil"/>
            </w:tcBorders>
            <w:shd w:val="clear" w:color="auto" w:fill="auto"/>
            <w:noWrap/>
            <w:vAlign w:val="bottom"/>
            <w:hideMark/>
          </w:tcPr>
          <w:p w:rsidR="000210F4" w:rsidRPr="00955A63" w:rsidRDefault="000210F4" w:rsidP="000210F4">
            <w:pPr>
              <w:spacing w:after="0" w:line="240" w:lineRule="auto"/>
              <w:rPr>
                <w:color w:val="000000"/>
                <w:lang w:val="en-US"/>
              </w:rPr>
            </w:pPr>
            <w:r w:rsidRPr="00955A63">
              <w:rPr>
                <w:color w:val="000000"/>
                <w:lang w:val="en-US"/>
              </w:rPr>
              <w:t>Gokwe North</w:t>
            </w:r>
          </w:p>
        </w:tc>
        <w:tc>
          <w:tcPr>
            <w:tcW w:w="948"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95.386</w:t>
            </w:r>
          </w:p>
        </w:tc>
        <w:tc>
          <w:tcPr>
            <w:tcW w:w="960"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93.190</w:t>
            </w:r>
          </w:p>
        </w:tc>
        <w:tc>
          <w:tcPr>
            <w:tcW w:w="720"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0.412</w:t>
            </w:r>
          </w:p>
        </w:tc>
        <w:tc>
          <w:tcPr>
            <w:tcW w:w="591"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p>
        </w:tc>
        <w:tc>
          <w:tcPr>
            <w:tcW w:w="883"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88.746</w:t>
            </w:r>
          </w:p>
        </w:tc>
        <w:tc>
          <w:tcPr>
            <w:tcW w:w="900"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90.950</w:t>
            </w:r>
          </w:p>
        </w:tc>
        <w:tc>
          <w:tcPr>
            <w:tcW w:w="720"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0.825</w:t>
            </w:r>
          </w:p>
        </w:tc>
        <w:tc>
          <w:tcPr>
            <w:tcW w:w="578"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p>
        </w:tc>
      </w:tr>
      <w:tr w:rsidR="000210F4" w:rsidRPr="009B4BD1" w:rsidTr="00922C44">
        <w:trPr>
          <w:trHeight w:val="300"/>
        </w:trPr>
        <w:tc>
          <w:tcPr>
            <w:tcW w:w="1285" w:type="dxa"/>
            <w:vMerge/>
            <w:tcBorders>
              <w:top w:val="nil"/>
              <w:left w:val="nil"/>
              <w:bottom w:val="single" w:sz="4" w:space="0" w:color="000000"/>
              <w:right w:val="nil"/>
            </w:tcBorders>
            <w:vAlign w:val="center"/>
            <w:hideMark/>
          </w:tcPr>
          <w:p w:rsidR="000210F4" w:rsidRPr="00955A63" w:rsidRDefault="000210F4" w:rsidP="000210F4">
            <w:pPr>
              <w:spacing w:after="0" w:line="240" w:lineRule="auto"/>
              <w:rPr>
                <w:color w:val="000000"/>
                <w:lang w:val="en-US"/>
              </w:rPr>
            </w:pPr>
          </w:p>
        </w:tc>
        <w:tc>
          <w:tcPr>
            <w:tcW w:w="1145" w:type="dxa"/>
            <w:tcBorders>
              <w:top w:val="nil"/>
              <w:left w:val="nil"/>
              <w:bottom w:val="nil"/>
              <w:right w:val="nil"/>
            </w:tcBorders>
            <w:shd w:val="clear" w:color="auto" w:fill="auto"/>
            <w:noWrap/>
            <w:vAlign w:val="bottom"/>
            <w:hideMark/>
          </w:tcPr>
          <w:p w:rsidR="000210F4" w:rsidRPr="00955A63" w:rsidRDefault="000210F4" w:rsidP="000210F4">
            <w:pPr>
              <w:spacing w:after="0" w:line="240" w:lineRule="auto"/>
              <w:rPr>
                <w:color w:val="000000"/>
                <w:lang w:val="en-US"/>
              </w:rPr>
            </w:pPr>
            <w:r w:rsidRPr="00955A63">
              <w:rPr>
                <w:color w:val="000000"/>
                <w:lang w:val="en-US"/>
              </w:rPr>
              <w:t>Gokwe South</w:t>
            </w:r>
          </w:p>
        </w:tc>
        <w:tc>
          <w:tcPr>
            <w:tcW w:w="948"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92.357</w:t>
            </w:r>
          </w:p>
        </w:tc>
        <w:tc>
          <w:tcPr>
            <w:tcW w:w="960"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90.992</w:t>
            </w:r>
          </w:p>
        </w:tc>
        <w:tc>
          <w:tcPr>
            <w:tcW w:w="720"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0.254</w:t>
            </w:r>
          </w:p>
        </w:tc>
        <w:tc>
          <w:tcPr>
            <w:tcW w:w="591"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p>
        </w:tc>
        <w:tc>
          <w:tcPr>
            <w:tcW w:w="883"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93.336</w:t>
            </w:r>
          </w:p>
        </w:tc>
        <w:tc>
          <w:tcPr>
            <w:tcW w:w="900"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92.523</w:t>
            </w:r>
          </w:p>
        </w:tc>
        <w:tc>
          <w:tcPr>
            <w:tcW w:w="720"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0.409</w:t>
            </w:r>
          </w:p>
        </w:tc>
        <w:tc>
          <w:tcPr>
            <w:tcW w:w="578"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p>
        </w:tc>
      </w:tr>
      <w:tr w:rsidR="000210F4" w:rsidRPr="009B4BD1" w:rsidTr="00922C44">
        <w:trPr>
          <w:trHeight w:val="300"/>
        </w:trPr>
        <w:tc>
          <w:tcPr>
            <w:tcW w:w="1285" w:type="dxa"/>
            <w:vMerge/>
            <w:tcBorders>
              <w:top w:val="nil"/>
              <w:left w:val="nil"/>
              <w:bottom w:val="single" w:sz="4" w:space="0" w:color="000000"/>
              <w:right w:val="nil"/>
            </w:tcBorders>
            <w:vAlign w:val="center"/>
            <w:hideMark/>
          </w:tcPr>
          <w:p w:rsidR="000210F4" w:rsidRPr="00955A63" w:rsidRDefault="000210F4" w:rsidP="000210F4">
            <w:pPr>
              <w:spacing w:after="0" w:line="240" w:lineRule="auto"/>
              <w:rPr>
                <w:color w:val="000000"/>
                <w:lang w:val="en-US"/>
              </w:rPr>
            </w:pPr>
          </w:p>
        </w:tc>
        <w:tc>
          <w:tcPr>
            <w:tcW w:w="1145" w:type="dxa"/>
            <w:tcBorders>
              <w:top w:val="nil"/>
              <w:left w:val="nil"/>
              <w:bottom w:val="nil"/>
              <w:right w:val="nil"/>
            </w:tcBorders>
            <w:shd w:val="clear" w:color="auto" w:fill="auto"/>
            <w:noWrap/>
            <w:vAlign w:val="bottom"/>
            <w:hideMark/>
          </w:tcPr>
          <w:p w:rsidR="000210F4" w:rsidRPr="00955A63" w:rsidRDefault="000210F4" w:rsidP="000210F4">
            <w:pPr>
              <w:spacing w:after="0" w:line="240" w:lineRule="auto"/>
              <w:rPr>
                <w:color w:val="000000"/>
                <w:lang w:val="en-US"/>
              </w:rPr>
            </w:pPr>
            <w:r w:rsidRPr="00955A63">
              <w:rPr>
                <w:color w:val="000000"/>
                <w:lang w:val="en-US"/>
              </w:rPr>
              <w:t>Insiza</w:t>
            </w:r>
          </w:p>
        </w:tc>
        <w:tc>
          <w:tcPr>
            <w:tcW w:w="948"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89.923</w:t>
            </w:r>
          </w:p>
        </w:tc>
        <w:tc>
          <w:tcPr>
            <w:tcW w:w="960"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88.008</w:t>
            </w:r>
          </w:p>
        </w:tc>
        <w:tc>
          <w:tcPr>
            <w:tcW w:w="720"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0.338</w:t>
            </w:r>
          </w:p>
        </w:tc>
        <w:tc>
          <w:tcPr>
            <w:tcW w:w="591"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p>
        </w:tc>
        <w:tc>
          <w:tcPr>
            <w:tcW w:w="883"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89.552</w:t>
            </w:r>
          </w:p>
        </w:tc>
        <w:tc>
          <w:tcPr>
            <w:tcW w:w="900"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90.708</w:t>
            </w:r>
          </w:p>
        </w:tc>
        <w:tc>
          <w:tcPr>
            <w:tcW w:w="720"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0.507</w:t>
            </w:r>
          </w:p>
        </w:tc>
        <w:tc>
          <w:tcPr>
            <w:tcW w:w="578"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p>
        </w:tc>
      </w:tr>
      <w:tr w:rsidR="000210F4" w:rsidRPr="009B4BD1" w:rsidTr="00922C44">
        <w:trPr>
          <w:trHeight w:val="300"/>
        </w:trPr>
        <w:tc>
          <w:tcPr>
            <w:tcW w:w="1285" w:type="dxa"/>
            <w:vMerge/>
            <w:tcBorders>
              <w:top w:val="nil"/>
              <w:left w:val="nil"/>
              <w:bottom w:val="single" w:sz="4" w:space="0" w:color="000000"/>
              <w:right w:val="nil"/>
            </w:tcBorders>
            <w:vAlign w:val="center"/>
            <w:hideMark/>
          </w:tcPr>
          <w:p w:rsidR="000210F4" w:rsidRPr="00955A63" w:rsidRDefault="000210F4" w:rsidP="000210F4">
            <w:pPr>
              <w:spacing w:after="0" w:line="240" w:lineRule="auto"/>
              <w:rPr>
                <w:color w:val="000000"/>
                <w:lang w:val="en-US"/>
              </w:rPr>
            </w:pPr>
          </w:p>
        </w:tc>
        <w:tc>
          <w:tcPr>
            <w:tcW w:w="1145" w:type="dxa"/>
            <w:tcBorders>
              <w:top w:val="nil"/>
              <w:left w:val="nil"/>
              <w:bottom w:val="nil"/>
              <w:right w:val="nil"/>
            </w:tcBorders>
            <w:shd w:val="clear" w:color="auto" w:fill="auto"/>
            <w:noWrap/>
            <w:vAlign w:val="bottom"/>
            <w:hideMark/>
          </w:tcPr>
          <w:p w:rsidR="000210F4" w:rsidRPr="00955A63" w:rsidRDefault="000210F4" w:rsidP="000210F4">
            <w:pPr>
              <w:spacing w:after="0" w:line="240" w:lineRule="auto"/>
              <w:rPr>
                <w:color w:val="000000"/>
                <w:lang w:val="en-US"/>
              </w:rPr>
            </w:pPr>
            <w:r w:rsidRPr="00955A63">
              <w:rPr>
                <w:color w:val="000000"/>
                <w:lang w:val="en-US"/>
              </w:rPr>
              <w:t>Lupane</w:t>
            </w:r>
          </w:p>
        </w:tc>
        <w:tc>
          <w:tcPr>
            <w:tcW w:w="948"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84.793</w:t>
            </w:r>
          </w:p>
        </w:tc>
        <w:tc>
          <w:tcPr>
            <w:tcW w:w="960"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81.839</w:t>
            </w:r>
          </w:p>
        </w:tc>
        <w:tc>
          <w:tcPr>
            <w:tcW w:w="720"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0.192</w:t>
            </w:r>
          </w:p>
        </w:tc>
        <w:tc>
          <w:tcPr>
            <w:tcW w:w="591" w:type="dxa"/>
            <w:tcBorders>
              <w:top w:val="nil"/>
              <w:left w:val="nil"/>
              <w:bottom w:val="nil"/>
              <w:right w:val="nil"/>
            </w:tcBorders>
            <w:shd w:val="clear" w:color="auto" w:fill="auto"/>
            <w:vAlign w:val="bottom"/>
            <w:hideMark/>
          </w:tcPr>
          <w:p w:rsidR="000210F4" w:rsidRPr="00955A63" w:rsidRDefault="000210F4" w:rsidP="000210F4">
            <w:pPr>
              <w:spacing w:after="0" w:line="240" w:lineRule="auto"/>
              <w:rPr>
                <w:color w:val="000000"/>
                <w:lang w:val="en-US"/>
              </w:rPr>
            </w:pPr>
          </w:p>
        </w:tc>
        <w:tc>
          <w:tcPr>
            <w:tcW w:w="883"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88.660</w:t>
            </w:r>
          </w:p>
        </w:tc>
        <w:tc>
          <w:tcPr>
            <w:tcW w:w="900"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89.202</w:t>
            </w:r>
          </w:p>
        </w:tc>
        <w:tc>
          <w:tcPr>
            <w:tcW w:w="720"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0.825</w:t>
            </w:r>
          </w:p>
        </w:tc>
        <w:tc>
          <w:tcPr>
            <w:tcW w:w="578"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p>
        </w:tc>
      </w:tr>
      <w:tr w:rsidR="000210F4" w:rsidRPr="009B4BD1" w:rsidTr="00922C44">
        <w:trPr>
          <w:trHeight w:val="300"/>
        </w:trPr>
        <w:tc>
          <w:tcPr>
            <w:tcW w:w="1285" w:type="dxa"/>
            <w:vMerge/>
            <w:tcBorders>
              <w:top w:val="nil"/>
              <w:left w:val="nil"/>
              <w:bottom w:val="single" w:sz="4" w:space="0" w:color="000000"/>
              <w:right w:val="nil"/>
            </w:tcBorders>
            <w:vAlign w:val="center"/>
            <w:hideMark/>
          </w:tcPr>
          <w:p w:rsidR="000210F4" w:rsidRPr="00955A63" w:rsidRDefault="000210F4" w:rsidP="000210F4">
            <w:pPr>
              <w:spacing w:after="0" w:line="240" w:lineRule="auto"/>
              <w:rPr>
                <w:color w:val="000000"/>
                <w:lang w:val="en-US"/>
              </w:rPr>
            </w:pPr>
          </w:p>
        </w:tc>
        <w:tc>
          <w:tcPr>
            <w:tcW w:w="1145" w:type="dxa"/>
            <w:tcBorders>
              <w:top w:val="nil"/>
              <w:left w:val="nil"/>
              <w:bottom w:val="nil"/>
              <w:right w:val="nil"/>
            </w:tcBorders>
            <w:shd w:val="clear" w:color="auto" w:fill="auto"/>
            <w:noWrap/>
            <w:vAlign w:val="bottom"/>
            <w:hideMark/>
          </w:tcPr>
          <w:p w:rsidR="000210F4" w:rsidRPr="00955A63" w:rsidRDefault="000210F4" w:rsidP="000210F4">
            <w:pPr>
              <w:spacing w:after="0" w:line="240" w:lineRule="auto"/>
              <w:rPr>
                <w:color w:val="000000"/>
                <w:lang w:val="en-US"/>
              </w:rPr>
            </w:pPr>
            <w:r w:rsidRPr="00955A63">
              <w:rPr>
                <w:color w:val="000000"/>
                <w:lang w:val="en-US"/>
              </w:rPr>
              <w:t>Mangwe</w:t>
            </w:r>
          </w:p>
        </w:tc>
        <w:tc>
          <w:tcPr>
            <w:tcW w:w="948"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97.662</w:t>
            </w:r>
          </w:p>
        </w:tc>
        <w:tc>
          <w:tcPr>
            <w:tcW w:w="960"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91.469</w:t>
            </w:r>
          </w:p>
        </w:tc>
        <w:tc>
          <w:tcPr>
            <w:tcW w:w="720"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0.000</w:t>
            </w:r>
          </w:p>
        </w:tc>
        <w:tc>
          <w:tcPr>
            <w:tcW w:w="591" w:type="dxa"/>
            <w:tcBorders>
              <w:top w:val="nil"/>
              <w:left w:val="nil"/>
              <w:bottom w:val="nil"/>
              <w:right w:val="nil"/>
            </w:tcBorders>
            <w:shd w:val="clear" w:color="auto" w:fill="auto"/>
            <w:vAlign w:val="bottom"/>
            <w:hideMark/>
          </w:tcPr>
          <w:p w:rsidR="000210F4" w:rsidRPr="00955A63" w:rsidRDefault="000210F4" w:rsidP="000210F4">
            <w:pPr>
              <w:spacing w:after="0" w:line="240" w:lineRule="auto"/>
              <w:rPr>
                <w:color w:val="000000"/>
                <w:lang w:val="en-US"/>
              </w:rPr>
            </w:pPr>
            <w:r>
              <w:rPr>
                <w:rFonts w:ascii="Calibri" w:hAnsi="Calibri" w:cs="Calibri"/>
                <w:color w:val="000000"/>
                <w:sz w:val="22"/>
                <w:szCs w:val="22"/>
              </w:rPr>
              <w:t>***</w:t>
            </w:r>
          </w:p>
        </w:tc>
        <w:tc>
          <w:tcPr>
            <w:tcW w:w="883"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95.979</w:t>
            </w:r>
          </w:p>
        </w:tc>
        <w:tc>
          <w:tcPr>
            <w:tcW w:w="900"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93.751</w:t>
            </w:r>
          </w:p>
        </w:tc>
        <w:tc>
          <w:tcPr>
            <w:tcW w:w="720"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0.216</w:t>
            </w:r>
          </w:p>
        </w:tc>
        <w:tc>
          <w:tcPr>
            <w:tcW w:w="578"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p>
        </w:tc>
      </w:tr>
      <w:tr w:rsidR="000210F4" w:rsidRPr="009B4BD1" w:rsidTr="00922C44">
        <w:trPr>
          <w:trHeight w:val="300"/>
        </w:trPr>
        <w:tc>
          <w:tcPr>
            <w:tcW w:w="1285" w:type="dxa"/>
            <w:vMerge/>
            <w:tcBorders>
              <w:top w:val="nil"/>
              <w:left w:val="nil"/>
              <w:bottom w:val="single" w:sz="4" w:space="0" w:color="000000"/>
              <w:right w:val="nil"/>
            </w:tcBorders>
            <w:vAlign w:val="center"/>
            <w:hideMark/>
          </w:tcPr>
          <w:p w:rsidR="000210F4" w:rsidRPr="00955A63" w:rsidRDefault="000210F4" w:rsidP="000210F4">
            <w:pPr>
              <w:spacing w:after="0" w:line="240" w:lineRule="auto"/>
              <w:rPr>
                <w:color w:val="000000"/>
                <w:lang w:val="en-US"/>
              </w:rPr>
            </w:pPr>
          </w:p>
        </w:tc>
        <w:tc>
          <w:tcPr>
            <w:tcW w:w="1145" w:type="dxa"/>
            <w:tcBorders>
              <w:top w:val="nil"/>
              <w:left w:val="nil"/>
              <w:bottom w:val="nil"/>
              <w:right w:val="nil"/>
            </w:tcBorders>
            <w:shd w:val="clear" w:color="auto" w:fill="auto"/>
            <w:noWrap/>
            <w:vAlign w:val="bottom"/>
            <w:hideMark/>
          </w:tcPr>
          <w:p w:rsidR="000210F4" w:rsidRPr="00955A63" w:rsidRDefault="000210F4" w:rsidP="000210F4">
            <w:pPr>
              <w:spacing w:after="0" w:line="240" w:lineRule="auto"/>
              <w:rPr>
                <w:color w:val="000000"/>
                <w:lang w:val="en-US"/>
              </w:rPr>
            </w:pPr>
            <w:r w:rsidRPr="00955A63">
              <w:rPr>
                <w:color w:val="000000"/>
                <w:lang w:val="en-US"/>
              </w:rPr>
              <w:t>Mberengegwa</w:t>
            </w:r>
          </w:p>
        </w:tc>
        <w:tc>
          <w:tcPr>
            <w:tcW w:w="948"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96.452</w:t>
            </w:r>
          </w:p>
        </w:tc>
        <w:tc>
          <w:tcPr>
            <w:tcW w:w="960"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94.788</w:t>
            </w:r>
          </w:p>
        </w:tc>
        <w:tc>
          <w:tcPr>
            <w:tcW w:w="720"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0.030</w:t>
            </w:r>
          </w:p>
        </w:tc>
        <w:tc>
          <w:tcPr>
            <w:tcW w:w="591" w:type="dxa"/>
            <w:tcBorders>
              <w:top w:val="nil"/>
              <w:left w:val="nil"/>
              <w:bottom w:val="nil"/>
              <w:right w:val="nil"/>
            </w:tcBorders>
            <w:shd w:val="clear" w:color="auto" w:fill="auto"/>
            <w:vAlign w:val="bottom"/>
            <w:hideMark/>
          </w:tcPr>
          <w:p w:rsidR="000210F4" w:rsidRPr="00955A63" w:rsidRDefault="000210F4" w:rsidP="000210F4">
            <w:pPr>
              <w:spacing w:after="0" w:line="240" w:lineRule="auto"/>
              <w:rPr>
                <w:color w:val="000000"/>
                <w:lang w:val="en-US"/>
              </w:rPr>
            </w:pPr>
            <w:r>
              <w:rPr>
                <w:rFonts w:ascii="Calibri" w:hAnsi="Calibri" w:cs="Calibri"/>
                <w:color w:val="000000"/>
                <w:sz w:val="22"/>
                <w:szCs w:val="22"/>
              </w:rPr>
              <w:t>*</w:t>
            </w:r>
          </w:p>
        </w:tc>
        <w:tc>
          <w:tcPr>
            <w:tcW w:w="883"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94.188</w:t>
            </w:r>
          </w:p>
        </w:tc>
        <w:tc>
          <w:tcPr>
            <w:tcW w:w="900"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93.056</w:t>
            </w:r>
          </w:p>
        </w:tc>
        <w:tc>
          <w:tcPr>
            <w:tcW w:w="720"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0.384</w:t>
            </w:r>
          </w:p>
        </w:tc>
        <w:tc>
          <w:tcPr>
            <w:tcW w:w="578" w:type="dxa"/>
            <w:tcBorders>
              <w:top w:val="nil"/>
              <w:left w:val="nil"/>
              <w:bottom w:val="nil"/>
              <w:right w:val="nil"/>
            </w:tcBorders>
            <w:shd w:val="clear" w:color="auto" w:fill="auto"/>
            <w:vAlign w:val="bottom"/>
            <w:hideMark/>
          </w:tcPr>
          <w:p w:rsidR="000210F4" w:rsidRPr="00955A63" w:rsidRDefault="000210F4" w:rsidP="000210F4">
            <w:pPr>
              <w:spacing w:after="0" w:line="240" w:lineRule="auto"/>
              <w:jc w:val="right"/>
              <w:rPr>
                <w:color w:val="000000"/>
                <w:lang w:val="en-US"/>
              </w:rPr>
            </w:pPr>
          </w:p>
        </w:tc>
      </w:tr>
      <w:tr w:rsidR="000210F4" w:rsidRPr="009B4BD1" w:rsidTr="00922C44">
        <w:trPr>
          <w:trHeight w:val="300"/>
        </w:trPr>
        <w:tc>
          <w:tcPr>
            <w:tcW w:w="1285" w:type="dxa"/>
            <w:vMerge/>
            <w:tcBorders>
              <w:top w:val="nil"/>
              <w:left w:val="nil"/>
              <w:bottom w:val="single" w:sz="4" w:space="0" w:color="auto"/>
              <w:right w:val="nil"/>
            </w:tcBorders>
            <w:vAlign w:val="center"/>
            <w:hideMark/>
          </w:tcPr>
          <w:p w:rsidR="000210F4" w:rsidRPr="00955A63" w:rsidRDefault="000210F4" w:rsidP="000210F4">
            <w:pPr>
              <w:spacing w:after="0" w:line="240" w:lineRule="auto"/>
              <w:rPr>
                <w:color w:val="000000"/>
                <w:lang w:val="en-US"/>
              </w:rPr>
            </w:pPr>
          </w:p>
        </w:tc>
        <w:tc>
          <w:tcPr>
            <w:tcW w:w="1145" w:type="dxa"/>
            <w:tcBorders>
              <w:top w:val="nil"/>
              <w:left w:val="nil"/>
              <w:bottom w:val="single" w:sz="4" w:space="0" w:color="auto"/>
              <w:right w:val="nil"/>
            </w:tcBorders>
            <w:shd w:val="clear" w:color="auto" w:fill="auto"/>
            <w:noWrap/>
            <w:vAlign w:val="bottom"/>
            <w:hideMark/>
          </w:tcPr>
          <w:p w:rsidR="000210F4" w:rsidRPr="00955A63" w:rsidRDefault="000210F4" w:rsidP="000210F4">
            <w:pPr>
              <w:spacing w:after="0" w:line="240" w:lineRule="auto"/>
              <w:rPr>
                <w:color w:val="000000"/>
                <w:lang w:val="en-US"/>
              </w:rPr>
            </w:pPr>
            <w:r w:rsidRPr="00955A63">
              <w:rPr>
                <w:color w:val="000000"/>
                <w:lang w:val="en-US"/>
              </w:rPr>
              <w:t>Nkayi</w:t>
            </w:r>
          </w:p>
        </w:tc>
        <w:tc>
          <w:tcPr>
            <w:tcW w:w="948" w:type="dxa"/>
            <w:tcBorders>
              <w:top w:val="nil"/>
              <w:left w:val="nil"/>
              <w:bottom w:val="single" w:sz="4" w:space="0" w:color="auto"/>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93.214</w:t>
            </w:r>
          </w:p>
        </w:tc>
        <w:tc>
          <w:tcPr>
            <w:tcW w:w="960" w:type="dxa"/>
            <w:tcBorders>
              <w:top w:val="nil"/>
              <w:left w:val="nil"/>
              <w:bottom w:val="single" w:sz="4" w:space="0" w:color="auto"/>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90.317</w:t>
            </w:r>
          </w:p>
        </w:tc>
        <w:tc>
          <w:tcPr>
            <w:tcW w:w="720" w:type="dxa"/>
            <w:tcBorders>
              <w:top w:val="nil"/>
              <w:left w:val="nil"/>
              <w:bottom w:val="single" w:sz="4" w:space="0" w:color="auto"/>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0.049</w:t>
            </w:r>
          </w:p>
        </w:tc>
        <w:tc>
          <w:tcPr>
            <w:tcW w:w="591" w:type="dxa"/>
            <w:tcBorders>
              <w:top w:val="nil"/>
              <w:left w:val="nil"/>
              <w:bottom w:val="single" w:sz="4" w:space="0" w:color="auto"/>
              <w:right w:val="nil"/>
            </w:tcBorders>
            <w:shd w:val="clear" w:color="auto" w:fill="auto"/>
            <w:vAlign w:val="bottom"/>
            <w:hideMark/>
          </w:tcPr>
          <w:p w:rsidR="000210F4" w:rsidRPr="00955A63" w:rsidRDefault="000210F4" w:rsidP="000210F4">
            <w:pPr>
              <w:spacing w:after="0" w:line="240" w:lineRule="auto"/>
              <w:rPr>
                <w:color w:val="000000"/>
                <w:lang w:val="en-US"/>
              </w:rPr>
            </w:pPr>
            <w:r>
              <w:rPr>
                <w:rFonts w:ascii="Calibri" w:hAnsi="Calibri" w:cs="Calibri"/>
                <w:color w:val="000000"/>
                <w:sz w:val="22"/>
                <w:szCs w:val="22"/>
              </w:rPr>
              <w:t>*</w:t>
            </w:r>
          </w:p>
        </w:tc>
        <w:tc>
          <w:tcPr>
            <w:tcW w:w="883" w:type="dxa"/>
            <w:tcBorders>
              <w:top w:val="nil"/>
              <w:left w:val="nil"/>
              <w:bottom w:val="single" w:sz="4" w:space="0" w:color="auto"/>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s="Calibri"/>
                <w:color w:val="000000"/>
                <w:sz w:val="22"/>
                <w:szCs w:val="22"/>
              </w:rPr>
              <w:t>94.931</w:t>
            </w:r>
          </w:p>
        </w:tc>
        <w:tc>
          <w:tcPr>
            <w:tcW w:w="900" w:type="dxa"/>
            <w:tcBorders>
              <w:top w:val="nil"/>
              <w:left w:val="nil"/>
              <w:bottom w:val="single" w:sz="4" w:space="0" w:color="auto"/>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olor w:val="000000"/>
                <w:sz w:val="22"/>
                <w:szCs w:val="22"/>
              </w:rPr>
              <w:t>95.016</w:t>
            </w:r>
          </w:p>
        </w:tc>
        <w:tc>
          <w:tcPr>
            <w:tcW w:w="720" w:type="dxa"/>
            <w:tcBorders>
              <w:top w:val="nil"/>
              <w:left w:val="nil"/>
              <w:bottom w:val="single" w:sz="4" w:space="0" w:color="auto"/>
              <w:right w:val="nil"/>
            </w:tcBorders>
            <w:shd w:val="clear" w:color="auto" w:fill="auto"/>
            <w:vAlign w:val="bottom"/>
            <w:hideMark/>
          </w:tcPr>
          <w:p w:rsidR="000210F4" w:rsidRPr="00955A63" w:rsidRDefault="000210F4" w:rsidP="000210F4">
            <w:pPr>
              <w:spacing w:after="0" w:line="240" w:lineRule="auto"/>
              <w:jc w:val="right"/>
              <w:rPr>
                <w:color w:val="000000"/>
                <w:lang w:val="en-US"/>
              </w:rPr>
            </w:pPr>
            <w:r>
              <w:rPr>
                <w:rFonts w:ascii="Calibri" w:hAnsi="Calibri"/>
                <w:color w:val="000000"/>
                <w:sz w:val="22"/>
                <w:szCs w:val="22"/>
              </w:rPr>
              <w:t>0.566</w:t>
            </w:r>
          </w:p>
        </w:tc>
        <w:tc>
          <w:tcPr>
            <w:tcW w:w="578" w:type="dxa"/>
            <w:tcBorders>
              <w:top w:val="nil"/>
              <w:left w:val="nil"/>
              <w:bottom w:val="single" w:sz="4" w:space="0" w:color="auto"/>
              <w:right w:val="nil"/>
            </w:tcBorders>
            <w:shd w:val="clear" w:color="auto" w:fill="auto"/>
            <w:vAlign w:val="bottom"/>
            <w:hideMark/>
          </w:tcPr>
          <w:p w:rsidR="000210F4" w:rsidRPr="00955A63" w:rsidRDefault="000210F4" w:rsidP="000210F4">
            <w:pPr>
              <w:spacing w:after="0" w:line="240" w:lineRule="auto"/>
              <w:rPr>
                <w:color w:val="000000"/>
                <w:lang w:val="en-US"/>
              </w:rPr>
            </w:pPr>
            <w:r>
              <w:rPr>
                <w:rFonts w:ascii="Calibri" w:hAnsi="Calibri"/>
                <w:color w:val="000000"/>
                <w:sz w:val="22"/>
                <w:szCs w:val="22"/>
              </w:rPr>
              <w:t> </w:t>
            </w:r>
          </w:p>
        </w:tc>
      </w:tr>
      <w:tr w:rsidR="00960E33" w:rsidRPr="006B7D79" w:rsidTr="00922C44">
        <w:trPr>
          <w:trHeight w:val="300"/>
        </w:trPr>
        <w:tc>
          <w:tcPr>
            <w:tcW w:w="8730" w:type="dxa"/>
            <w:gridSpan w:val="10"/>
            <w:tcBorders>
              <w:top w:val="single" w:sz="4" w:space="0" w:color="auto"/>
              <w:left w:val="nil"/>
              <w:right w:val="nil"/>
            </w:tcBorders>
            <w:vAlign w:val="center"/>
          </w:tcPr>
          <w:p w:rsidR="00960E33" w:rsidRPr="006B7D79" w:rsidRDefault="00960E33" w:rsidP="009B4BD1">
            <w:pPr>
              <w:spacing w:after="0" w:line="240" w:lineRule="auto"/>
              <w:rPr>
                <w:rFonts w:eastAsia="Times New Roman" w:cs="Arial"/>
                <w:color w:val="000000"/>
                <w:lang w:val="en-US" w:eastAsia="en-US"/>
              </w:rPr>
            </w:pPr>
            <w:r w:rsidRPr="006B7D79">
              <w:rPr>
                <w:rFonts w:eastAsia="Times New Roman" w:cs="Arial"/>
                <w:color w:val="000000"/>
                <w:lang w:val="en-US" w:eastAsia="en-US"/>
              </w:rPr>
              <w:t>*** p&lt;0.0</w:t>
            </w:r>
            <w:r>
              <w:rPr>
                <w:rFonts w:eastAsia="Times New Roman" w:cs="Arial"/>
                <w:color w:val="000000"/>
                <w:lang w:val="en-US" w:eastAsia="en-US"/>
              </w:rPr>
              <w:t>0</w:t>
            </w:r>
            <w:r w:rsidRPr="006B7D79">
              <w:rPr>
                <w:rFonts w:eastAsia="Times New Roman" w:cs="Arial"/>
                <w:color w:val="000000"/>
                <w:lang w:val="en-US" w:eastAsia="en-US"/>
              </w:rPr>
              <w:t>1, ** p&lt;0.0</w:t>
            </w:r>
            <w:r>
              <w:rPr>
                <w:rFonts w:eastAsia="Times New Roman" w:cs="Arial"/>
                <w:color w:val="000000"/>
                <w:lang w:val="en-US" w:eastAsia="en-US"/>
              </w:rPr>
              <w:t>1</w:t>
            </w:r>
            <w:r w:rsidRPr="006B7D79">
              <w:rPr>
                <w:rFonts w:eastAsia="Times New Roman" w:cs="Arial"/>
                <w:color w:val="000000"/>
                <w:lang w:val="en-US" w:eastAsia="en-US"/>
              </w:rPr>
              <w:t>, * p&lt;0.</w:t>
            </w:r>
            <w:r>
              <w:rPr>
                <w:rFonts w:eastAsia="Times New Roman" w:cs="Arial"/>
                <w:color w:val="000000"/>
                <w:lang w:val="en-US" w:eastAsia="en-US"/>
              </w:rPr>
              <w:t>05, + p&lt;0.1</w:t>
            </w:r>
          </w:p>
        </w:tc>
      </w:tr>
    </w:tbl>
    <w:p w:rsidR="009B4BD1" w:rsidRDefault="009B4BD1" w:rsidP="009B4BD1"/>
    <w:p w:rsidR="00CF18DD" w:rsidRPr="00622F2A" w:rsidRDefault="00C225B6" w:rsidP="0094476A">
      <w:pPr>
        <w:pStyle w:val="CoffeyParagraph"/>
        <w:numPr>
          <w:ilvl w:val="0"/>
          <w:numId w:val="9"/>
        </w:numPr>
      </w:pPr>
      <w:r w:rsidRPr="00622F2A">
        <w:rPr>
          <w:b/>
        </w:rPr>
        <w:t>Attendance results in context of local / regional / national environment</w:t>
      </w:r>
    </w:p>
    <w:p w:rsidR="00022C95" w:rsidRDefault="00537AB0" w:rsidP="005071F9">
      <w:pPr>
        <w:pStyle w:val="CoffeyBullet1"/>
        <w:numPr>
          <w:ilvl w:val="0"/>
          <w:numId w:val="0"/>
        </w:numPr>
        <w:spacing w:before="0" w:after="0" w:line="240" w:lineRule="auto"/>
      </w:pPr>
      <w:r>
        <w:t xml:space="preserve">As described in </w:t>
      </w:r>
      <w:r w:rsidR="0008779E">
        <w:t xml:space="preserve">IGATE’s </w:t>
      </w:r>
      <w:r>
        <w:t>“Impact of exogenous factors on education outcomes”</w:t>
      </w:r>
      <w:r w:rsidR="0008779E">
        <w:t>,</w:t>
      </w:r>
      <w:r>
        <w:t xml:space="preserve"> written in September 2016, the unstable economic situation and worsening food insecurity </w:t>
      </w:r>
      <w:r w:rsidR="0008779E">
        <w:t>nationwide</w:t>
      </w:r>
      <w:r>
        <w:t xml:space="preserve"> </w:t>
      </w:r>
      <w:r w:rsidR="00257EF9">
        <w:t xml:space="preserve">has </w:t>
      </w:r>
      <w:r>
        <w:t>negatively impacted IGATE</w:t>
      </w:r>
      <w:r w:rsidR="00257EF9">
        <w:t>’s</w:t>
      </w:r>
      <w:r>
        <w:t xml:space="preserve"> outcomes</w:t>
      </w:r>
      <w:r w:rsidR="00B76B78">
        <w:t xml:space="preserve"> </w:t>
      </w:r>
      <w:r w:rsidR="00257EF9">
        <w:t>regarding</w:t>
      </w:r>
      <w:r w:rsidR="00B76B78">
        <w:t xml:space="preserve"> </w:t>
      </w:r>
      <w:r w:rsidR="0008779E">
        <w:t xml:space="preserve">girls’ </w:t>
      </w:r>
      <w:r w:rsidR="00B76B78">
        <w:t>attendance</w:t>
      </w:r>
      <w:r>
        <w:t xml:space="preserve">. </w:t>
      </w:r>
      <w:r w:rsidR="008B4E57">
        <w:t xml:space="preserve">IGATE </w:t>
      </w:r>
      <w:r w:rsidR="00257EF9">
        <w:t xml:space="preserve">yearly </w:t>
      </w:r>
      <w:r w:rsidR="008B4E57">
        <w:t>monitoring data from</w:t>
      </w:r>
      <w:r w:rsidR="00257EF9">
        <w:t xml:space="preserve"> </w:t>
      </w:r>
      <w:r w:rsidR="008B4E57">
        <w:t>2014</w:t>
      </w:r>
      <w:r w:rsidR="00257EF9">
        <w:t xml:space="preserve"> to</w:t>
      </w:r>
      <w:r w:rsidR="008B4E57">
        <w:t xml:space="preserve"> 2016 from nine of ten IGATE provinces</w:t>
      </w:r>
      <w:r w:rsidR="00257EF9">
        <w:rPr>
          <w:rStyle w:val="FootnoteReference"/>
        </w:rPr>
        <w:footnoteReference w:id="20"/>
      </w:r>
      <w:r w:rsidR="008B4E57">
        <w:t xml:space="preserve"> showed that the drought</w:t>
      </w:r>
      <w:r w:rsidR="00257EF9">
        <w:t xml:space="preserve"> has caused</w:t>
      </w:r>
      <w:r w:rsidR="008B4E57">
        <w:t xml:space="preserve"> food insecurity and economic instability </w:t>
      </w:r>
      <w:r w:rsidR="00257EF9">
        <w:t xml:space="preserve">for </w:t>
      </w:r>
      <w:r w:rsidR="008B4E57">
        <w:t>families and communities</w:t>
      </w:r>
      <w:r w:rsidR="00257EF9">
        <w:t xml:space="preserve">, resulting in </w:t>
      </w:r>
      <w:r w:rsidR="008B4E57">
        <w:t xml:space="preserve">a decline in </w:t>
      </w:r>
      <w:r w:rsidR="0008779E">
        <w:t xml:space="preserve">girls’ </w:t>
      </w:r>
      <w:r w:rsidR="008B4E57">
        <w:t>school attendance</w:t>
      </w:r>
      <w:r w:rsidR="00257EF9">
        <w:t xml:space="preserve"> across these provinces</w:t>
      </w:r>
      <w:r w:rsidR="008B4E57">
        <w:t xml:space="preserve">. </w:t>
      </w:r>
      <w:r w:rsidR="00E32D9C">
        <w:t>According to</w:t>
      </w:r>
      <w:r w:rsidR="00EB2F95">
        <w:t xml:space="preserve"> </w:t>
      </w:r>
      <w:r w:rsidR="00DD339E">
        <w:t>that</w:t>
      </w:r>
      <w:r w:rsidR="00E32D9C">
        <w:t xml:space="preserve"> report,</w:t>
      </w:r>
      <w:r w:rsidR="0021334A">
        <w:t xml:space="preserve"> the majority of </w:t>
      </w:r>
      <w:r w:rsidR="00B02B7B">
        <w:t xml:space="preserve">families used </w:t>
      </w:r>
      <w:r w:rsidR="0021334A">
        <w:t>IGATE VSL loans to pay school fees, and that households</w:t>
      </w:r>
      <w:r w:rsidR="00E32D9C">
        <w:t xml:space="preserve">, </w:t>
      </w:r>
      <w:r w:rsidR="0021334A">
        <w:t xml:space="preserve">particularly </w:t>
      </w:r>
      <w:r w:rsidR="00E32D9C">
        <w:t xml:space="preserve">those </w:t>
      </w:r>
      <w:r w:rsidR="0021334A">
        <w:t>in Gok</w:t>
      </w:r>
      <w:r w:rsidR="007247F2">
        <w:t>we</w:t>
      </w:r>
      <w:r w:rsidR="0021334A">
        <w:t xml:space="preserve"> North and Mberengwa</w:t>
      </w:r>
      <w:r w:rsidR="00E32D9C">
        <w:t>,</w:t>
      </w:r>
      <w:r w:rsidR="0021334A">
        <w:t xml:space="preserve"> had reduced </w:t>
      </w:r>
      <w:r w:rsidR="00E32D9C">
        <w:t>their spending on schooling costs</w:t>
      </w:r>
      <w:r w:rsidR="007247F2">
        <w:t xml:space="preserve"> </w:t>
      </w:r>
      <w:r w:rsidR="00E32D9C">
        <w:t xml:space="preserve">due to their </w:t>
      </w:r>
      <w:r w:rsidR="00A07DB4">
        <w:t>economic instability</w:t>
      </w:r>
      <w:r w:rsidR="00257EF9">
        <w:rPr>
          <w:rStyle w:val="FootnoteReference"/>
        </w:rPr>
        <w:footnoteReference w:id="21"/>
      </w:r>
      <w:r w:rsidR="00A07DB4">
        <w:t xml:space="preserve"> </w:t>
      </w:r>
      <w:r w:rsidR="00257EF9">
        <w:t>.</w:t>
      </w:r>
    </w:p>
    <w:p w:rsidR="00022C95" w:rsidRDefault="00022C95" w:rsidP="005071F9">
      <w:pPr>
        <w:pStyle w:val="CoffeyBullet1"/>
        <w:numPr>
          <w:ilvl w:val="0"/>
          <w:numId w:val="0"/>
        </w:numPr>
        <w:spacing w:before="0" w:after="0" w:line="240" w:lineRule="auto"/>
      </w:pPr>
    </w:p>
    <w:p w:rsidR="00BE08DE" w:rsidRDefault="00022C95" w:rsidP="005071F9">
      <w:pPr>
        <w:pStyle w:val="CoffeyBullet1"/>
        <w:numPr>
          <w:ilvl w:val="0"/>
          <w:numId w:val="0"/>
        </w:numPr>
        <w:spacing w:before="0" w:after="0" w:line="240" w:lineRule="auto"/>
      </w:pPr>
      <w:r>
        <w:t>Additional data from a WV</w:t>
      </w:r>
      <w:r w:rsidR="00376596">
        <w:t>Z</w:t>
      </w:r>
      <w:r>
        <w:t xml:space="preserve"> quarterly report</w:t>
      </w:r>
      <w:r>
        <w:rPr>
          <w:rStyle w:val="FootnoteReference"/>
        </w:rPr>
        <w:footnoteReference w:id="22"/>
      </w:r>
      <w:r>
        <w:t xml:space="preserve"> indicated that girls’ formal absenteeism from school has likely been underreported as teachers tended to protect students who regularly miss classes from being removed from the school register.</w:t>
      </w:r>
    </w:p>
    <w:p w:rsidR="005071F9" w:rsidRDefault="005071F9" w:rsidP="005071F9">
      <w:pPr>
        <w:pStyle w:val="CoffeyBullet1"/>
        <w:numPr>
          <w:ilvl w:val="0"/>
          <w:numId w:val="0"/>
        </w:numPr>
        <w:spacing w:before="0" w:after="0" w:line="240" w:lineRule="auto"/>
      </w:pPr>
    </w:p>
    <w:p w:rsidR="005071F9" w:rsidRDefault="00E32D9C" w:rsidP="005071F9">
      <w:pPr>
        <w:pStyle w:val="CoffeyBullet1"/>
        <w:numPr>
          <w:ilvl w:val="0"/>
          <w:numId w:val="0"/>
        </w:numPr>
        <w:spacing w:before="0" w:after="0" w:line="240" w:lineRule="auto"/>
      </w:pPr>
      <w:r>
        <w:t>M</w:t>
      </w:r>
      <w:r w:rsidR="00B76B78">
        <w:t xml:space="preserve">ultiple interviewees noted that poverty continued to contribute the decreased </w:t>
      </w:r>
      <w:r>
        <w:t xml:space="preserve">girls’ </w:t>
      </w:r>
      <w:r w:rsidR="00B76B78">
        <w:t>attendance. Th</w:t>
      </w:r>
      <w:r>
        <w:t>ese findings regarding household poverty</w:t>
      </w:r>
      <w:r w:rsidR="00B76B78">
        <w:t xml:space="preserve"> </w:t>
      </w:r>
      <w:r>
        <w:t>align with evidence from</w:t>
      </w:r>
      <w:r w:rsidR="005071F9">
        <w:t xml:space="preserve"> the Zimbabwe Poverty Atlas data (2015) which estimated higher poverty levels</w:t>
      </w:r>
      <w:r w:rsidR="00B76B78">
        <w:t xml:space="preserve">, particularly in Nkayi, Lupane, and Gokwe South </w:t>
      </w:r>
      <w:r w:rsidR="005071F9">
        <w:t xml:space="preserve">(see </w:t>
      </w:r>
      <w:r w:rsidR="00F3020C">
        <w:fldChar w:fldCharType="begin"/>
      </w:r>
      <w:r w:rsidR="00F3020C">
        <w:instrText xml:space="preserve"> REF _Ref475116212 \h  \* MERGEFORMAT </w:instrText>
      </w:r>
      <w:r w:rsidR="00F3020C">
        <w:fldChar w:fldCharType="separate"/>
      </w:r>
      <w:r w:rsidR="007A69BC" w:rsidRPr="00540C40">
        <w:rPr>
          <w:rFonts w:cs="Arial"/>
          <w:szCs w:val="20"/>
        </w:rPr>
        <w:t xml:space="preserve">Figure </w:t>
      </w:r>
      <w:r w:rsidR="007A69BC" w:rsidRPr="00922A40">
        <w:rPr>
          <w:rFonts w:cs="Arial"/>
          <w:szCs w:val="20"/>
        </w:rPr>
        <w:t>5</w:t>
      </w:r>
      <w:r w:rsidR="00F3020C">
        <w:fldChar w:fldCharType="end"/>
      </w:r>
      <w:r w:rsidR="005071F9">
        <w:t xml:space="preserve"> below).</w:t>
      </w:r>
    </w:p>
    <w:p w:rsidR="005071F9" w:rsidRDefault="005071F9" w:rsidP="005071F9">
      <w:pPr>
        <w:pStyle w:val="CoffeyBullet1"/>
        <w:numPr>
          <w:ilvl w:val="0"/>
          <w:numId w:val="0"/>
        </w:numPr>
        <w:spacing w:before="0" w:after="0" w:line="240" w:lineRule="auto"/>
      </w:pPr>
    </w:p>
    <w:p w:rsidR="005071F9" w:rsidRDefault="003529CB" w:rsidP="00C50805">
      <w:pPr>
        <w:pStyle w:val="CoffeyBullet1"/>
        <w:keepNext/>
        <w:numPr>
          <w:ilvl w:val="0"/>
          <w:numId w:val="0"/>
        </w:numPr>
        <w:spacing w:before="0" w:after="0" w:line="240" w:lineRule="auto"/>
        <w:jc w:val="center"/>
      </w:pPr>
      <w:r w:rsidRPr="00B95CD2">
        <w:rPr>
          <w:rFonts w:ascii="Gill Sans MT" w:hAnsi="Gill Sans MT"/>
          <w:noProof/>
          <w:color w:val="555555"/>
        </w:rPr>
        <w:drawing>
          <wp:inline distT="0" distB="0" distL="0" distR="0">
            <wp:extent cx="4095750" cy="2314575"/>
            <wp:effectExtent l="0" t="0" r="0" b="0"/>
            <wp:docPr id="12"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5071F9" w:rsidRPr="00A02467" w:rsidRDefault="005071F9" w:rsidP="005071F9">
      <w:pPr>
        <w:pStyle w:val="Caption"/>
        <w:rPr>
          <w:sz w:val="20"/>
          <w:szCs w:val="20"/>
        </w:rPr>
      </w:pPr>
      <w:bookmarkStart w:id="96" w:name="_Ref475116212"/>
      <w:bookmarkStart w:id="97" w:name="_Ref475116208"/>
      <w:bookmarkStart w:id="98" w:name="_Toc475517278"/>
      <w:bookmarkStart w:id="99" w:name="_Toc480662423"/>
      <w:r w:rsidRPr="00A02467">
        <w:rPr>
          <w:sz w:val="20"/>
          <w:szCs w:val="20"/>
        </w:rPr>
        <w:t xml:space="preserve">Figure </w:t>
      </w:r>
      <w:r w:rsidR="00C03892" w:rsidRPr="00A02467">
        <w:rPr>
          <w:sz w:val="20"/>
          <w:szCs w:val="20"/>
        </w:rPr>
        <w:fldChar w:fldCharType="begin"/>
      </w:r>
      <w:r w:rsidRPr="00A02467">
        <w:rPr>
          <w:sz w:val="20"/>
          <w:szCs w:val="20"/>
        </w:rPr>
        <w:instrText xml:space="preserve"> SEQ Figure \* ARABIC </w:instrText>
      </w:r>
      <w:r w:rsidR="00C03892" w:rsidRPr="00A02467">
        <w:rPr>
          <w:sz w:val="20"/>
          <w:szCs w:val="20"/>
        </w:rPr>
        <w:fldChar w:fldCharType="separate"/>
      </w:r>
      <w:r w:rsidR="007A69BC">
        <w:rPr>
          <w:noProof/>
          <w:sz w:val="20"/>
          <w:szCs w:val="20"/>
        </w:rPr>
        <w:t>5</w:t>
      </w:r>
      <w:r w:rsidR="00C03892" w:rsidRPr="00A02467">
        <w:rPr>
          <w:sz w:val="20"/>
          <w:szCs w:val="20"/>
        </w:rPr>
        <w:fldChar w:fldCharType="end"/>
      </w:r>
      <w:bookmarkEnd w:id="96"/>
      <w:r w:rsidR="00B76B78" w:rsidRPr="00A02467">
        <w:rPr>
          <w:sz w:val="20"/>
          <w:szCs w:val="20"/>
        </w:rPr>
        <w:t>: Poverty levels in nine</w:t>
      </w:r>
      <w:r w:rsidRPr="00A02467">
        <w:rPr>
          <w:sz w:val="20"/>
          <w:szCs w:val="20"/>
        </w:rPr>
        <w:t xml:space="preserve"> IGATE districts (from Poverty Atlas Report 2015)</w:t>
      </w:r>
      <w:bookmarkEnd w:id="97"/>
      <w:bookmarkEnd w:id="98"/>
      <w:bookmarkEnd w:id="99"/>
    </w:p>
    <w:p w:rsidR="005071F9" w:rsidRPr="00B76B78" w:rsidRDefault="00A07DB4" w:rsidP="00B76B78">
      <w:pPr>
        <w:spacing w:after="0" w:line="240" w:lineRule="auto"/>
        <w:rPr>
          <w:lang w:val="en-US"/>
        </w:rPr>
      </w:pPr>
      <w:r>
        <w:t>Thus, when considering</w:t>
      </w:r>
      <w:r w:rsidR="00E32D9C">
        <w:t xml:space="preserve"> girls’</w:t>
      </w:r>
      <w:r>
        <w:t xml:space="preserve"> attendance data at endline in relation to contextual factors, a decrease in </w:t>
      </w:r>
      <w:r w:rsidR="00E32D9C">
        <w:t xml:space="preserve">girls’ </w:t>
      </w:r>
      <w:r>
        <w:t xml:space="preserve">attendance is not surprising given the high </w:t>
      </w:r>
      <w:r w:rsidR="00E32D9C">
        <w:t xml:space="preserve">level of </w:t>
      </w:r>
      <w:r>
        <w:t xml:space="preserve">poverty in </w:t>
      </w:r>
      <w:r w:rsidR="00E32D9C">
        <w:t xml:space="preserve">all </w:t>
      </w:r>
      <w:r>
        <w:t xml:space="preserve">the </w:t>
      </w:r>
      <w:r w:rsidR="00E32D9C">
        <w:t xml:space="preserve">IGATE </w:t>
      </w:r>
      <w:r>
        <w:t>districts.</w:t>
      </w:r>
    </w:p>
    <w:p w:rsidR="007339DC" w:rsidRPr="00622F2A" w:rsidRDefault="007339DC" w:rsidP="007339DC">
      <w:pPr>
        <w:pStyle w:val="CoffeyBullet1"/>
        <w:numPr>
          <w:ilvl w:val="0"/>
          <w:numId w:val="0"/>
        </w:numPr>
        <w:spacing w:before="0" w:after="0" w:line="240" w:lineRule="auto"/>
      </w:pPr>
    </w:p>
    <w:p w:rsidR="003D4C11" w:rsidRPr="00622F2A" w:rsidRDefault="003D4C11" w:rsidP="003D4C11">
      <w:pPr>
        <w:pStyle w:val="TableRowHeading"/>
      </w:pPr>
      <w:r w:rsidRPr="00622F2A">
        <w:t>2.3.2 What effects has the GEC had on enrolment?</w:t>
      </w:r>
    </w:p>
    <w:p w:rsidR="003D4C11" w:rsidRPr="00622F2A" w:rsidRDefault="003D4C11" w:rsidP="0094476A">
      <w:pPr>
        <w:pStyle w:val="CoffeyParagraph"/>
        <w:numPr>
          <w:ilvl w:val="0"/>
          <w:numId w:val="10"/>
        </w:numPr>
        <w:rPr>
          <w:b/>
        </w:rPr>
      </w:pPr>
      <w:r w:rsidRPr="00622F2A">
        <w:rPr>
          <w:b/>
        </w:rPr>
        <w:t>Methodology and design</w:t>
      </w:r>
    </w:p>
    <w:p w:rsidR="00F4476A" w:rsidRPr="00622F2A" w:rsidRDefault="00E01D22" w:rsidP="00F4476A">
      <w:pPr>
        <w:pStyle w:val="CoffeyBullet1"/>
        <w:numPr>
          <w:ilvl w:val="0"/>
          <w:numId w:val="0"/>
        </w:numPr>
        <w:spacing w:before="0" w:after="0" w:line="240" w:lineRule="auto"/>
        <w:rPr>
          <w:rFonts w:cs="Arial"/>
          <w:szCs w:val="20"/>
        </w:rPr>
      </w:pPr>
      <w:r w:rsidRPr="00622F2A">
        <w:rPr>
          <w:rFonts w:cs="Arial"/>
          <w:szCs w:val="20"/>
        </w:rPr>
        <w:t>At baseline,</w:t>
      </w:r>
      <w:r w:rsidR="005B3CC4" w:rsidRPr="00622F2A">
        <w:rPr>
          <w:rFonts w:cs="Arial"/>
          <w:szCs w:val="20"/>
        </w:rPr>
        <w:t xml:space="preserve"> midline, and endline,</w:t>
      </w:r>
      <w:r w:rsidRPr="00622F2A">
        <w:rPr>
          <w:rFonts w:cs="Arial"/>
          <w:szCs w:val="20"/>
        </w:rPr>
        <w:t xml:space="preserve"> enrolment was measured at the household level (</w:t>
      </w:r>
      <w:r w:rsidR="00A0677A">
        <w:rPr>
          <w:rFonts w:cs="Arial"/>
          <w:szCs w:val="20"/>
        </w:rPr>
        <w:t xml:space="preserve">through the </w:t>
      </w:r>
      <w:r w:rsidRPr="00622F2A">
        <w:rPr>
          <w:rFonts w:cs="Arial"/>
          <w:szCs w:val="20"/>
        </w:rPr>
        <w:t xml:space="preserve">caregiver survey). The average enrolment rate </w:t>
      </w:r>
      <w:r w:rsidR="00F4476A" w:rsidRPr="00622F2A">
        <w:rPr>
          <w:rFonts w:cs="Arial"/>
          <w:szCs w:val="20"/>
        </w:rPr>
        <w:t>from the caregiver data</w:t>
      </w:r>
      <w:r w:rsidR="005B3CC4" w:rsidRPr="00622F2A">
        <w:rPr>
          <w:rFonts w:cs="Arial"/>
          <w:szCs w:val="20"/>
        </w:rPr>
        <w:t xml:space="preserve"> </w:t>
      </w:r>
      <w:r w:rsidRPr="00622F2A">
        <w:rPr>
          <w:rFonts w:cs="Arial"/>
          <w:szCs w:val="20"/>
        </w:rPr>
        <w:t>was higher than expected (94% at baseline)</w:t>
      </w:r>
      <w:r w:rsidR="005B3CC4" w:rsidRPr="00622F2A">
        <w:rPr>
          <w:rFonts w:cs="Arial"/>
          <w:szCs w:val="20"/>
        </w:rPr>
        <w:t xml:space="preserve">, </w:t>
      </w:r>
      <w:r w:rsidR="00A0677A">
        <w:rPr>
          <w:rFonts w:cs="Arial"/>
          <w:szCs w:val="20"/>
        </w:rPr>
        <w:t>with</w:t>
      </w:r>
      <w:r w:rsidR="00A0677A" w:rsidRPr="00622F2A">
        <w:rPr>
          <w:rFonts w:cs="Arial"/>
          <w:szCs w:val="20"/>
        </w:rPr>
        <w:t xml:space="preserve"> </w:t>
      </w:r>
      <w:r w:rsidR="005B3CC4" w:rsidRPr="00622F2A">
        <w:rPr>
          <w:rFonts w:cs="Arial"/>
          <w:szCs w:val="20"/>
        </w:rPr>
        <w:t>this trend continu</w:t>
      </w:r>
      <w:r w:rsidR="00A0677A">
        <w:rPr>
          <w:rFonts w:cs="Arial"/>
          <w:szCs w:val="20"/>
        </w:rPr>
        <w:t>ing</w:t>
      </w:r>
      <w:r w:rsidR="005B3CC4" w:rsidRPr="00622F2A">
        <w:rPr>
          <w:rFonts w:cs="Arial"/>
          <w:szCs w:val="20"/>
        </w:rPr>
        <w:t xml:space="preserve"> through midline and endline</w:t>
      </w:r>
      <w:r w:rsidRPr="00622F2A">
        <w:rPr>
          <w:rFonts w:cs="Arial"/>
          <w:szCs w:val="20"/>
        </w:rPr>
        <w:t xml:space="preserve">. </w:t>
      </w:r>
      <w:r w:rsidR="00A0677A">
        <w:rPr>
          <w:rFonts w:cs="Arial"/>
          <w:szCs w:val="20"/>
        </w:rPr>
        <w:t>At</w:t>
      </w:r>
      <w:r w:rsidR="00F4476A" w:rsidRPr="00622F2A">
        <w:rPr>
          <w:rFonts w:cs="Arial"/>
          <w:szCs w:val="20"/>
        </w:rPr>
        <w:t xml:space="preserve"> endline, enrolment data was collected using the attendance registers, spot</w:t>
      </w:r>
      <w:r w:rsidR="00A0677A">
        <w:rPr>
          <w:rFonts w:cs="Arial"/>
          <w:szCs w:val="20"/>
        </w:rPr>
        <w:t>-</w:t>
      </w:r>
      <w:r w:rsidR="00F4476A" w:rsidRPr="00622F2A">
        <w:rPr>
          <w:rFonts w:cs="Arial"/>
          <w:szCs w:val="20"/>
        </w:rPr>
        <w:t xml:space="preserve">checks, and </w:t>
      </w:r>
      <w:r w:rsidR="000A1A0D">
        <w:rPr>
          <w:rFonts w:cs="Arial"/>
          <w:szCs w:val="20"/>
        </w:rPr>
        <w:t>HoS</w:t>
      </w:r>
      <w:r w:rsidR="00A0677A" w:rsidRPr="00622F2A">
        <w:rPr>
          <w:rFonts w:cs="Arial"/>
          <w:szCs w:val="20"/>
        </w:rPr>
        <w:t xml:space="preserve"> </w:t>
      </w:r>
      <w:r w:rsidR="00F4476A" w:rsidRPr="00622F2A">
        <w:rPr>
          <w:rFonts w:cs="Arial"/>
          <w:szCs w:val="20"/>
        </w:rPr>
        <w:t xml:space="preserve">surveys. There were no significant differences between enrolment rates of girls in the control </w:t>
      </w:r>
      <w:r w:rsidR="00A0677A">
        <w:rPr>
          <w:rFonts w:cs="Arial"/>
          <w:szCs w:val="20"/>
        </w:rPr>
        <w:t>and</w:t>
      </w:r>
      <w:r w:rsidR="00F4476A" w:rsidRPr="00622F2A">
        <w:rPr>
          <w:rFonts w:cs="Arial"/>
          <w:szCs w:val="20"/>
        </w:rPr>
        <w:t xml:space="preserve"> treatment group</w:t>
      </w:r>
      <w:r w:rsidR="00A0677A">
        <w:rPr>
          <w:rFonts w:cs="Arial"/>
          <w:szCs w:val="20"/>
        </w:rPr>
        <w:t>s</w:t>
      </w:r>
      <w:r w:rsidR="00F4476A" w:rsidRPr="00622F2A">
        <w:rPr>
          <w:rFonts w:cs="Arial"/>
          <w:szCs w:val="20"/>
        </w:rPr>
        <w:t xml:space="preserve"> at baseline </w:t>
      </w:r>
      <w:r w:rsidR="00A0677A">
        <w:rPr>
          <w:rFonts w:cs="Arial"/>
          <w:szCs w:val="20"/>
        </w:rPr>
        <w:t>and at</w:t>
      </w:r>
      <w:r w:rsidR="00F4476A" w:rsidRPr="00622F2A">
        <w:rPr>
          <w:rFonts w:cs="Arial"/>
          <w:szCs w:val="20"/>
        </w:rPr>
        <w:t xml:space="preserve"> midline. </w:t>
      </w:r>
    </w:p>
    <w:p w:rsidR="00F4476A" w:rsidRPr="00622F2A" w:rsidRDefault="00F4476A" w:rsidP="00F4476A">
      <w:pPr>
        <w:pStyle w:val="NoSpacing"/>
        <w:rPr>
          <w:rFonts w:ascii="Arial" w:hAnsi="Arial" w:cs="Arial"/>
          <w:sz w:val="20"/>
          <w:szCs w:val="20"/>
          <w:lang w:val="en-GB"/>
        </w:rPr>
      </w:pPr>
    </w:p>
    <w:p w:rsidR="008E2592" w:rsidRPr="00E86302" w:rsidRDefault="005B3CC4" w:rsidP="00E86302">
      <w:pPr>
        <w:pStyle w:val="NoSpacing"/>
        <w:rPr>
          <w:rFonts w:ascii="Arial" w:hAnsi="Arial" w:cs="Arial"/>
          <w:sz w:val="20"/>
          <w:szCs w:val="20"/>
          <w:lang w:val="en-GB"/>
        </w:rPr>
      </w:pPr>
      <w:r w:rsidRPr="00622F2A">
        <w:rPr>
          <w:rFonts w:ascii="Arial" w:hAnsi="Arial" w:cs="Arial"/>
          <w:sz w:val="20"/>
          <w:szCs w:val="20"/>
          <w:lang w:val="en-GB"/>
        </w:rPr>
        <w:t xml:space="preserve">At baseline, </w:t>
      </w:r>
      <w:r w:rsidR="00F4476A" w:rsidRPr="00622F2A">
        <w:rPr>
          <w:rFonts w:ascii="Arial" w:hAnsi="Arial" w:cs="Arial"/>
          <w:sz w:val="20"/>
          <w:szCs w:val="20"/>
          <w:lang w:val="en-GB"/>
        </w:rPr>
        <w:t xml:space="preserve">complementary </w:t>
      </w:r>
      <w:r w:rsidR="00E01D22" w:rsidRPr="00622F2A">
        <w:rPr>
          <w:rFonts w:ascii="Arial" w:hAnsi="Arial" w:cs="Arial"/>
          <w:sz w:val="20"/>
          <w:szCs w:val="20"/>
          <w:lang w:val="en-GB"/>
        </w:rPr>
        <w:t xml:space="preserve">EMIS </w:t>
      </w:r>
      <w:r w:rsidR="00A0677A" w:rsidRPr="00622F2A">
        <w:rPr>
          <w:rFonts w:ascii="Arial" w:hAnsi="Arial" w:cs="Arial"/>
          <w:sz w:val="20"/>
          <w:szCs w:val="20"/>
          <w:lang w:val="en-GB"/>
        </w:rPr>
        <w:t>girls</w:t>
      </w:r>
      <w:r w:rsidR="00A0677A">
        <w:rPr>
          <w:rFonts w:ascii="Arial" w:hAnsi="Arial" w:cs="Arial"/>
          <w:sz w:val="20"/>
          <w:szCs w:val="20"/>
          <w:lang w:val="en-GB"/>
        </w:rPr>
        <w:t>’</w:t>
      </w:r>
      <w:r w:rsidR="00A0677A" w:rsidRPr="00622F2A">
        <w:rPr>
          <w:rFonts w:ascii="Arial" w:hAnsi="Arial" w:cs="Arial"/>
          <w:sz w:val="20"/>
          <w:szCs w:val="20"/>
          <w:lang w:val="en-GB"/>
        </w:rPr>
        <w:t xml:space="preserve"> </w:t>
      </w:r>
      <w:r w:rsidR="00E01D22" w:rsidRPr="00622F2A">
        <w:rPr>
          <w:rFonts w:ascii="Arial" w:hAnsi="Arial" w:cs="Arial"/>
          <w:sz w:val="20"/>
          <w:szCs w:val="20"/>
          <w:lang w:val="en-GB"/>
        </w:rPr>
        <w:t xml:space="preserve">enrolment figures </w:t>
      </w:r>
      <w:r w:rsidR="00A0677A" w:rsidRPr="00622F2A">
        <w:rPr>
          <w:rFonts w:ascii="Arial" w:hAnsi="Arial" w:cs="Arial"/>
          <w:sz w:val="20"/>
          <w:szCs w:val="20"/>
          <w:lang w:val="en-GB"/>
        </w:rPr>
        <w:t>in 2011</w:t>
      </w:r>
      <w:r w:rsidR="00A0677A">
        <w:rPr>
          <w:rFonts w:ascii="Arial" w:hAnsi="Arial" w:cs="Arial"/>
          <w:sz w:val="20"/>
          <w:szCs w:val="20"/>
          <w:lang w:val="en-GB"/>
        </w:rPr>
        <w:t xml:space="preserve"> for school</w:t>
      </w:r>
      <w:r w:rsidR="00E01D22" w:rsidRPr="00622F2A">
        <w:rPr>
          <w:rFonts w:ascii="Arial" w:hAnsi="Arial" w:cs="Arial"/>
          <w:sz w:val="20"/>
          <w:szCs w:val="20"/>
          <w:lang w:val="en-GB"/>
        </w:rPr>
        <w:t xml:space="preserve"> </w:t>
      </w:r>
      <w:r w:rsidR="00F13277">
        <w:rPr>
          <w:rFonts w:ascii="Arial" w:hAnsi="Arial" w:cs="Arial"/>
          <w:sz w:val="20"/>
          <w:szCs w:val="20"/>
          <w:lang w:val="en-GB"/>
        </w:rPr>
        <w:t>t</w:t>
      </w:r>
      <w:r w:rsidR="00E01D22" w:rsidRPr="00622F2A">
        <w:rPr>
          <w:rFonts w:ascii="Arial" w:hAnsi="Arial" w:cs="Arial"/>
          <w:sz w:val="20"/>
          <w:szCs w:val="20"/>
          <w:lang w:val="en-GB"/>
        </w:rPr>
        <w:t>erm</w:t>
      </w:r>
      <w:r w:rsidR="00A0677A">
        <w:rPr>
          <w:rFonts w:ascii="Arial" w:hAnsi="Arial" w:cs="Arial"/>
          <w:sz w:val="20"/>
          <w:szCs w:val="20"/>
          <w:lang w:val="en-GB"/>
        </w:rPr>
        <w:t>s</w:t>
      </w:r>
      <w:r w:rsidR="00E01D22" w:rsidRPr="00622F2A">
        <w:rPr>
          <w:rFonts w:ascii="Arial" w:hAnsi="Arial" w:cs="Arial"/>
          <w:sz w:val="20"/>
          <w:szCs w:val="20"/>
          <w:lang w:val="en-GB"/>
        </w:rPr>
        <w:t xml:space="preserve"> 1 and 3</w:t>
      </w:r>
      <w:r w:rsidR="00F13277">
        <w:rPr>
          <w:rFonts w:ascii="Arial" w:hAnsi="Arial" w:cs="Arial"/>
          <w:sz w:val="20"/>
          <w:szCs w:val="20"/>
          <w:lang w:val="en-GB"/>
        </w:rPr>
        <w:t xml:space="preserve"> </w:t>
      </w:r>
      <w:r w:rsidR="00E01D22" w:rsidRPr="00622F2A">
        <w:rPr>
          <w:rFonts w:ascii="Arial" w:hAnsi="Arial" w:cs="Arial"/>
          <w:sz w:val="20"/>
          <w:szCs w:val="20"/>
          <w:lang w:val="en-GB"/>
        </w:rPr>
        <w:t xml:space="preserve">in three districts in Matabeleland North indicated that girls </w:t>
      </w:r>
      <w:r w:rsidR="00A6790D">
        <w:rPr>
          <w:rFonts w:ascii="Arial" w:hAnsi="Arial" w:cs="Arial"/>
          <w:sz w:val="20"/>
          <w:szCs w:val="20"/>
          <w:lang w:val="en-GB"/>
        </w:rPr>
        <w:t>were enrolling late and stopped</w:t>
      </w:r>
      <w:r w:rsidR="00E01D22" w:rsidRPr="00622F2A">
        <w:rPr>
          <w:rFonts w:ascii="Arial" w:hAnsi="Arial" w:cs="Arial"/>
          <w:sz w:val="20"/>
          <w:szCs w:val="20"/>
          <w:lang w:val="en-GB"/>
        </w:rPr>
        <w:t xml:space="preserve"> attending in the first or second term; </w:t>
      </w:r>
      <w:r w:rsidR="00F13277">
        <w:rPr>
          <w:rFonts w:ascii="Arial" w:hAnsi="Arial" w:cs="Arial"/>
          <w:sz w:val="20"/>
          <w:szCs w:val="20"/>
          <w:lang w:val="en-GB"/>
        </w:rPr>
        <w:t>however</w:t>
      </w:r>
      <w:r w:rsidR="00E01D22" w:rsidRPr="00622F2A">
        <w:rPr>
          <w:rFonts w:ascii="Arial" w:hAnsi="Arial" w:cs="Arial"/>
          <w:sz w:val="20"/>
          <w:szCs w:val="20"/>
          <w:lang w:val="en-GB"/>
        </w:rPr>
        <w:t>, scho</w:t>
      </w:r>
      <w:r w:rsidR="00A6790D">
        <w:rPr>
          <w:rFonts w:ascii="Arial" w:hAnsi="Arial" w:cs="Arial"/>
          <w:sz w:val="20"/>
          <w:szCs w:val="20"/>
          <w:lang w:val="en-GB"/>
        </w:rPr>
        <w:t>ol records (and caregivers)</w:t>
      </w:r>
      <w:r w:rsidR="00E01D22" w:rsidRPr="00622F2A">
        <w:rPr>
          <w:rFonts w:ascii="Arial" w:hAnsi="Arial" w:cs="Arial"/>
          <w:sz w:val="20"/>
          <w:szCs w:val="20"/>
          <w:lang w:val="en-GB"/>
        </w:rPr>
        <w:t xml:space="preserve"> indicate</w:t>
      </w:r>
      <w:r w:rsidR="00F13277">
        <w:rPr>
          <w:rFonts w:ascii="Arial" w:hAnsi="Arial" w:cs="Arial"/>
          <w:sz w:val="20"/>
          <w:szCs w:val="20"/>
          <w:lang w:val="en-GB"/>
        </w:rPr>
        <w:t>d that</w:t>
      </w:r>
      <w:r w:rsidR="00E01D22" w:rsidRPr="00622F2A">
        <w:rPr>
          <w:rFonts w:ascii="Arial" w:hAnsi="Arial" w:cs="Arial"/>
          <w:sz w:val="20"/>
          <w:szCs w:val="20"/>
          <w:lang w:val="en-GB"/>
        </w:rPr>
        <w:t xml:space="preserve"> girls </w:t>
      </w:r>
      <w:r w:rsidR="00F13277">
        <w:rPr>
          <w:rFonts w:ascii="Arial" w:hAnsi="Arial" w:cs="Arial"/>
          <w:sz w:val="20"/>
          <w:szCs w:val="20"/>
          <w:lang w:val="en-GB"/>
        </w:rPr>
        <w:t>remained</w:t>
      </w:r>
      <w:r w:rsidR="008F12B8">
        <w:rPr>
          <w:rFonts w:ascii="Arial" w:hAnsi="Arial" w:cs="Arial"/>
          <w:sz w:val="20"/>
          <w:szCs w:val="20"/>
          <w:lang w:val="en-GB"/>
        </w:rPr>
        <w:t xml:space="preserve"> </w:t>
      </w:r>
      <w:r w:rsidR="00E01D22" w:rsidRPr="00622F2A">
        <w:rPr>
          <w:rFonts w:ascii="Arial" w:hAnsi="Arial" w:cs="Arial"/>
          <w:sz w:val="20"/>
          <w:szCs w:val="20"/>
          <w:lang w:val="en-GB"/>
        </w:rPr>
        <w:t>enrolled</w:t>
      </w:r>
      <w:r w:rsidR="00F13277">
        <w:rPr>
          <w:rFonts w:ascii="Arial" w:hAnsi="Arial" w:cs="Arial"/>
          <w:sz w:val="20"/>
          <w:szCs w:val="20"/>
          <w:lang w:val="en-GB"/>
        </w:rPr>
        <w:t xml:space="preserve"> in school</w:t>
      </w:r>
      <w:r w:rsidR="00E01D22" w:rsidRPr="00622F2A">
        <w:rPr>
          <w:rFonts w:ascii="Arial" w:hAnsi="Arial" w:cs="Arial"/>
          <w:sz w:val="20"/>
          <w:szCs w:val="20"/>
          <w:lang w:val="en-GB"/>
        </w:rPr>
        <w:t>, even if they missed months of school.</w:t>
      </w:r>
      <w:r w:rsidR="00F4476A" w:rsidRPr="00622F2A">
        <w:rPr>
          <w:rFonts w:ascii="Arial" w:hAnsi="Arial" w:cs="Arial"/>
          <w:sz w:val="20"/>
          <w:szCs w:val="20"/>
          <w:lang w:val="en-GB"/>
        </w:rPr>
        <w:t xml:space="preserve"> </w:t>
      </w:r>
      <w:r w:rsidR="00E01D22" w:rsidRPr="00622F2A">
        <w:rPr>
          <w:rFonts w:ascii="Arial" w:hAnsi="Arial" w:cs="Arial"/>
          <w:sz w:val="20"/>
          <w:szCs w:val="20"/>
          <w:lang w:val="en-GB"/>
        </w:rPr>
        <w:t>At baseline</w:t>
      </w:r>
      <w:r w:rsidR="00C035F2">
        <w:rPr>
          <w:rFonts w:ascii="Arial" w:hAnsi="Arial" w:cs="Arial"/>
          <w:sz w:val="20"/>
          <w:szCs w:val="20"/>
          <w:lang w:val="en-GB"/>
        </w:rPr>
        <w:t>,</w:t>
      </w:r>
      <w:r w:rsidR="00E01D22" w:rsidRPr="00622F2A">
        <w:rPr>
          <w:rFonts w:ascii="Arial" w:hAnsi="Arial" w:cs="Arial"/>
          <w:sz w:val="20"/>
          <w:szCs w:val="20"/>
          <w:lang w:val="en-GB"/>
        </w:rPr>
        <w:t xml:space="preserve"> out-of-school girls were sampled at households, then tracked longitudinally</w:t>
      </w:r>
      <w:r w:rsidR="00F13277">
        <w:rPr>
          <w:rFonts w:ascii="Arial" w:hAnsi="Arial" w:cs="Arial"/>
          <w:sz w:val="20"/>
          <w:szCs w:val="20"/>
          <w:lang w:val="en-GB"/>
        </w:rPr>
        <w:t>.</w:t>
      </w:r>
      <w:r w:rsidR="00E01D22" w:rsidRPr="00622F2A">
        <w:rPr>
          <w:rFonts w:ascii="Arial" w:hAnsi="Arial" w:cs="Arial"/>
          <w:sz w:val="20"/>
          <w:szCs w:val="20"/>
          <w:lang w:val="en-GB"/>
        </w:rPr>
        <w:t xml:space="preserve"> (</w:t>
      </w:r>
      <w:r w:rsidR="00F13277">
        <w:rPr>
          <w:rFonts w:ascii="Arial" w:hAnsi="Arial" w:cs="Arial"/>
          <w:sz w:val="20"/>
          <w:szCs w:val="20"/>
          <w:lang w:val="en-GB"/>
        </w:rPr>
        <w:t>G</w:t>
      </w:r>
      <w:r w:rsidR="00E01D22" w:rsidRPr="00622F2A">
        <w:rPr>
          <w:rFonts w:ascii="Arial" w:hAnsi="Arial" w:cs="Arial"/>
          <w:sz w:val="20"/>
          <w:szCs w:val="20"/>
          <w:lang w:val="en-GB"/>
        </w:rPr>
        <w:t xml:space="preserve">irls </w:t>
      </w:r>
      <w:r w:rsidR="00F13277">
        <w:rPr>
          <w:rFonts w:ascii="Arial" w:hAnsi="Arial" w:cs="Arial"/>
          <w:sz w:val="20"/>
          <w:szCs w:val="20"/>
          <w:lang w:val="en-GB"/>
        </w:rPr>
        <w:t>who</w:t>
      </w:r>
      <w:r w:rsidR="00E01D22" w:rsidRPr="00622F2A">
        <w:rPr>
          <w:rFonts w:ascii="Arial" w:hAnsi="Arial" w:cs="Arial"/>
          <w:sz w:val="20"/>
          <w:szCs w:val="20"/>
          <w:lang w:val="en-GB"/>
        </w:rPr>
        <w:t xml:space="preserve"> were </w:t>
      </w:r>
      <w:r w:rsidR="00F13277">
        <w:rPr>
          <w:rFonts w:ascii="Arial" w:hAnsi="Arial" w:cs="Arial"/>
          <w:sz w:val="20"/>
          <w:szCs w:val="20"/>
          <w:lang w:val="en-GB"/>
        </w:rPr>
        <w:t xml:space="preserve">attending </w:t>
      </w:r>
      <w:r w:rsidR="00E01D22" w:rsidRPr="00622F2A">
        <w:rPr>
          <w:rFonts w:ascii="Arial" w:hAnsi="Arial" w:cs="Arial"/>
          <w:sz w:val="20"/>
          <w:szCs w:val="20"/>
          <w:lang w:val="en-GB"/>
        </w:rPr>
        <w:t xml:space="preserve">school at baseline </w:t>
      </w:r>
      <w:r w:rsidR="00F13277">
        <w:rPr>
          <w:rFonts w:ascii="Arial" w:hAnsi="Arial" w:cs="Arial"/>
          <w:sz w:val="20"/>
          <w:szCs w:val="20"/>
          <w:lang w:val="en-GB"/>
        </w:rPr>
        <w:t>may</w:t>
      </w:r>
      <w:r w:rsidR="00F13277" w:rsidRPr="00622F2A">
        <w:rPr>
          <w:rFonts w:ascii="Arial" w:hAnsi="Arial" w:cs="Arial"/>
          <w:sz w:val="20"/>
          <w:szCs w:val="20"/>
          <w:lang w:val="en-GB"/>
        </w:rPr>
        <w:t xml:space="preserve"> </w:t>
      </w:r>
      <w:r w:rsidR="00E01D22" w:rsidRPr="00622F2A">
        <w:rPr>
          <w:rFonts w:ascii="Arial" w:hAnsi="Arial" w:cs="Arial"/>
          <w:sz w:val="20"/>
          <w:szCs w:val="20"/>
          <w:lang w:val="en-GB"/>
        </w:rPr>
        <w:t>have dropped out, thus becoming out-of-school girl</w:t>
      </w:r>
      <w:r w:rsidR="00F13277">
        <w:rPr>
          <w:rFonts w:ascii="Arial" w:hAnsi="Arial" w:cs="Arial"/>
          <w:sz w:val="20"/>
          <w:szCs w:val="20"/>
          <w:lang w:val="en-GB"/>
        </w:rPr>
        <w:t>s at midline and endline</w:t>
      </w:r>
      <w:r w:rsidR="00E01D22" w:rsidRPr="00622F2A">
        <w:rPr>
          <w:rFonts w:ascii="Arial" w:hAnsi="Arial" w:cs="Arial"/>
          <w:sz w:val="20"/>
          <w:szCs w:val="20"/>
          <w:lang w:val="en-GB"/>
        </w:rPr>
        <w:t xml:space="preserve">). According to the replacement protocol, enumerators attempted to contact out-of-school girls if they lived in the same ward in the SP. </w:t>
      </w:r>
      <w:r w:rsidR="000D0070" w:rsidRPr="00622F2A">
        <w:rPr>
          <w:rFonts w:ascii="Arial" w:hAnsi="Arial" w:cs="Arial"/>
          <w:sz w:val="20"/>
          <w:szCs w:val="20"/>
          <w:lang w:val="en-GB"/>
        </w:rPr>
        <w:t>At midline, no out-of-school girls were re</w:t>
      </w:r>
      <w:r w:rsidR="00F13277">
        <w:rPr>
          <w:rFonts w:ascii="Arial" w:hAnsi="Arial" w:cs="Arial"/>
          <w:sz w:val="20"/>
          <w:szCs w:val="20"/>
          <w:lang w:val="en-GB"/>
        </w:rPr>
        <w:t>-</w:t>
      </w:r>
      <w:r w:rsidR="000D0070" w:rsidRPr="00622F2A">
        <w:rPr>
          <w:rFonts w:ascii="Arial" w:hAnsi="Arial" w:cs="Arial"/>
          <w:sz w:val="20"/>
          <w:szCs w:val="20"/>
          <w:lang w:val="en-GB"/>
        </w:rPr>
        <w:t>contacted, as they had migrated out of the ward and SP.</w:t>
      </w:r>
      <w:r w:rsidR="008F12B8">
        <w:rPr>
          <w:rFonts w:ascii="Arial" w:hAnsi="Arial" w:cs="Arial"/>
          <w:sz w:val="20"/>
          <w:szCs w:val="20"/>
          <w:lang w:val="en-GB"/>
        </w:rPr>
        <w:t xml:space="preserve"> </w:t>
      </w:r>
      <w:r w:rsidR="00F13277">
        <w:rPr>
          <w:rFonts w:ascii="Arial" w:hAnsi="Arial" w:cs="Arial"/>
          <w:sz w:val="20"/>
          <w:szCs w:val="20"/>
          <w:lang w:val="en-GB"/>
        </w:rPr>
        <w:t>A</w:t>
      </w:r>
      <w:r w:rsidR="000D0070" w:rsidRPr="00622F2A">
        <w:rPr>
          <w:rFonts w:ascii="Arial" w:hAnsi="Arial" w:cs="Arial"/>
          <w:sz w:val="20"/>
          <w:szCs w:val="20"/>
          <w:lang w:val="en-GB"/>
        </w:rPr>
        <w:t>ddition</w:t>
      </w:r>
      <w:r w:rsidR="00F13277">
        <w:rPr>
          <w:rFonts w:ascii="Arial" w:hAnsi="Arial" w:cs="Arial"/>
          <w:sz w:val="20"/>
          <w:szCs w:val="20"/>
          <w:lang w:val="en-GB"/>
        </w:rPr>
        <w:t>ally</w:t>
      </w:r>
      <w:r w:rsidR="000D0070" w:rsidRPr="00622F2A">
        <w:rPr>
          <w:rFonts w:ascii="Arial" w:hAnsi="Arial" w:cs="Arial"/>
          <w:sz w:val="20"/>
          <w:szCs w:val="20"/>
          <w:lang w:val="en-GB"/>
        </w:rPr>
        <w:t>, no team replaced a cohort girl with an out-of-school girl. At endline</w:t>
      </w:r>
      <w:r w:rsidR="00F13277">
        <w:rPr>
          <w:rFonts w:ascii="Arial" w:hAnsi="Arial" w:cs="Arial"/>
          <w:sz w:val="20"/>
          <w:szCs w:val="20"/>
          <w:lang w:val="en-GB"/>
        </w:rPr>
        <w:t>,</w:t>
      </w:r>
      <w:r w:rsidR="000D0070" w:rsidRPr="00622F2A">
        <w:rPr>
          <w:rFonts w:ascii="Arial" w:hAnsi="Arial" w:cs="Arial"/>
          <w:sz w:val="20"/>
          <w:szCs w:val="20"/>
          <w:lang w:val="en-GB"/>
        </w:rPr>
        <w:t xml:space="preserve"> </w:t>
      </w:r>
      <w:r w:rsidR="00960E33">
        <w:rPr>
          <w:rFonts w:ascii="Arial" w:hAnsi="Arial" w:cs="Arial"/>
          <w:sz w:val="20"/>
          <w:szCs w:val="20"/>
          <w:lang w:val="en-GB"/>
        </w:rPr>
        <w:t>8.5</w:t>
      </w:r>
      <w:r w:rsidR="000D0070" w:rsidRPr="00622F2A">
        <w:rPr>
          <w:rFonts w:ascii="Arial" w:hAnsi="Arial" w:cs="Arial"/>
          <w:sz w:val="20"/>
          <w:szCs w:val="20"/>
          <w:lang w:val="en-GB"/>
        </w:rPr>
        <w:t>% of girls were out-of-school but were able to be tracked.</w:t>
      </w:r>
    </w:p>
    <w:p w:rsidR="003D4C11" w:rsidRPr="00622F2A" w:rsidRDefault="003D4C11" w:rsidP="0094476A">
      <w:pPr>
        <w:pStyle w:val="CoffeyParagraph"/>
        <w:numPr>
          <w:ilvl w:val="0"/>
          <w:numId w:val="10"/>
        </w:numPr>
        <w:rPr>
          <w:b/>
        </w:rPr>
      </w:pPr>
      <w:r w:rsidRPr="00622F2A">
        <w:rPr>
          <w:b/>
        </w:rPr>
        <w:t>Findings</w:t>
      </w:r>
    </w:p>
    <w:p w:rsidR="0003739B" w:rsidRPr="00622F2A" w:rsidRDefault="007D1946" w:rsidP="0003739B">
      <w:pPr>
        <w:pStyle w:val="CoffeyBullet1"/>
        <w:numPr>
          <w:ilvl w:val="0"/>
          <w:numId w:val="0"/>
        </w:numPr>
        <w:spacing w:before="0" w:after="0" w:line="240" w:lineRule="auto"/>
        <w:rPr>
          <w:rFonts w:cs="Arial"/>
        </w:rPr>
      </w:pPr>
      <w:r w:rsidRPr="00622F2A">
        <w:rPr>
          <w:rFonts w:cs="Arial"/>
          <w:szCs w:val="20"/>
        </w:rPr>
        <w:t>At baseline, there was no statistical difference in enrolment rates between treatment and control groups</w:t>
      </w:r>
      <w:r w:rsidR="0003739B">
        <w:rPr>
          <w:rFonts w:cs="Arial"/>
          <w:szCs w:val="20"/>
        </w:rPr>
        <w:t xml:space="preserve">. </w:t>
      </w:r>
      <w:r w:rsidR="0003739B">
        <w:rPr>
          <w:rFonts w:cs="Arial"/>
        </w:rPr>
        <w:t>At midline, enrolment rates were significantly higher for treatment group girls than for control group girls</w:t>
      </w:r>
      <w:r w:rsidR="00637F4E">
        <w:rPr>
          <w:rFonts w:cs="Arial"/>
        </w:rPr>
        <w:t>,</w:t>
      </w:r>
      <w:r w:rsidR="00637F4E" w:rsidDel="00637F4E">
        <w:rPr>
          <w:rFonts w:cs="Arial"/>
        </w:rPr>
        <w:t xml:space="preserve"> </w:t>
      </w:r>
      <w:r w:rsidR="00A53FD1">
        <w:rPr>
          <w:rFonts w:cs="Arial"/>
        </w:rPr>
        <w:t>as reported in the midline report</w:t>
      </w:r>
      <w:r w:rsidR="0003739B">
        <w:rPr>
          <w:rFonts w:cs="Arial"/>
        </w:rPr>
        <w:t xml:space="preserve">. </w:t>
      </w:r>
      <w:r w:rsidR="00890525">
        <w:rPr>
          <w:rFonts w:cs="Arial"/>
        </w:rPr>
        <w:t>I</w:t>
      </w:r>
      <w:r w:rsidR="00F13277">
        <w:rPr>
          <w:rFonts w:cs="Arial"/>
        </w:rPr>
        <w:t>nterviewees</w:t>
      </w:r>
      <w:r w:rsidR="00F13277" w:rsidRPr="00622F2A">
        <w:rPr>
          <w:rFonts w:cs="Arial"/>
        </w:rPr>
        <w:t xml:space="preserve"> </w:t>
      </w:r>
      <w:r w:rsidR="0003739B" w:rsidRPr="00622F2A">
        <w:rPr>
          <w:rFonts w:cs="Arial"/>
        </w:rPr>
        <w:t xml:space="preserve">reported that MGs and VSL had positive effects on girls’ enrolment (reducing dropout and encouraging out-of-school and married girls to re-enrol). Girls in PW reported encouraging others to return to school, and MGs were active in changing attitudes and increasing awareness about the importance of girls’ education (and increased gender equity). </w:t>
      </w:r>
      <w:r w:rsidR="00F13277">
        <w:rPr>
          <w:rFonts w:cs="Arial"/>
        </w:rPr>
        <w:t>Q</w:t>
      </w:r>
      <w:r w:rsidR="0003739B" w:rsidRPr="00622F2A">
        <w:rPr>
          <w:rFonts w:cs="Arial"/>
        </w:rPr>
        <w:t xml:space="preserve">ualitative data </w:t>
      </w:r>
      <w:r w:rsidR="00F13277">
        <w:rPr>
          <w:rFonts w:cs="Arial"/>
        </w:rPr>
        <w:t xml:space="preserve">also </w:t>
      </w:r>
      <w:r w:rsidR="0003739B" w:rsidRPr="00622F2A">
        <w:rPr>
          <w:rFonts w:cs="Arial"/>
        </w:rPr>
        <w:t>indicated that VSL helped families pay for school-related costs</w:t>
      </w:r>
      <w:r w:rsidR="00F13277">
        <w:rPr>
          <w:rFonts w:cs="Arial"/>
        </w:rPr>
        <w:t xml:space="preserve">, such as school </w:t>
      </w:r>
      <w:r w:rsidR="0003739B" w:rsidRPr="00622F2A">
        <w:rPr>
          <w:rFonts w:cs="Arial"/>
        </w:rPr>
        <w:t xml:space="preserve">fees, shoes, </w:t>
      </w:r>
      <w:r w:rsidR="00F13277">
        <w:rPr>
          <w:rFonts w:cs="Arial"/>
        </w:rPr>
        <w:t xml:space="preserve">school </w:t>
      </w:r>
      <w:r w:rsidR="0003739B" w:rsidRPr="00622F2A">
        <w:rPr>
          <w:rFonts w:cs="Arial"/>
        </w:rPr>
        <w:t xml:space="preserve">uniforms, food, </w:t>
      </w:r>
      <w:r w:rsidR="00F7207D">
        <w:rPr>
          <w:rFonts w:cs="Arial"/>
        </w:rPr>
        <w:t>etc.</w:t>
      </w:r>
    </w:p>
    <w:p w:rsidR="0003739B" w:rsidRDefault="0003739B" w:rsidP="0003739B">
      <w:pPr>
        <w:pStyle w:val="CoffeyBullet1"/>
        <w:numPr>
          <w:ilvl w:val="0"/>
          <w:numId w:val="0"/>
        </w:numPr>
        <w:spacing w:before="0" w:after="0" w:line="240" w:lineRule="auto"/>
        <w:rPr>
          <w:rFonts w:cs="Arial"/>
        </w:rPr>
      </w:pPr>
    </w:p>
    <w:p w:rsidR="00576930" w:rsidRPr="00AA4F65" w:rsidRDefault="00890525" w:rsidP="00AA4F65">
      <w:pPr>
        <w:pStyle w:val="CoffeyBullet1"/>
        <w:numPr>
          <w:ilvl w:val="0"/>
          <w:numId w:val="0"/>
        </w:numPr>
        <w:spacing w:before="0" w:after="0" w:line="240" w:lineRule="auto"/>
        <w:rPr>
          <w:rFonts w:cs="Arial"/>
          <w:szCs w:val="20"/>
        </w:rPr>
      </w:pPr>
      <w:r>
        <w:rPr>
          <w:rFonts w:cs="Arial"/>
        </w:rPr>
        <w:t>A</w:t>
      </w:r>
      <w:r w:rsidR="0003739B">
        <w:rPr>
          <w:rFonts w:cs="Arial"/>
        </w:rPr>
        <w:t xml:space="preserve">t endline, </w:t>
      </w:r>
      <w:r>
        <w:rPr>
          <w:rFonts w:cs="Arial"/>
        </w:rPr>
        <w:t xml:space="preserve">however, </w:t>
      </w:r>
      <w:r w:rsidR="0003739B">
        <w:rPr>
          <w:rFonts w:cs="Arial"/>
        </w:rPr>
        <w:t xml:space="preserve">there was no statistical difference in enrolment rates </w:t>
      </w:r>
      <w:r w:rsidR="002E0155">
        <w:rPr>
          <w:rFonts w:cs="Arial"/>
        </w:rPr>
        <w:t xml:space="preserve">from the teacher survey data </w:t>
      </w:r>
      <w:r w:rsidR="0003739B">
        <w:rPr>
          <w:rFonts w:cs="Arial"/>
        </w:rPr>
        <w:t>for the treatment and control groups</w:t>
      </w:r>
      <w:r w:rsidR="002E0155">
        <w:rPr>
          <w:rFonts w:cs="Arial"/>
        </w:rPr>
        <w:t xml:space="preserve"> for re-contacted girls at midline or endline, and, over time, enrolment for both groups significantly decreased (see </w:t>
      </w:r>
      <w:r w:rsidR="00C03892">
        <w:rPr>
          <w:rFonts w:cs="Arial"/>
          <w:szCs w:val="20"/>
        </w:rPr>
        <w:fldChar w:fldCharType="begin"/>
      </w:r>
      <w:r w:rsidR="00A53FD1">
        <w:rPr>
          <w:rFonts w:cs="Arial"/>
          <w:szCs w:val="20"/>
        </w:rPr>
        <w:instrText xml:space="preserve"> REF _Ref477978939 \h </w:instrText>
      </w:r>
      <w:r w:rsidR="00C03892">
        <w:rPr>
          <w:rFonts w:cs="Arial"/>
          <w:szCs w:val="20"/>
        </w:rPr>
      </w:r>
      <w:r w:rsidR="00C03892">
        <w:rPr>
          <w:rFonts w:cs="Arial"/>
          <w:szCs w:val="20"/>
        </w:rPr>
        <w:fldChar w:fldCharType="separate"/>
      </w:r>
      <w:r w:rsidR="007A69BC" w:rsidRPr="002D4481">
        <w:rPr>
          <w:szCs w:val="20"/>
        </w:rPr>
        <w:t xml:space="preserve">Table </w:t>
      </w:r>
      <w:r w:rsidR="007A69BC">
        <w:rPr>
          <w:noProof/>
          <w:szCs w:val="20"/>
        </w:rPr>
        <w:t>19</w:t>
      </w:r>
      <w:r w:rsidR="00C03892">
        <w:rPr>
          <w:rFonts w:cs="Arial"/>
          <w:szCs w:val="20"/>
        </w:rPr>
        <w:fldChar w:fldCharType="end"/>
      </w:r>
      <w:r w:rsidR="00A53FD1">
        <w:rPr>
          <w:rFonts w:cs="Arial"/>
        </w:rPr>
        <w:t xml:space="preserve"> and</w:t>
      </w:r>
      <w:r w:rsidR="00AE6B75">
        <w:rPr>
          <w:rFonts w:cs="Arial"/>
        </w:rPr>
        <w:t xml:space="preserve"> </w:t>
      </w:r>
      <w:r w:rsidR="00C03892">
        <w:rPr>
          <w:rFonts w:cs="Arial"/>
        </w:rPr>
        <w:fldChar w:fldCharType="begin"/>
      </w:r>
      <w:r w:rsidR="00A53FD1">
        <w:rPr>
          <w:rFonts w:cs="Arial"/>
        </w:rPr>
        <w:instrText xml:space="preserve"> REF _Ref477979338 \h </w:instrText>
      </w:r>
      <w:r w:rsidR="00C03892">
        <w:rPr>
          <w:rFonts w:cs="Arial"/>
        </w:rPr>
      </w:r>
      <w:r w:rsidR="00C03892">
        <w:rPr>
          <w:rFonts w:cs="Arial"/>
        </w:rPr>
        <w:fldChar w:fldCharType="separate"/>
      </w:r>
      <w:r w:rsidR="007A69BC" w:rsidRPr="002D4481">
        <w:rPr>
          <w:szCs w:val="20"/>
        </w:rPr>
        <w:t xml:space="preserve">Table </w:t>
      </w:r>
      <w:r w:rsidR="007A69BC">
        <w:rPr>
          <w:noProof/>
          <w:szCs w:val="20"/>
        </w:rPr>
        <w:t>20</w:t>
      </w:r>
      <w:r w:rsidR="00C03892">
        <w:rPr>
          <w:rFonts w:cs="Arial"/>
        </w:rPr>
        <w:fldChar w:fldCharType="end"/>
      </w:r>
      <w:r w:rsidR="002E0155">
        <w:rPr>
          <w:rFonts w:cs="Arial"/>
        </w:rPr>
        <w:t xml:space="preserve">).  </w:t>
      </w:r>
      <w:r w:rsidR="007B4F72">
        <w:t>R</w:t>
      </w:r>
      <w:r w:rsidR="00B0722F">
        <w:t xml:space="preserve">etention rates </w:t>
      </w:r>
      <w:r>
        <w:t xml:space="preserve">were calculated </w:t>
      </w:r>
      <w:r w:rsidR="00B0722F">
        <w:t>as the percentage of a cohort of girls enrolled in the first grade at baseline who are expected to reach a given grade.</w:t>
      </w:r>
      <w:r w:rsidR="007B4F72">
        <w:t xml:space="preserve"> R</w:t>
      </w:r>
      <w:r w:rsidR="00B0722F">
        <w:t xml:space="preserve">etention </w:t>
      </w:r>
      <w:r w:rsidR="007B4F72">
        <w:t xml:space="preserve">was measured </w:t>
      </w:r>
      <w:r w:rsidR="00B0722F">
        <w:t>by the survival rate by grade, calculated using the UNESCO Institute for Statistics (UIS)</w:t>
      </w:r>
      <w:r w:rsidR="00B0722F" w:rsidRPr="003A4F8A">
        <w:rPr>
          <w:rStyle w:val="FootnoteReference"/>
          <w:lang w:val="en-US"/>
        </w:rPr>
        <w:t xml:space="preserve"> </w:t>
      </w:r>
      <w:r w:rsidR="00B0722F">
        <w:t>method</w:t>
      </w:r>
      <w:r w:rsidR="007B4F72" w:rsidRPr="002D177C">
        <w:rPr>
          <w:rStyle w:val="FootnoteReference"/>
          <w:rFonts w:cs="Arial"/>
          <w:sz w:val="24"/>
          <w:lang w:val="en-US"/>
        </w:rPr>
        <w:footnoteReference w:id="23"/>
      </w:r>
      <w:r w:rsidR="00B0722F">
        <w:t xml:space="preserve">. </w:t>
      </w:r>
      <w:r w:rsidR="00F3020C">
        <w:fldChar w:fldCharType="begin"/>
      </w:r>
      <w:r w:rsidR="00F3020C">
        <w:instrText xml:space="preserve"> REF _Ref475524744 \h  \* MERGEFORMAT </w:instrText>
      </w:r>
      <w:r w:rsidR="00F3020C">
        <w:fldChar w:fldCharType="separate"/>
      </w:r>
      <w:r w:rsidR="007A69BC" w:rsidRPr="00540C40">
        <w:rPr>
          <w:rFonts w:cs="Arial"/>
          <w:szCs w:val="20"/>
        </w:rPr>
        <w:t xml:space="preserve">Table </w:t>
      </w:r>
      <w:r w:rsidR="007A69BC" w:rsidRPr="00922A40">
        <w:rPr>
          <w:rFonts w:cs="Arial"/>
          <w:noProof/>
          <w:szCs w:val="20"/>
        </w:rPr>
        <w:t>23</w:t>
      </w:r>
      <w:r w:rsidR="00F3020C">
        <w:fldChar w:fldCharType="end"/>
      </w:r>
      <w:r w:rsidR="00B0722F">
        <w:t xml:space="preserve"> below </w:t>
      </w:r>
      <w:r w:rsidR="001C4F36">
        <w:t xml:space="preserve">shows the grade-specific retention rates with and without girls who repeated their midline grade by intervention group. The treatment group had higher retention rates for </w:t>
      </w:r>
      <w:r w:rsidR="007C09AF">
        <w:t>grades 1-3 both with and without repeaters. Without repeaters, the treatment also had higher retention for grades 4-5, but then lower retention for grades 6-10.  With repeaters, the control group had higher retention rates for grades 4-10. Even though the retention rates for higher grades was lower for the treatment groups, q</w:t>
      </w:r>
      <w:r w:rsidR="00AA4F65">
        <w:t xml:space="preserve">ualitative data revealed that </w:t>
      </w:r>
      <w:r w:rsidR="001C4F36">
        <w:t xml:space="preserve">IGATE communities encouraged girls to </w:t>
      </w:r>
      <w:r w:rsidR="00A6790D">
        <w:t xml:space="preserve">repeat a grade rather than drop </w:t>
      </w:r>
      <w:r w:rsidR="001C4F36">
        <w:t>out</w:t>
      </w:r>
      <w:r w:rsidR="007C09AF">
        <w:t>.</w:t>
      </w:r>
      <w:r w:rsidR="001C4F36">
        <w:t xml:space="preserve"> There </w:t>
      </w:r>
      <w:r w:rsidR="00AA4F65">
        <w:t>wa</w:t>
      </w:r>
      <w:r w:rsidR="001C4F36">
        <w:t>s a large drop in retention in grade</w:t>
      </w:r>
      <w:r w:rsidR="007B4F72">
        <w:t>s</w:t>
      </w:r>
      <w:r w:rsidR="001C4F36">
        <w:t xml:space="preserve"> 9 and 10 for both the treatment and control groups. Compared to midline, this seems to indicate an increase in girls staying in school (as the drop occurred after grade 6 at midline). </w:t>
      </w:r>
      <w:r w:rsidR="007B4F72">
        <w:t>However</w:t>
      </w:r>
      <w:r w:rsidR="001C4F36">
        <w:t xml:space="preserve">, the large drop in retention in the </w:t>
      </w:r>
      <w:r w:rsidR="007B4F72">
        <w:t xml:space="preserve">upper </w:t>
      </w:r>
      <w:r w:rsidR="001C4F36">
        <w:t>grades parallels findings across Zimbabwe, as many families do not have the resources to continue</w:t>
      </w:r>
      <w:r w:rsidR="007B4F72">
        <w:t xml:space="preserve"> </w:t>
      </w:r>
      <w:r w:rsidR="001C4F36">
        <w:t>send</w:t>
      </w:r>
      <w:r w:rsidR="007B4F72">
        <w:t>ing</w:t>
      </w:r>
      <w:r w:rsidR="001C4F36">
        <w:t xml:space="preserve"> girls to school, and </w:t>
      </w:r>
      <w:r w:rsidR="007B4F72">
        <w:t xml:space="preserve">early </w:t>
      </w:r>
      <w:r w:rsidR="001C4F36">
        <w:t xml:space="preserve">marriage may be a factor </w:t>
      </w:r>
      <w:r w:rsidR="007B4F72">
        <w:t xml:space="preserve">causing </w:t>
      </w:r>
      <w:r w:rsidR="001C4F36">
        <w:t xml:space="preserve">girls </w:t>
      </w:r>
      <w:r w:rsidR="007B4F72">
        <w:t>to have to leave</w:t>
      </w:r>
      <w:r w:rsidR="001C4F36">
        <w:t xml:space="preserve"> school.</w:t>
      </w:r>
    </w:p>
    <w:p w:rsidR="00576930" w:rsidRDefault="00576930" w:rsidP="007D1946">
      <w:pPr>
        <w:pStyle w:val="CoffeyBullet1"/>
        <w:numPr>
          <w:ilvl w:val="0"/>
          <w:numId w:val="0"/>
        </w:numPr>
        <w:sectPr w:rsidR="00576930" w:rsidSect="00616C03">
          <w:pgSz w:w="11906" w:h="16838" w:code="9"/>
          <w:pgMar w:top="737" w:right="1440" w:bottom="1440" w:left="1440" w:header="567" w:footer="142" w:gutter="0"/>
          <w:cols w:space="708"/>
          <w:titlePg/>
          <w:docGrid w:linePitch="360"/>
        </w:sectPr>
      </w:pPr>
    </w:p>
    <w:p w:rsidR="007D1946" w:rsidRDefault="007D1946" w:rsidP="007D1946">
      <w:pPr>
        <w:pStyle w:val="CoffeyBullet1"/>
        <w:numPr>
          <w:ilvl w:val="0"/>
          <w:numId w:val="0"/>
        </w:numPr>
      </w:pPr>
    </w:p>
    <w:p w:rsidR="00576930" w:rsidRDefault="00576930" w:rsidP="00576930">
      <w:pPr>
        <w:pStyle w:val="Caption"/>
        <w:keepNext/>
        <w:rPr>
          <w:sz w:val="20"/>
        </w:rPr>
      </w:pPr>
      <w:bookmarkStart w:id="100" w:name="_Ref475524744"/>
      <w:bookmarkStart w:id="101" w:name="_Ref475524736"/>
      <w:bookmarkStart w:id="102" w:name="_Toc481084039"/>
      <w:r w:rsidRPr="003A4F8A">
        <w:rPr>
          <w:sz w:val="20"/>
        </w:rPr>
        <w:t xml:space="preserve">Table </w:t>
      </w:r>
      <w:r w:rsidR="00C03892" w:rsidRPr="003A4F8A">
        <w:rPr>
          <w:sz w:val="20"/>
        </w:rPr>
        <w:fldChar w:fldCharType="begin"/>
      </w:r>
      <w:r w:rsidRPr="003A4F8A">
        <w:rPr>
          <w:sz w:val="20"/>
        </w:rPr>
        <w:instrText xml:space="preserve"> SEQ Table \* ARABIC </w:instrText>
      </w:r>
      <w:r w:rsidR="00C03892" w:rsidRPr="003A4F8A">
        <w:rPr>
          <w:sz w:val="20"/>
        </w:rPr>
        <w:fldChar w:fldCharType="separate"/>
      </w:r>
      <w:r w:rsidR="007A69BC">
        <w:rPr>
          <w:noProof/>
          <w:sz w:val="20"/>
        </w:rPr>
        <w:t>23</w:t>
      </w:r>
      <w:r w:rsidR="00C03892" w:rsidRPr="003A4F8A">
        <w:rPr>
          <w:sz w:val="20"/>
        </w:rPr>
        <w:fldChar w:fldCharType="end"/>
      </w:r>
      <w:bookmarkEnd w:id="100"/>
      <w:r w:rsidRPr="003A4F8A">
        <w:rPr>
          <w:sz w:val="20"/>
        </w:rPr>
        <w:t xml:space="preserve">: </w:t>
      </w:r>
      <w:bookmarkStart w:id="103" w:name="_Ref475524740"/>
      <w:r w:rsidRPr="003A4F8A">
        <w:rPr>
          <w:sz w:val="20"/>
        </w:rPr>
        <w:t>Retention rates, by treatment and grade</w:t>
      </w:r>
      <w:bookmarkEnd w:id="101"/>
      <w:bookmarkEnd w:id="102"/>
      <w:bookmarkEnd w:id="103"/>
    </w:p>
    <w:tbl>
      <w:tblPr>
        <w:tblW w:w="9673" w:type="dxa"/>
        <w:tblLook w:val="04A0" w:firstRow="1" w:lastRow="0" w:firstColumn="1" w:lastColumn="0" w:noHBand="0" w:noVBand="1"/>
      </w:tblPr>
      <w:tblGrid>
        <w:gridCol w:w="905"/>
        <w:gridCol w:w="1038"/>
        <w:gridCol w:w="833"/>
        <w:gridCol w:w="833"/>
        <w:gridCol w:w="833"/>
        <w:gridCol w:w="833"/>
        <w:gridCol w:w="833"/>
        <w:gridCol w:w="733"/>
        <w:gridCol w:w="733"/>
        <w:gridCol w:w="733"/>
        <w:gridCol w:w="733"/>
        <w:gridCol w:w="633"/>
      </w:tblGrid>
      <w:tr w:rsidR="007C09AF" w:rsidRPr="007C09AF" w:rsidTr="00922C44">
        <w:trPr>
          <w:trHeight w:val="300"/>
        </w:trPr>
        <w:tc>
          <w:tcPr>
            <w:tcW w:w="905" w:type="dxa"/>
            <w:tcBorders>
              <w:top w:val="single" w:sz="4" w:space="0" w:color="auto"/>
              <w:left w:val="nil"/>
              <w:bottom w:val="single" w:sz="4" w:space="0" w:color="auto"/>
              <w:right w:val="nil"/>
            </w:tcBorders>
            <w:shd w:val="clear" w:color="auto" w:fill="auto"/>
            <w:noWrap/>
            <w:vAlign w:val="bottom"/>
            <w:hideMark/>
          </w:tcPr>
          <w:p w:rsidR="007C09AF" w:rsidRPr="007C09AF" w:rsidRDefault="007C09AF" w:rsidP="007C09AF">
            <w:pPr>
              <w:spacing w:after="0" w:line="240" w:lineRule="auto"/>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 </w:t>
            </w:r>
          </w:p>
        </w:tc>
        <w:tc>
          <w:tcPr>
            <w:tcW w:w="1038" w:type="dxa"/>
            <w:tcBorders>
              <w:top w:val="single" w:sz="4" w:space="0" w:color="auto"/>
              <w:left w:val="nil"/>
              <w:bottom w:val="single" w:sz="4" w:space="0" w:color="auto"/>
              <w:right w:val="nil"/>
            </w:tcBorders>
            <w:shd w:val="clear" w:color="auto" w:fill="auto"/>
            <w:noWrap/>
            <w:vAlign w:val="bottom"/>
            <w:hideMark/>
          </w:tcPr>
          <w:p w:rsidR="007C09AF" w:rsidRPr="007C09AF" w:rsidRDefault="007C09AF" w:rsidP="007C09AF">
            <w:pPr>
              <w:spacing w:after="0" w:line="240" w:lineRule="auto"/>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 </w:t>
            </w:r>
          </w:p>
        </w:tc>
        <w:tc>
          <w:tcPr>
            <w:tcW w:w="7730" w:type="dxa"/>
            <w:gridSpan w:val="10"/>
            <w:tcBorders>
              <w:top w:val="single" w:sz="4" w:space="0" w:color="auto"/>
              <w:left w:val="nil"/>
              <w:bottom w:val="single" w:sz="4" w:space="0" w:color="auto"/>
              <w:right w:val="nil"/>
            </w:tcBorders>
            <w:shd w:val="clear" w:color="auto" w:fill="auto"/>
            <w:noWrap/>
            <w:vAlign w:val="center"/>
            <w:hideMark/>
          </w:tcPr>
          <w:p w:rsidR="007C09AF" w:rsidRPr="007C09AF" w:rsidRDefault="007C09AF" w:rsidP="007C09AF">
            <w:pPr>
              <w:spacing w:after="0" w:line="240" w:lineRule="auto"/>
              <w:jc w:val="center"/>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Baseline Grade Cohort</w:t>
            </w:r>
          </w:p>
        </w:tc>
      </w:tr>
      <w:tr w:rsidR="007C09AF" w:rsidRPr="007C09AF" w:rsidTr="00922C44">
        <w:trPr>
          <w:trHeight w:val="300"/>
        </w:trPr>
        <w:tc>
          <w:tcPr>
            <w:tcW w:w="905" w:type="dxa"/>
            <w:tcBorders>
              <w:top w:val="single" w:sz="4" w:space="0" w:color="auto"/>
              <w:left w:val="nil"/>
              <w:bottom w:val="single" w:sz="4" w:space="0" w:color="auto"/>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Variable</w:t>
            </w:r>
          </w:p>
        </w:tc>
        <w:tc>
          <w:tcPr>
            <w:tcW w:w="1038" w:type="dxa"/>
            <w:tcBorders>
              <w:top w:val="nil"/>
              <w:left w:val="nil"/>
              <w:bottom w:val="single" w:sz="4" w:space="0" w:color="auto"/>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Group</w:t>
            </w:r>
          </w:p>
        </w:tc>
        <w:tc>
          <w:tcPr>
            <w:tcW w:w="833" w:type="dxa"/>
            <w:tcBorders>
              <w:top w:val="nil"/>
              <w:left w:val="nil"/>
              <w:bottom w:val="single" w:sz="4" w:space="0" w:color="auto"/>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w:t>
            </w:r>
          </w:p>
        </w:tc>
        <w:tc>
          <w:tcPr>
            <w:tcW w:w="833" w:type="dxa"/>
            <w:tcBorders>
              <w:top w:val="nil"/>
              <w:left w:val="nil"/>
              <w:bottom w:val="single" w:sz="4" w:space="0" w:color="auto"/>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2</w:t>
            </w:r>
          </w:p>
        </w:tc>
        <w:tc>
          <w:tcPr>
            <w:tcW w:w="833" w:type="dxa"/>
            <w:tcBorders>
              <w:top w:val="nil"/>
              <w:left w:val="nil"/>
              <w:bottom w:val="single" w:sz="4" w:space="0" w:color="auto"/>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3</w:t>
            </w:r>
          </w:p>
        </w:tc>
        <w:tc>
          <w:tcPr>
            <w:tcW w:w="833" w:type="dxa"/>
            <w:tcBorders>
              <w:top w:val="nil"/>
              <w:left w:val="nil"/>
              <w:bottom w:val="single" w:sz="4" w:space="0" w:color="auto"/>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4</w:t>
            </w:r>
          </w:p>
        </w:tc>
        <w:tc>
          <w:tcPr>
            <w:tcW w:w="833" w:type="dxa"/>
            <w:tcBorders>
              <w:top w:val="nil"/>
              <w:left w:val="nil"/>
              <w:bottom w:val="single" w:sz="4" w:space="0" w:color="auto"/>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5</w:t>
            </w:r>
          </w:p>
        </w:tc>
        <w:tc>
          <w:tcPr>
            <w:tcW w:w="733" w:type="dxa"/>
            <w:tcBorders>
              <w:top w:val="nil"/>
              <w:left w:val="nil"/>
              <w:bottom w:val="single" w:sz="4" w:space="0" w:color="auto"/>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6</w:t>
            </w:r>
          </w:p>
        </w:tc>
        <w:tc>
          <w:tcPr>
            <w:tcW w:w="733" w:type="dxa"/>
            <w:tcBorders>
              <w:top w:val="nil"/>
              <w:left w:val="nil"/>
              <w:bottom w:val="single" w:sz="4" w:space="0" w:color="auto"/>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7</w:t>
            </w:r>
          </w:p>
        </w:tc>
        <w:tc>
          <w:tcPr>
            <w:tcW w:w="733" w:type="dxa"/>
            <w:tcBorders>
              <w:top w:val="nil"/>
              <w:left w:val="nil"/>
              <w:bottom w:val="single" w:sz="4" w:space="0" w:color="auto"/>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8</w:t>
            </w:r>
          </w:p>
        </w:tc>
        <w:tc>
          <w:tcPr>
            <w:tcW w:w="733" w:type="dxa"/>
            <w:tcBorders>
              <w:top w:val="nil"/>
              <w:left w:val="nil"/>
              <w:bottom w:val="single" w:sz="4" w:space="0" w:color="auto"/>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9</w:t>
            </w:r>
          </w:p>
        </w:tc>
        <w:tc>
          <w:tcPr>
            <w:tcW w:w="633" w:type="dxa"/>
            <w:tcBorders>
              <w:top w:val="nil"/>
              <w:left w:val="nil"/>
              <w:bottom w:val="single" w:sz="4" w:space="0" w:color="auto"/>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10</w:t>
            </w:r>
          </w:p>
        </w:tc>
      </w:tr>
      <w:tr w:rsidR="007C09AF" w:rsidRPr="007C09AF" w:rsidTr="00922C44">
        <w:trPr>
          <w:trHeight w:val="300"/>
        </w:trPr>
        <w:tc>
          <w:tcPr>
            <w:tcW w:w="9673" w:type="dxa"/>
            <w:gridSpan w:val="12"/>
            <w:tcBorders>
              <w:top w:val="single" w:sz="4" w:space="0" w:color="auto"/>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Number Enrolled in Midline</w:t>
            </w:r>
          </w:p>
        </w:tc>
      </w:tr>
      <w:tr w:rsidR="007C09AF" w:rsidRPr="007C09AF" w:rsidTr="00922C44">
        <w:trPr>
          <w:trHeight w:val="300"/>
        </w:trPr>
        <w:tc>
          <w:tcPr>
            <w:tcW w:w="905"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rPr>
                <w:rFonts w:ascii="Times New Roman" w:eastAsia="Times New Roman" w:hAnsi="Times New Roman"/>
                <w:color w:val="000000"/>
                <w:lang w:val="en-US" w:eastAsia="en-US"/>
              </w:rPr>
            </w:pPr>
          </w:p>
        </w:tc>
        <w:tc>
          <w:tcPr>
            <w:tcW w:w="1038"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Control</w:t>
            </w:r>
          </w:p>
        </w:tc>
        <w:tc>
          <w:tcPr>
            <w:tcW w:w="8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127</w:t>
            </w:r>
          </w:p>
        </w:tc>
        <w:tc>
          <w:tcPr>
            <w:tcW w:w="8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124</w:t>
            </w:r>
          </w:p>
        </w:tc>
        <w:tc>
          <w:tcPr>
            <w:tcW w:w="8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109</w:t>
            </w:r>
          </w:p>
        </w:tc>
        <w:tc>
          <w:tcPr>
            <w:tcW w:w="8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134</w:t>
            </w:r>
          </w:p>
        </w:tc>
        <w:tc>
          <w:tcPr>
            <w:tcW w:w="8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141</w:t>
            </w:r>
          </w:p>
        </w:tc>
        <w:tc>
          <w:tcPr>
            <w:tcW w:w="7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100</w:t>
            </w:r>
          </w:p>
        </w:tc>
        <w:tc>
          <w:tcPr>
            <w:tcW w:w="7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89</w:t>
            </w:r>
          </w:p>
        </w:tc>
        <w:tc>
          <w:tcPr>
            <w:tcW w:w="7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117</w:t>
            </w:r>
          </w:p>
        </w:tc>
        <w:tc>
          <w:tcPr>
            <w:tcW w:w="7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44</w:t>
            </w:r>
          </w:p>
        </w:tc>
        <w:tc>
          <w:tcPr>
            <w:tcW w:w="6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11</w:t>
            </w:r>
          </w:p>
        </w:tc>
      </w:tr>
      <w:tr w:rsidR="007C09AF" w:rsidRPr="007C09AF" w:rsidTr="00922C44">
        <w:trPr>
          <w:trHeight w:val="300"/>
        </w:trPr>
        <w:tc>
          <w:tcPr>
            <w:tcW w:w="905"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p>
        </w:tc>
        <w:tc>
          <w:tcPr>
            <w:tcW w:w="1038"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Treatment</w:t>
            </w:r>
          </w:p>
        </w:tc>
        <w:tc>
          <w:tcPr>
            <w:tcW w:w="8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234</w:t>
            </w:r>
          </w:p>
        </w:tc>
        <w:tc>
          <w:tcPr>
            <w:tcW w:w="8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283</w:t>
            </w:r>
          </w:p>
        </w:tc>
        <w:tc>
          <w:tcPr>
            <w:tcW w:w="8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280</w:t>
            </w:r>
          </w:p>
        </w:tc>
        <w:tc>
          <w:tcPr>
            <w:tcW w:w="8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257</w:t>
            </w:r>
          </w:p>
        </w:tc>
        <w:tc>
          <w:tcPr>
            <w:tcW w:w="8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295</w:t>
            </w:r>
          </w:p>
        </w:tc>
        <w:tc>
          <w:tcPr>
            <w:tcW w:w="7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199</w:t>
            </w:r>
          </w:p>
        </w:tc>
        <w:tc>
          <w:tcPr>
            <w:tcW w:w="7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173</w:t>
            </w:r>
          </w:p>
        </w:tc>
        <w:tc>
          <w:tcPr>
            <w:tcW w:w="7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135</w:t>
            </w:r>
          </w:p>
        </w:tc>
        <w:tc>
          <w:tcPr>
            <w:tcW w:w="7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88</w:t>
            </w:r>
          </w:p>
        </w:tc>
        <w:tc>
          <w:tcPr>
            <w:tcW w:w="6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31</w:t>
            </w:r>
          </w:p>
        </w:tc>
      </w:tr>
      <w:tr w:rsidR="007C09AF" w:rsidRPr="007C09AF" w:rsidTr="00922C44">
        <w:trPr>
          <w:trHeight w:val="300"/>
        </w:trPr>
        <w:tc>
          <w:tcPr>
            <w:tcW w:w="905"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p>
        </w:tc>
        <w:tc>
          <w:tcPr>
            <w:tcW w:w="1038"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All</w:t>
            </w:r>
          </w:p>
        </w:tc>
        <w:tc>
          <w:tcPr>
            <w:tcW w:w="8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361</w:t>
            </w:r>
          </w:p>
        </w:tc>
        <w:tc>
          <w:tcPr>
            <w:tcW w:w="8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407</w:t>
            </w:r>
          </w:p>
        </w:tc>
        <w:tc>
          <w:tcPr>
            <w:tcW w:w="8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389</w:t>
            </w:r>
          </w:p>
        </w:tc>
        <w:tc>
          <w:tcPr>
            <w:tcW w:w="8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391</w:t>
            </w:r>
          </w:p>
        </w:tc>
        <w:tc>
          <w:tcPr>
            <w:tcW w:w="8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436</w:t>
            </w:r>
          </w:p>
        </w:tc>
        <w:tc>
          <w:tcPr>
            <w:tcW w:w="7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299</w:t>
            </w:r>
          </w:p>
        </w:tc>
        <w:tc>
          <w:tcPr>
            <w:tcW w:w="7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262</w:t>
            </w:r>
          </w:p>
        </w:tc>
        <w:tc>
          <w:tcPr>
            <w:tcW w:w="7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252</w:t>
            </w:r>
          </w:p>
        </w:tc>
        <w:tc>
          <w:tcPr>
            <w:tcW w:w="7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132</w:t>
            </w:r>
          </w:p>
        </w:tc>
        <w:tc>
          <w:tcPr>
            <w:tcW w:w="6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42</w:t>
            </w:r>
          </w:p>
        </w:tc>
      </w:tr>
      <w:tr w:rsidR="007C09AF" w:rsidRPr="007C09AF" w:rsidTr="00922C44">
        <w:trPr>
          <w:trHeight w:val="300"/>
        </w:trPr>
        <w:tc>
          <w:tcPr>
            <w:tcW w:w="1943" w:type="dxa"/>
            <w:gridSpan w:val="2"/>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p>
        </w:tc>
        <w:tc>
          <w:tcPr>
            <w:tcW w:w="8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lang w:val="en-US" w:eastAsia="en-US"/>
              </w:rPr>
            </w:pPr>
          </w:p>
        </w:tc>
        <w:tc>
          <w:tcPr>
            <w:tcW w:w="8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lang w:val="en-US" w:eastAsia="en-US"/>
              </w:rPr>
            </w:pPr>
          </w:p>
        </w:tc>
        <w:tc>
          <w:tcPr>
            <w:tcW w:w="8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lang w:val="en-US" w:eastAsia="en-US"/>
              </w:rPr>
            </w:pPr>
          </w:p>
        </w:tc>
        <w:tc>
          <w:tcPr>
            <w:tcW w:w="8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lang w:val="en-US" w:eastAsia="en-US"/>
              </w:rPr>
            </w:pPr>
          </w:p>
        </w:tc>
        <w:tc>
          <w:tcPr>
            <w:tcW w:w="8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lang w:val="en-US" w:eastAsia="en-US"/>
              </w:rPr>
            </w:pPr>
          </w:p>
        </w:tc>
        <w:tc>
          <w:tcPr>
            <w:tcW w:w="7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lang w:val="en-US" w:eastAsia="en-US"/>
              </w:rPr>
            </w:pPr>
          </w:p>
        </w:tc>
        <w:tc>
          <w:tcPr>
            <w:tcW w:w="7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lang w:val="en-US" w:eastAsia="en-US"/>
              </w:rPr>
            </w:pPr>
          </w:p>
        </w:tc>
        <w:tc>
          <w:tcPr>
            <w:tcW w:w="7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lang w:val="en-US" w:eastAsia="en-US"/>
              </w:rPr>
            </w:pPr>
          </w:p>
        </w:tc>
        <w:tc>
          <w:tcPr>
            <w:tcW w:w="7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lang w:val="en-US" w:eastAsia="en-US"/>
              </w:rPr>
            </w:pPr>
          </w:p>
        </w:tc>
        <w:tc>
          <w:tcPr>
            <w:tcW w:w="6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lang w:val="en-US" w:eastAsia="en-US"/>
              </w:rPr>
            </w:pPr>
          </w:p>
        </w:tc>
      </w:tr>
      <w:tr w:rsidR="007C09AF" w:rsidRPr="007C09AF" w:rsidTr="00922C44">
        <w:trPr>
          <w:trHeight w:val="300"/>
        </w:trPr>
        <w:tc>
          <w:tcPr>
            <w:tcW w:w="9673" w:type="dxa"/>
            <w:gridSpan w:val="12"/>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Number Enrolled in Endline</w:t>
            </w:r>
          </w:p>
        </w:tc>
      </w:tr>
      <w:tr w:rsidR="007C09AF" w:rsidRPr="007C09AF" w:rsidTr="00922C44">
        <w:trPr>
          <w:trHeight w:val="300"/>
        </w:trPr>
        <w:tc>
          <w:tcPr>
            <w:tcW w:w="905"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rPr>
                <w:rFonts w:ascii="Times New Roman" w:eastAsia="Times New Roman" w:hAnsi="Times New Roman"/>
                <w:color w:val="000000"/>
                <w:lang w:val="en-US" w:eastAsia="en-US"/>
              </w:rPr>
            </w:pPr>
          </w:p>
        </w:tc>
        <w:tc>
          <w:tcPr>
            <w:tcW w:w="1038"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Control</w:t>
            </w:r>
          </w:p>
        </w:tc>
        <w:tc>
          <w:tcPr>
            <w:tcW w:w="8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125</w:t>
            </w:r>
          </w:p>
        </w:tc>
        <w:tc>
          <w:tcPr>
            <w:tcW w:w="8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122</w:t>
            </w:r>
          </w:p>
        </w:tc>
        <w:tc>
          <w:tcPr>
            <w:tcW w:w="8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108</w:t>
            </w:r>
          </w:p>
        </w:tc>
        <w:tc>
          <w:tcPr>
            <w:tcW w:w="8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130</w:t>
            </w:r>
          </w:p>
        </w:tc>
        <w:tc>
          <w:tcPr>
            <w:tcW w:w="8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130</w:t>
            </w:r>
          </w:p>
        </w:tc>
        <w:tc>
          <w:tcPr>
            <w:tcW w:w="7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90</w:t>
            </w:r>
          </w:p>
        </w:tc>
        <w:tc>
          <w:tcPr>
            <w:tcW w:w="7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87</w:t>
            </w:r>
          </w:p>
        </w:tc>
        <w:tc>
          <w:tcPr>
            <w:tcW w:w="7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104</w:t>
            </w:r>
          </w:p>
        </w:tc>
        <w:tc>
          <w:tcPr>
            <w:tcW w:w="7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38</w:t>
            </w:r>
          </w:p>
        </w:tc>
        <w:tc>
          <w:tcPr>
            <w:tcW w:w="6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7</w:t>
            </w:r>
          </w:p>
        </w:tc>
      </w:tr>
      <w:tr w:rsidR="007C09AF" w:rsidRPr="007C09AF" w:rsidTr="00922C44">
        <w:trPr>
          <w:trHeight w:val="300"/>
        </w:trPr>
        <w:tc>
          <w:tcPr>
            <w:tcW w:w="905"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p>
        </w:tc>
        <w:tc>
          <w:tcPr>
            <w:tcW w:w="1038"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Treatment</w:t>
            </w:r>
          </w:p>
        </w:tc>
        <w:tc>
          <w:tcPr>
            <w:tcW w:w="8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235</w:t>
            </w:r>
          </w:p>
        </w:tc>
        <w:tc>
          <w:tcPr>
            <w:tcW w:w="8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282</w:t>
            </w:r>
          </w:p>
        </w:tc>
        <w:tc>
          <w:tcPr>
            <w:tcW w:w="8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281</w:t>
            </w:r>
          </w:p>
        </w:tc>
        <w:tc>
          <w:tcPr>
            <w:tcW w:w="8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242</w:t>
            </w:r>
          </w:p>
        </w:tc>
        <w:tc>
          <w:tcPr>
            <w:tcW w:w="8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251</w:t>
            </w:r>
          </w:p>
        </w:tc>
        <w:tc>
          <w:tcPr>
            <w:tcW w:w="7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175</w:t>
            </w:r>
          </w:p>
        </w:tc>
        <w:tc>
          <w:tcPr>
            <w:tcW w:w="7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166</w:t>
            </w:r>
          </w:p>
        </w:tc>
        <w:tc>
          <w:tcPr>
            <w:tcW w:w="7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124</w:t>
            </w:r>
          </w:p>
        </w:tc>
        <w:tc>
          <w:tcPr>
            <w:tcW w:w="7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77</w:t>
            </w:r>
          </w:p>
        </w:tc>
        <w:tc>
          <w:tcPr>
            <w:tcW w:w="6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17</w:t>
            </w:r>
          </w:p>
        </w:tc>
      </w:tr>
      <w:tr w:rsidR="007C09AF" w:rsidRPr="007C09AF" w:rsidTr="00922C44">
        <w:trPr>
          <w:trHeight w:val="300"/>
        </w:trPr>
        <w:tc>
          <w:tcPr>
            <w:tcW w:w="905"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p>
        </w:tc>
        <w:tc>
          <w:tcPr>
            <w:tcW w:w="1038"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All</w:t>
            </w:r>
          </w:p>
        </w:tc>
        <w:tc>
          <w:tcPr>
            <w:tcW w:w="8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360</w:t>
            </w:r>
          </w:p>
        </w:tc>
        <w:tc>
          <w:tcPr>
            <w:tcW w:w="8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404</w:t>
            </w:r>
          </w:p>
        </w:tc>
        <w:tc>
          <w:tcPr>
            <w:tcW w:w="8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389</w:t>
            </w:r>
          </w:p>
        </w:tc>
        <w:tc>
          <w:tcPr>
            <w:tcW w:w="8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372</w:t>
            </w:r>
          </w:p>
        </w:tc>
        <w:tc>
          <w:tcPr>
            <w:tcW w:w="8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381</w:t>
            </w:r>
          </w:p>
        </w:tc>
        <w:tc>
          <w:tcPr>
            <w:tcW w:w="7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265</w:t>
            </w:r>
          </w:p>
        </w:tc>
        <w:tc>
          <w:tcPr>
            <w:tcW w:w="7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253</w:t>
            </w:r>
          </w:p>
        </w:tc>
        <w:tc>
          <w:tcPr>
            <w:tcW w:w="7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228</w:t>
            </w:r>
          </w:p>
        </w:tc>
        <w:tc>
          <w:tcPr>
            <w:tcW w:w="7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115</w:t>
            </w:r>
          </w:p>
        </w:tc>
        <w:tc>
          <w:tcPr>
            <w:tcW w:w="6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24</w:t>
            </w:r>
          </w:p>
        </w:tc>
      </w:tr>
      <w:tr w:rsidR="007C09AF" w:rsidRPr="007C09AF" w:rsidTr="00922C44">
        <w:trPr>
          <w:trHeight w:val="300"/>
        </w:trPr>
        <w:tc>
          <w:tcPr>
            <w:tcW w:w="1943" w:type="dxa"/>
            <w:gridSpan w:val="2"/>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p>
        </w:tc>
        <w:tc>
          <w:tcPr>
            <w:tcW w:w="8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lang w:val="en-US" w:eastAsia="en-US"/>
              </w:rPr>
            </w:pPr>
          </w:p>
        </w:tc>
        <w:tc>
          <w:tcPr>
            <w:tcW w:w="8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lang w:val="en-US" w:eastAsia="en-US"/>
              </w:rPr>
            </w:pPr>
          </w:p>
        </w:tc>
        <w:tc>
          <w:tcPr>
            <w:tcW w:w="8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lang w:val="en-US" w:eastAsia="en-US"/>
              </w:rPr>
            </w:pPr>
          </w:p>
        </w:tc>
        <w:tc>
          <w:tcPr>
            <w:tcW w:w="8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lang w:val="en-US" w:eastAsia="en-US"/>
              </w:rPr>
            </w:pPr>
          </w:p>
        </w:tc>
        <w:tc>
          <w:tcPr>
            <w:tcW w:w="8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lang w:val="en-US" w:eastAsia="en-US"/>
              </w:rPr>
            </w:pPr>
          </w:p>
        </w:tc>
        <w:tc>
          <w:tcPr>
            <w:tcW w:w="7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lang w:val="en-US" w:eastAsia="en-US"/>
              </w:rPr>
            </w:pPr>
          </w:p>
        </w:tc>
        <w:tc>
          <w:tcPr>
            <w:tcW w:w="7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lang w:val="en-US" w:eastAsia="en-US"/>
              </w:rPr>
            </w:pPr>
          </w:p>
        </w:tc>
        <w:tc>
          <w:tcPr>
            <w:tcW w:w="7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lang w:val="en-US" w:eastAsia="en-US"/>
              </w:rPr>
            </w:pPr>
          </w:p>
        </w:tc>
        <w:tc>
          <w:tcPr>
            <w:tcW w:w="7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lang w:val="en-US" w:eastAsia="en-US"/>
              </w:rPr>
            </w:pPr>
          </w:p>
        </w:tc>
        <w:tc>
          <w:tcPr>
            <w:tcW w:w="6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lang w:val="en-US" w:eastAsia="en-US"/>
              </w:rPr>
            </w:pPr>
          </w:p>
        </w:tc>
      </w:tr>
      <w:tr w:rsidR="007C09AF" w:rsidRPr="007C09AF" w:rsidTr="00922C44">
        <w:trPr>
          <w:trHeight w:val="300"/>
        </w:trPr>
        <w:tc>
          <w:tcPr>
            <w:tcW w:w="9673" w:type="dxa"/>
            <w:gridSpan w:val="12"/>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Number Repeating Grade</w:t>
            </w:r>
          </w:p>
        </w:tc>
      </w:tr>
      <w:tr w:rsidR="007C09AF" w:rsidRPr="007C09AF" w:rsidTr="00922C44">
        <w:trPr>
          <w:trHeight w:val="300"/>
        </w:trPr>
        <w:tc>
          <w:tcPr>
            <w:tcW w:w="905"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rPr>
                <w:rFonts w:ascii="Times New Roman" w:eastAsia="Times New Roman" w:hAnsi="Times New Roman"/>
                <w:color w:val="000000"/>
                <w:lang w:val="en-US" w:eastAsia="en-US"/>
              </w:rPr>
            </w:pPr>
          </w:p>
        </w:tc>
        <w:tc>
          <w:tcPr>
            <w:tcW w:w="1038"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Control</w:t>
            </w:r>
          </w:p>
        </w:tc>
        <w:tc>
          <w:tcPr>
            <w:tcW w:w="8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11</w:t>
            </w:r>
          </w:p>
        </w:tc>
        <w:tc>
          <w:tcPr>
            <w:tcW w:w="8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7</w:t>
            </w:r>
          </w:p>
        </w:tc>
        <w:tc>
          <w:tcPr>
            <w:tcW w:w="8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5</w:t>
            </w:r>
          </w:p>
        </w:tc>
        <w:tc>
          <w:tcPr>
            <w:tcW w:w="8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6</w:t>
            </w:r>
          </w:p>
        </w:tc>
        <w:tc>
          <w:tcPr>
            <w:tcW w:w="8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15</w:t>
            </w:r>
          </w:p>
        </w:tc>
        <w:tc>
          <w:tcPr>
            <w:tcW w:w="7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26</w:t>
            </w:r>
          </w:p>
        </w:tc>
        <w:tc>
          <w:tcPr>
            <w:tcW w:w="7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5</w:t>
            </w:r>
          </w:p>
        </w:tc>
        <w:tc>
          <w:tcPr>
            <w:tcW w:w="7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11</w:t>
            </w:r>
          </w:p>
        </w:tc>
        <w:tc>
          <w:tcPr>
            <w:tcW w:w="7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9</w:t>
            </w:r>
          </w:p>
        </w:tc>
        <w:tc>
          <w:tcPr>
            <w:tcW w:w="6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5</w:t>
            </w:r>
          </w:p>
        </w:tc>
      </w:tr>
      <w:tr w:rsidR="007C09AF" w:rsidRPr="007C09AF" w:rsidTr="00922C44">
        <w:trPr>
          <w:trHeight w:val="300"/>
        </w:trPr>
        <w:tc>
          <w:tcPr>
            <w:tcW w:w="905"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p>
        </w:tc>
        <w:tc>
          <w:tcPr>
            <w:tcW w:w="1038"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Treatment</w:t>
            </w:r>
          </w:p>
        </w:tc>
        <w:tc>
          <w:tcPr>
            <w:tcW w:w="8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12</w:t>
            </w:r>
          </w:p>
        </w:tc>
        <w:tc>
          <w:tcPr>
            <w:tcW w:w="8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11</w:t>
            </w:r>
          </w:p>
        </w:tc>
        <w:tc>
          <w:tcPr>
            <w:tcW w:w="8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16</w:t>
            </w:r>
          </w:p>
        </w:tc>
        <w:tc>
          <w:tcPr>
            <w:tcW w:w="8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13</w:t>
            </w:r>
          </w:p>
        </w:tc>
        <w:tc>
          <w:tcPr>
            <w:tcW w:w="8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42</w:t>
            </w:r>
          </w:p>
        </w:tc>
        <w:tc>
          <w:tcPr>
            <w:tcW w:w="7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45</w:t>
            </w:r>
          </w:p>
        </w:tc>
        <w:tc>
          <w:tcPr>
            <w:tcW w:w="7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14</w:t>
            </w:r>
          </w:p>
        </w:tc>
        <w:tc>
          <w:tcPr>
            <w:tcW w:w="7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15</w:t>
            </w:r>
          </w:p>
        </w:tc>
        <w:tc>
          <w:tcPr>
            <w:tcW w:w="7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23</w:t>
            </w:r>
          </w:p>
        </w:tc>
        <w:tc>
          <w:tcPr>
            <w:tcW w:w="6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17</w:t>
            </w:r>
          </w:p>
        </w:tc>
      </w:tr>
      <w:tr w:rsidR="007C09AF" w:rsidRPr="007C09AF" w:rsidTr="00922C44">
        <w:trPr>
          <w:trHeight w:val="300"/>
        </w:trPr>
        <w:tc>
          <w:tcPr>
            <w:tcW w:w="905"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p>
        </w:tc>
        <w:tc>
          <w:tcPr>
            <w:tcW w:w="1038"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All</w:t>
            </w:r>
          </w:p>
        </w:tc>
        <w:tc>
          <w:tcPr>
            <w:tcW w:w="8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23</w:t>
            </w:r>
          </w:p>
        </w:tc>
        <w:tc>
          <w:tcPr>
            <w:tcW w:w="8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18</w:t>
            </w:r>
          </w:p>
        </w:tc>
        <w:tc>
          <w:tcPr>
            <w:tcW w:w="8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21</w:t>
            </w:r>
          </w:p>
        </w:tc>
        <w:tc>
          <w:tcPr>
            <w:tcW w:w="8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19</w:t>
            </w:r>
          </w:p>
        </w:tc>
        <w:tc>
          <w:tcPr>
            <w:tcW w:w="8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57</w:t>
            </w:r>
          </w:p>
        </w:tc>
        <w:tc>
          <w:tcPr>
            <w:tcW w:w="7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71</w:t>
            </w:r>
          </w:p>
        </w:tc>
        <w:tc>
          <w:tcPr>
            <w:tcW w:w="7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19</w:t>
            </w:r>
          </w:p>
        </w:tc>
        <w:tc>
          <w:tcPr>
            <w:tcW w:w="7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26</w:t>
            </w:r>
          </w:p>
        </w:tc>
        <w:tc>
          <w:tcPr>
            <w:tcW w:w="7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32</w:t>
            </w:r>
          </w:p>
        </w:tc>
        <w:tc>
          <w:tcPr>
            <w:tcW w:w="633"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22</w:t>
            </w:r>
          </w:p>
        </w:tc>
      </w:tr>
      <w:tr w:rsidR="007C09AF" w:rsidRPr="007C09AF" w:rsidTr="00922C44">
        <w:trPr>
          <w:trHeight w:val="300"/>
        </w:trPr>
        <w:tc>
          <w:tcPr>
            <w:tcW w:w="1943" w:type="dxa"/>
            <w:gridSpan w:val="2"/>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p>
        </w:tc>
        <w:tc>
          <w:tcPr>
            <w:tcW w:w="8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lang w:val="en-US" w:eastAsia="en-US"/>
              </w:rPr>
            </w:pPr>
          </w:p>
        </w:tc>
        <w:tc>
          <w:tcPr>
            <w:tcW w:w="8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lang w:val="en-US" w:eastAsia="en-US"/>
              </w:rPr>
            </w:pPr>
          </w:p>
        </w:tc>
        <w:tc>
          <w:tcPr>
            <w:tcW w:w="8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lang w:val="en-US" w:eastAsia="en-US"/>
              </w:rPr>
            </w:pPr>
          </w:p>
        </w:tc>
        <w:tc>
          <w:tcPr>
            <w:tcW w:w="8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lang w:val="en-US" w:eastAsia="en-US"/>
              </w:rPr>
            </w:pPr>
          </w:p>
        </w:tc>
        <w:tc>
          <w:tcPr>
            <w:tcW w:w="8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lang w:val="en-US" w:eastAsia="en-US"/>
              </w:rPr>
            </w:pPr>
          </w:p>
        </w:tc>
        <w:tc>
          <w:tcPr>
            <w:tcW w:w="7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lang w:val="en-US" w:eastAsia="en-US"/>
              </w:rPr>
            </w:pPr>
          </w:p>
        </w:tc>
        <w:tc>
          <w:tcPr>
            <w:tcW w:w="7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lang w:val="en-US" w:eastAsia="en-US"/>
              </w:rPr>
            </w:pPr>
          </w:p>
        </w:tc>
        <w:tc>
          <w:tcPr>
            <w:tcW w:w="7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lang w:val="en-US" w:eastAsia="en-US"/>
              </w:rPr>
            </w:pPr>
          </w:p>
        </w:tc>
        <w:tc>
          <w:tcPr>
            <w:tcW w:w="7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lang w:val="en-US" w:eastAsia="en-US"/>
              </w:rPr>
            </w:pPr>
          </w:p>
        </w:tc>
        <w:tc>
          <w:tcPr>
            <w:tcW w:w="6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lang w:val="en-US" w:eastAsia="en-US"/>
              </w:rPr>
            </w:pPr>
          </w:p>
        </w:tc>
      </w:tr>
      <w:tr w:rsidR="007C09AF" w:rsidRPr="007C09AF" w:rsidTr="00922C44">
        <w:trPr>
          <w:trHeight w:val="300"/>
        </w:trPr>
        <w:tc>
          <w:tcPr>
            <w:tcW w:w="9673" w:type="dxa"/>
            <w:gridSpan w:val="12"/>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Retention Rate: Without Repeaters</w:t>
            </w:r>
          </w:p>
        </w:tc>
      </w:tr>
      <w:tr w:rsidR="007C09AF" w:rsidRPr="007C09AF" w:rsidTr="00922C44">
        <w:trPr>
          <w:trHeight w:val="300"/>
        </w:trPr>
        <w:tc>
          <w:tcPr>
            <w:tcW w:w="905"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rPr>
                <w:rFonts w:ascii="Times New Roman" w:eastAsia="Times New Roman" w:hAnsi="Times New Roman"/>
                <w:color w:val="000000"/>
                <w:lang w:val="en-US" w:eastAsia="en-US"/>
              </w:rPr>
            </w:pPr>
          </w:p>
        </w:tc>
        <w:tc>
          <w:tcPr>
            <w:tcW w:w="1038"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Control</w:t>
            </w:r>
          </w:p>
        </w:tc>
        <w:tc>
          <w:tcPr>
            <w:tcW w:w="8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100.0%</w:t>
            </w:r>
          </w:p>
        </w:tc>
        <w:tc>
          <w:tcPr>
            <w:tcW w:w="8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96.1%</w:t>
            </w:r>
          </w:p>
        </w:tc>
        <w:tc>
          <w:tcPr>
            <w:tcW w:w="8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83.7%</w:t>
            </w:r>
          </w:p>
        </w:tc>
        <w:tc>
          <w:tcPr>
            <w:tcW w:w="8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99.8%</w:t>
            </w:r>
          </w:p>
        </w:tc>
        <w:tc>
          <w:tcPr>
            <w:tcW w:w="8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96.8%</w:t>
            </w:r>
          </w:p>
        </w:tc>
        <w:tc>
          <w:tcPr>
            <w:tcW w:w="7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61.8%</w:t>
            </w:r>
          </w:p>
        </w:tc>
        <w:tc>
          <w:tcPr>
            <w:tcW w:w="7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53.8%</w:t>
            </w:r>
          </w:p>
        </w:tc>
        <w:tc>
          <w:tcPr>
            <w:tcW w:w="7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62.8%</w:t>
            </w:r>
          </w:p>
        </w:tc>
        <w:tc>
          <w:tcPr>
            <w:tcW w:w="7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20.4%</w:t>
            </w:r>
          </w:p>
        </w:tc>
        <w:tc>
          <w:tcPr>
            <w:tcW w:w="6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3.2%</w:t>
            </w:r>
          </w:p>
        </w:tc>
      </w:tr>
      <w:tr w:rsidR="007C09AF" w:rsidRPr="007C09AF" w:rsidTr="00922C44">
        <w:trPr>
          <w:trHeight w:val="300"/>
        </w:trPr>
        <w:tc>
          <w:tcPr>
            <w:tcW w:w="905"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p>
        </w:tc>
        <w:tc>
          <w:tcPr>
            <w:tcW w:w="1038"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Treatment</w:t>
            </w:r>
          </w:p>
        </w:tc>
        <w:tc>
          <w:tcPr>
            <w:tcW w:w="8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100.0%</w:t>
            </w:r>
          </w:p>
        </w:tc>
        <w:tc>
          <w:tcPr>
            <w:tcW w:w="8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120.5%</w:t>
            </w:r>
          </w:p>
        </w:tc>
        <w:tc>
          <w:tcPr>
            <w:tcW w:w="8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119.7%</w:t>
            </w:r>
          </w:p>
        </w:tc>
        <w:tc>
          <w:tcPr>
            <w:tcW w:w="8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103.4%</w:t>
            </w:r>
          </w:p>
        </w:tc>
        <w:tc>
          <w:tcPr>
            <w:tcW w:w="8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101.0%</w:t>
            </w:r>
          </w:p>
        </w:tc>
        <w:tc>
          <w:tcPr>
            <w:tcW w:w="7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59.9%</w:t>
            </w:r>
          </w:p>
        </w:tc>
        <w:tc>
          <w:tcPr>
            <w:tcW w:w="7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50.0%</w:t>
            </w:r>
          </w:p>
        </w:tc>
        <w:tc>
          <w:tcPr>
            <w:tcW w:w="7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35.8%</w:t>
            </w:r>
          </w:p>
        </w:tc>
        <w:tc>
          <w:tcPr>
            <w:tcW w:w="7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20.4%</w:t>
            </w:r>
          </w:p>
        </w:tc>
        <w:tc>
          <w:tcPr>
            <w:tcW w:w="6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3.9%</w:t>
            </w:r>
          </w:p>
        </w:tc>
      </w:tr>
      <w:tr w:rsidR="007C09AF" w:rsidRPr="007C09AF" w:rsidTr="00922C44">
        <w:trPr>
          <w:trHeight w:val="300"/>
        </w:trPr>
        <w:tc>
          <w:tcPr>
            <w:tcW w:w="905"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p>
        </w:tc>
        <w:tc>
          <w:tcPr>
            <w:tcW w:w="1038"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All</w:t>
            </w:r>
          </w:p>
        </w:tc>
        <w:tc>
          <w:tcPr>
            <w:tcW w:w="8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100.0%</w:t>
            </w:r>
          </w:p>
        </w:tc>
        <w:tc>
          <w:tcPr>
            <w:tcW w:w="8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111.9%</w:t>
            </w:r>
          </w:p>
        </w:tc>
        <w:tc>
          <w:tcPr>
            <w:tcW w:w="8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107.0%</w:t>
            </w:r>
          </w:p>
        </w:tc>
        <w:tc>
          <w:tcPr>
            <w:tcW w:w="8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102.3%</w:t>
            </w:r>
          </w:p>
        </w:tc>
        <w:tc>
          <w:tcPr>
            <w:tcW w:w="8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99.7%</w:t>
            </w:r>
          </w:p>
        </w:tc>
        <w:tc>
          <w:tcPr>
            <w:tcW w:w="7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60.6%</w:t>
            </w:r>
          </w:p>
        </w:tc>
        <w:tc>
          <w:tcPr>
            <w:tcW w:w="7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51.3%</w:t>
            </w:r>
          </w:p>
        </w:tc>
        <w:tc>
          <w:tcPr>
            <w:tcW w:w="7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44.6%</w:t>
            </w:r>
          </w:p>
        </w:tc>
        <w:tc>
          <w:tcPr>
            <w:tcW w:w="7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20.4%</w:t>
            </w:r>
          </w:p>
        </w:tc>
        <w:tc>
          <w:tcPr>
            <w:tcW w:w="6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3.7%</w:t>
            </w:r>
          </w:p>
        </w:tc>
      </w:tr>
      <w:tr w:rsidR="007C09AF" w:rsidRPr="007C09AF" w:rsidTr="00922C44">
        <w:trPr>
          <w:trHeight w:val="300"/>
        </w:trPr>
        <w:tc>
          <w:tcPr>
            <w:tcW w:w="905"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p>
        </w:tc>
        <w:tc>
          <w:tcPr>
            <w:tcW w:w="1038"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lang w:val="en-US" w:eastAsia="en-US"/>
              </w:rPr>
            </w:pPr>
          </w:p>
        </w:tc>
        <w:tc>
          <w:tcPr>
            <w:tcW w:w="8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lang w:val="en-US" w:eastAsia="en-US"/>
              </w:rPr>
            </w:pPr>
          </w:p>
        </w:tc>
        <w:tc>
          <w:tcPr>
            <w:tcW w:w="8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lang w:val="en-US" w:eastAsia="en-US"/>
              </w:rPr>
            </w:pPr>
          </w:p>
        </w:tc>
        <w:tc>
          <w:tcPr>
            <w:tcW w:w="8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lang w:val="en-US" w:eastAsia="en-US"/>
              </w:rPr>
            </w:pPr>
          </w:p>
        </w:tc>
        <w:tc>
          <w:tcPr>
            <w:tcW w:w="8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lang w:val="en-US" w:eastAsia="en-US"/>
              </w:rPr>
            </w:pPr>
          </w:p>
        </w:tc>
        <w:tc>
          <w:tcPr>
            <w:tcW w:w="8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lang w:val="en-US" w:eastAsia="en-US"/>
              </w:rPr>
            </w:pPr>
          </w:p>
        </w:tc>
        <w:tc>
          <w:tcPr>
            <w:tcW w:w="7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lang w:val="en-US" w:eastAsia="en-US"/>
              </w:rPr>
            </w:pPr>
          </w:p>
        </w:tc>
        <w:tc>
          <w:tcPr>
            <w:tcW w:w="7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lang w:val="en-US" w:eastAsia="en-US"/>
              </w:rPr>
            </w:pPr>
          </w:p>
        </w:tc>
        <w:tc>
          <w:tcPr>
            <w:tcW w:w="7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lang w:val="en-US" w:eastAsia="en-US"/>
              </w:rPr>
            </w:pPr>
          </w:p>
        </w:tc>
        <w:tc>
          <w:tcPr>
            <w:tcW w:w="7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lang w:val="en-US" w:eastAsia="en-US"/>
              </w:rPr>
            </w:pPr>
          </w:p>
        </w:tc>
        <w:tc>
          <w:tcPr>
            <w:tcW w:w="6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lang w:val="en-US" w:eastAsia="en-US"/>
              </w:rPr>
            </w:pPr>
          </w:p>
        </w:tc>
      </w:tr>
      <w:tr w:rsidR="007C09AF" w:rsidRPr="007C09AF" w:rsidTr="00922C44">
        <w:trPr>
          <w:trHeight w:val="300"/>
        </w:trPr>
        <w:tc>
          <w:tcPr>
            <w:tcW w:w="9673" w:type="dxa"/>
            <w:gridSpan w:val="12"/>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Retention Rate: With Repeaters</w:t>
            </w:r>
          </w:p>
        </w:tc>
      </w:tr>
      <w:tr w:rsidR="007C09AF" w:rsidRPr="007C09AF" w:rsidTr="00922C44">
        <w:trPr>
          <w:trHeight w:val="300"/>
        </w:trPr>
        <w:tc>
          <w:tcPr>
            <w:tcW w:w="905"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rPr>
                <w:rFonts w:ascii="Times New Roman" w:eastAsia="Times New Roman" w:hAnsi="Times New Roman"/>
                <w:color w:val="000000"/>
                <w:lang w:val="en-US" w:eastAsia="en-US"/>
              </w:rPr>
            </w:pPr>
          </w:p>
        </w:tc>
        <w:tc>
          <w:tcPr>
            <w:tcW w:w="1038"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Control</w:t>
            </w:r>
          </w:p>
        </w:tc>
        <w:tc>
          <w:tcPr>
            <w:tcW w:w="8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100.0%</w:t>
            </w:r>
          </w:p>
        </w:tc>
        <w:tc>
          <w:tcPr>
            <w:tcW w:w="8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99.1%</w:t>
            </w:r>
          </w:p>
        </w:tc>
        <w:tc>
          <w:tcPr>
            <w:tcW w:w="8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87.3%</w:t>
            </w:r>
          </w:p>
        </w:tc>
        <w:tc>
          <w:tcPr>
            <w:tcW w:w="8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104.1%</w:t>
            </w:r>
          </w:p>
        </w:tc>
        <w:tc>
          <w:tcPr>
            <w:tcW w:w="8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93.5%</w:t>
            </w:r>
          </w:p>
        </w:tc>
        <w:tc>
          <w:tcPr>
            <w:tcW w:w="7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47.5%</w:t>
            </w:r>
          </w:p>
        </w:tc>
        <w:tc>
          <w:tcPr>
            <w:tcW w:w="7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52.6%</w:t>
            </w:r>
          </w:p>
        </w:tc>
        <w:tc>
          <w:tcPr>
            <w:tcW w:w="7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58.2%</w:t>
            </w:r>
          </w:p>
        </w:tc>
        <w:tc>
          <w:tcPr>
            <w:tcW w:w="7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15.9%</w:t>
            </w:r>
          </w:p>
        </w:tc>
        <w:tc>
          <w:tcPr>
            <w:tcW w:w="6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0.9%</w:t>
            </w:r>
          </w:p>
        </w:tc>
      </w:tr>
      <w:tr w:rsidR="007C09AF" w:rsidRPr="007C09AF" w:rsidTr="00922C44">
        <w:trPr>
          <w:trHeight w:val="300"/>
        </w:trPr>
        <w:tc>
          <w:tcPr>
            <w:tcW w:w="905" w:type="dxa"/>
            <w:tcBorders>
              <w:top w:val="nil"/>
              <w:left w:val="nil"/>
              <w:bottom w:val="nil"/>
              <w:right w:val="nil"/>
            </w:tcBorders>
            <w:shd w:val="clear" w:color="auto" w:fill="auto"/>
            <w:noWrap/>
            <w:vAlign w:val="bottom"/>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p>
        </w:tc>
        <w:tc>
          <w:tcPr>
            <w:tcW w:w="1038"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Treatment</w:t>
            </w:r>
          </w:p>
        </w:tc>
        <w:tc>
          <w:tcPr>
            <w:tcW w:w="8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100.0%</w:t>
            </w:r>
          </w:p>
        </w:tc>
        <w:tc>
          <w:tcPr>
            <w:tcW w:w="8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122.1%</w:t>
            </w:r>
          </w:p>
        </w:tc>
        <w:tc>
          <w:tcPr>
            <w:tcW w:w="8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118.9%</w:t>
            </w:r>
          </w:p>
        </w:tc>
        <w:tc>
          <w:tcPr>
            <w:tcW w:w="8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103.2%</w:t>
            </w:r>
          </w:p>
        </w:tc>
        <w:tc>
          <w:tcPr>
            <w:tcW w:w="8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88.4%</w:t>
            </w:r>
          </w:p>
        </w:tc>
        <w:tc>
          <w:tcPr>
            <w:tcW w:w="7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45.4%</w:t>
            </w:r>
          </w:p>
        </w:tc>
        <w:tc>
          <w:tcPr>
            <w:tcW w:w="7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44.8%</w:t>
            </w:r>
          </w:p>
        </w:tc>
        <w:tc>
          <w:tcPr>
            <w:tcW w:w="7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30.7%</w:t>
            </w:r>
          </w:p>
        </w:tc>
        <w:tc>
          <w:tcPr>
            <w:tcW w:w="7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13.8%</w:t>
            </w:r>
          </w:p>
        </w:tc>
        <w:tc>
          <w:tcPr>
            <w:tcW w:w="633" w:type="dxa"/>
            <w:tcBorders>
              <w:top w:val="nil"/>
              <w:left w:val="nil"/>
              <w:bottom w:val="nil"/>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0.0%</w:t>
            </w:r>
          </w:p>
        </w:tc>
      </w:tr>
      <w:tr w:rsidR="007C09AF" w:rsidRPr="007C09AF" w:rsidTr="00922C44">
        <w:trPr>
          <w:trHeight w:val="300"/>
        </w:trPr>
        <w:tc>
          <w:tcPr>
            <w:tcW w:w="905" w:type="dxa"/>
            <w:tcBorders>
              <w:top w:val="nil"/>
              <w:left w:val="nil"/>
              <w:bottom w:val="single" w:sz="4" w:space="0" w:color="auto"/>
              <w:right w:val="nil"/>
            </w:tcBorders>
            <w:shd w:val="clear" w:color="auto" w:fill="auto"/>
            <w:noWrap/>
            <w:vAlign w:val="bottom"/>
            <w:hideMark/>
          </w:tcPr>
          <w:p w:rsidR="007C09AF" w:rsidRPr="007C09AF" w:rsidRDefault="007C09AF" w:rsidP="007C09AF">
            <w:pPr>
              <w:spacing w:after="0" w:line="240" w:lineRule="auto"/>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 </w:t>
            </w:r>
          </w:p>
        </w:tc>
        <w:tc>
          <w:tcPr>
            <w:tcW w:w="1038" w:type="dxa"/>
            <w:tcBorders>
              <w:top w:val="nil"/>
              <w:left w:val="nil"/>
              <w:bottom w:val="single" w:sz="4" w:space="0" w:color="auto"/>
              <w:right w:val="nil"/>
            </w:tcBorders>
            <w:shd w:val="clear" w:color="auto" w:fill="auto"/>
            <w:noWrap/>
            <w:vAlign w:val="center"/>
            <w:hideMark/>
          </w:tcPr>
          <w:p w:rsidR="007C09AF" w:rsidRPr="007C09AF" w:rsidRDefault="007C09AF" w:rsidP="007C09AF">
            <w:pPr>
              <w:spacing w:after="0" w:line="240" w:lineRule="auto"/>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All</w:t>
            </w:r>
          </w:p>
        </w:tc>
        <w:tc>
          <w:tcPr>
            <w:tcW w:w="833" w:type="dxa"/>
            <w:tcBorders>
              <w:top w:val="nil"/>
              <w:left w:val="nil"/>
              <w:bottom w:val="single" w:sz="4" w:space="0" w:color="auto"/>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100.0%</w:t>
            </w:r>
          </w:p>
        </w:tc>
        <w:tc>
          <w:tcPr>
            <w:tcW w:w="833" w:type="dxa"/>
            <w:tcBorders>
              <w:top w:val="nil"/>
              <w:left w:val="nil"/>
              <w:bottom w:val="single" w:sz="4" w:space="0" w:color="auto"/>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114.2%</w:t>
            </w:r>
          </w:p>
        </w:tc>
        <w:tc>
          <w:tcPr>
            <w:tcW w:w="833" w:type="dxa"/>
            <w:tcBorders>
              <w:top w:val="nil"/>
              <w:left w:val="nil"/>
              <w:bottom w:val="single" w:sz="4" w:space="0" w:color="auto"/>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108.0%</w:t>
            </w:r>
          </w:p>
        </w:tc>
        <w:tc>
          <w:tcPr>
            <w:tcW w:w="833" w:type="dxa"/>
            <w:tcBorders>
              <w:top w:val="nil"/>
              <w:left w:val="nil"/>
              <w:bottom w:val="single" w:sz="4" w:space="0" w:color="auto"/>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103.6%</w:t>
            </w:r>
          </w:p>
        </w:tc>
        <w:tc>
          <w:tcPr>
            <w:tcW w:w="833" w:type="dxa"/>
            <w:tcBorders>
              <w:top w:val="nil"/>
              <w:left w:val="nil"/>
              <w:bottom w:val="single" w:sz="4" w:space="0" w:color="auto"/>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90.3%</w:t>
            </w:r>
          </w:p>
        </w:tc>
        <w:tc>
          <w:tcPr>
            <w:tcW w:w="733" w:type="dxa"/>
            <w:tcBorders>
              <w:top w:val="nil"/>
              <w:left w:val="nil"/>
              <w:bottom w:val="single" w:sz="4" w:space="0" w:color="auto"/>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46.2%</w:t>
            </w:r>
          </w:p>
        </w:tc>
        <w:tc>
          <w:tcPr>
            <w:tcW w:w="733" w:type="dxa"/>
            <w:tcBorders>
              <w:top w:val="nil"/>
              <w:left w:val="nil"/>
              <w:bottom w:val="single" w:sz="4" w:space="0" w:color="auto"/>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47.4%</w:t>
            </w:r>
          </w:p>
        </w:tc>
        <w:tc>
          <w:tcPr>
            <w:tcW w:w="733" w:type="dxa"/>
            <w:tcBorders>
              <w:top w:val="nil"/>
              <w:left w:val="nil"/>
              <w:bottom w:val="single" w:sz="4" w:space="0" w:color="auto"/>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39.4%</w:t>
            </w:r>
          </w:p>
        </w:tc>
        <w:tc>
          <w:tcPr>
            <w:tcW w:w="733" w:type="dxa"/>
            <w:tcBorders>
              <w:top w:val="nil"/>
              <w:left w:val="nil"/>
              <w:bottom w:val="single" w:sz="4" w:space="0" w:color="auto"/>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14.5%</w:t>
            </w:r>
          </w:p>
        </w:tc>
        <w:tc>
          <w:tcPr>
            <w:tcW w:w="633" w:type="dxa"/>
            <w:tcBorders>
              <w:top w:val="nil"/>
              <w:left w:val="nil"/>
              <w:bottom w:val="single" w:sz="4" w:space="0" w:color="auto"/>
              <w:right w:val="nil"/>
            </w:tcBorders>
            <w:shd w:val="clear" w:color="auto" w:fill="auto"/>
            <w:noWrap/>
            <w:vAlign w:val="center"/>
            <w:hideMark/>
          </w:tcPr>
          <w:p w:rsidR="007C09AF" w:rsidRPr="007C09AF" w:rsidRDefault="007C09AF" w:rsidP="007C09AF">
            <w:pPr>
              <w:spacing w:after="0" w:line="240" w:lineRule="auto"/>
              <w:jc w:val="right"/>
              <w:rPr>
                <w:rFonts w:ascii="Times New Roman" w:eastAsia="Times New Roman" w:hAnsi="Times New Roman"/>
                <w:color w:val="000000"/>
                <w:lang w:val="en-US" w:eastAsia="en-US"/>
              </w:rPr>
            </w:pPr>
            <w:r w:rsidRPr="007C09AF">
              <w:rPr>
                <w:rFonts w:ascii="Times New Roman" w:eastAsia="Times New Roman" w:hAnsi="Times New Roman"/>
                <w:color w:val="000000"/>
                <w:lang w:val="en-US" w:eastAsia="en-US"/>
              </w:rPr>
              <w:t>0.3%</w:t>
            </w:r>
          </w:p>
        </w:tc>
      </w:tr>
    </w:tbl>
    <w:p w:rsidR="007C09AF" w:rsidRPr="00092473" w:rsidRDefault="007C09AF" w:rsidP="00922C44"/>
    <w:p w:rsidR="00576930" w:rsidRDefault="00576930" w:rsidP="007367E7">
      <w:pPr>
        <w:spacing w:after="0" w:line="240" w:lineRule="auto"/>
        <w:sectPr w:rsidR="00576930" w:rsidSect="00576930">
          <w:pgSz w:w="16838" w:h="11906" w:orient="landscape" w:code="9"/>
          <w:pgMar w:top="1440" w:right="737" w:bottom="1440" w:left="1440" w:header="567" w:footer="142" w:gutter="0"/>
          <w:cols w:space="708"/>
          <w:titlePg/>
          <w:docGrid w:linePitch="360"/>
        </w:sectPr>
      </w:pPr>
    </w:p>
    <w:p w:rsidR="00576930" w:rsidRPr="00622F2A" w:rsidRDefault="00576930" w:rsidP="007D1946">
      <w:pPr>
        <w:pStyle w:val="CoffeyBullet1"/>
        <w:numPr>
          <w:ilvl w:val="0"/>
          <w:numId w:val="0"/>
        </w:numPr>
      </w:pPr>
    </w:p>
    <w:p w:rsidR="003D4C11" w:rsidRPr="00622F2A" w:rsidRDefault="003D4C11" w:rsidP="0094476A">
      <w:pPr>
        <w:pStyle w:val="CoffeyParagraph"/>
        <w:numPr>
          <w:ilvl w:val="0"/>
          <w:numId w:val="10"/>
        </w:numPr>
        <w:rPr>
          <w:b/>
        </w:rPr>
      </w:pPr>
      <w:r w:rsidRPr="00622F2A">
        <w:rPr>
          <w:b/>
        </w:rPr>
        <w:t>Sub-group analysis</w:t>
      </w:r>
    </w:p>
    <w:p w:rsidR="0084075E" w:rsidRDefault="00D47BE5" w:rsidP="001A0927">
      <w:pPr>
        <w:pStyle w:val="NoSpacing"/>
        <w:rPr>
          <w:rFonts w:ascii="Arial" w:hAnsi="Arial" w:cs="Arial"/>
          <w:sz w:val="20"/>
          <w:szCs w:val="20"/>
        </w:rPr>
      </w:pPr>
      <w:r w:rsidRPr="001A0927">
        <w:rPr>
          <w:rFonts w:ascii="Arial" w:hAnsi="Arial" w:cs="Arial"/>
          <w:sz w:val="20"/>
          <w:szCs w:val="20"/>
        </w:rPr>
        <w:t xml:space="preserve">While enrolment significantly decreased in the reconnected girl sample for both treatment and control, when analysing </w:t>
      </w:r>
      <w:r w:rsidRPr="00A6790D">
        <w:rPr>
          <w:rFonts w:ascii="Arial" w:hAnsi="Arial" w:cs="Arial"/>
          <w:sz w:val="20"/>
          <w:szCs w:val="20"/>
        </w:rPr>
        <w:t>the full endline sample</w:t>
      </w:r>
      <w:r w:rsidR="00637F4E" w:rsidRPr="00A6790D">
        <w:rPr>
          <w:rFonts w:ascii="Arial" w:hAnsi="Arial" w:cs="Arial"/>
          <w:i/>
          <w:sz w:val="20"/>
          <w:szCs w:val="20"/>
        </w:rPr>
        <w:t>,</w:t>
      </w:r>
      <w:r w:rsidRPr="00A6790D">
        <w:rPr>
          <w:rFonts w:ascii="Arial" w:hAnsi="Arial" w:cs="Arial"/>
          <w:sz w:val="20"/>
          <w:szCs w:val="20"/>
        </w:rPr>
        <w:t xml:space="preserve"> the treatment group</w:t>
      </w:r>
      <w:r w:rsidR="009F2A16" w:rsidRPr="00A6790D">
        <w:rPr>
          <w:rFonts w:ascii="Arial" w:hAnsi="Arial" w:cs="Arial"/>
          <w:sz w:val="20"/>
          <w:szCs w:val="20"/>
        </w:rPr>
        <w:t xml:space="preserve"> (at midline)</w:t>
      </w:r>
      <w:r w:rsidRPr="00A6790D">
        <w:rPr>
          <w:rFonts w:ascii="Arial" w:hAnsi="Arial" w:cs="Arial"/>
          <w:sz w:val="20"/>
          <w:szCs w:val="20"/>
        </w:rPr>
        <w:t>, as well as the specific interventions of MG, VSL, BEEP and HR were positively linked to increased enrolment in IGATE schools.</w:t>
      </w:r>
      <w:r w:rsidRPr="001A0927">
        <w:rPr>
          <w:rFonts w:ascii="Arial" w:hAnsi="Arial" w:cs="Arial"/>
          <w:sz w:val="20"/>
          <w:szCs w:val="20"/>
        </w:rPr>
        <w:t xml:space="preserve"> </w:t>
      </w:r>
      <w:bookmarkStart w:id="104" w:name="_Hlk480871804"/>
      <w:r w:rsidR="00A6790D" w:rsidRPr="001A0927">
        <w:rPr>
          <w:rFonts w:ascii="Arial" w:hAnsi="Arial" w:cs="Arial"/>
          <w:sz w:val="20"/>
          <w:szCs w:val="20"/>
        </w:rPr>
        <w:t xml:space="preserve">Using the sample of all girls at endline (not just reconnected girls), </w:t>
      </w:r>
      <w:r w:rsidR="00A6790D" w:rsidRPr="001A0927">
        <w:rPr>
          <w:rFonts w:ascii="Arial" w:hAnsi="Arial" w:cs="Arial"/>
          <w:sz w:val="20"/>
          <w:szCs w:val="20"/>
          <w:u w:val="single"/>
        </w:rPr>
        <w:t>treatment group was more likely to have greater enrolment than control group (97.</w:t>
      </w:r>
      <w:r w:rsidR="00A6790D">
        <w:rPr>
          <w:rFonts w:ascii="Arial" w:hAnsi="Arial" w:cs="Arial"/>
          <w:sz w:val="20"/>
          <w:szCs w:val="20"/>
          <w:u w:val="single"/>
        </w:rPr>
        <w:t>4</w:t>
      </w:r>
      <w:r w:rsidR="00A6790D" w:rsidRPr="001A0927">
        <w:rPr>
          <w:rFonts w:ascii="Arial" w:hAnsi="Arial" w:cs="Arial"/>
          <w:sz w:val="20"/>
          <w:szCs w:val="20"/>
          <w:u w:val="single"/>
        </w:rPr>
        <w:t>% versus 96%) at midline</w:t>
      </w:r>
      <w:bookmarkEnd w:id="104"/>
      <w:r w:rsidR="00A6790D">
        <w:rPr>
          <w:rFonts w:ascii="Arial" w:hAnsi="Arial" w:cs="Arial"/>
          <w:sz w:val="20"/>
          <w:szCs w:val="20"/>
        </w:rPr>
        <w:t xml:space="preserve">. </w:t>
      </w:r>
      <w:r w:rsidR="0084075E">
        <w:rPr>
          <w:rFonts w:ascii="Arial" w:hAnsi="Arial" w:cs="Arial"/>
          <w:sz w:val="20"/>
          <w:szCs w:val="20"/>
        </w:rPr>
        <w:t>(</w:t>
      </w:r>
      <w:r w:rsidR="00CC5751">
        <w:rPr>
          <w:rFonts w:ascii="Arial" w:hAnsi="Arial" w:cs="Arial"/>
          <w:sz w:val="20"/>
          <w:szCs w:val="20"/>
        </w:rPr>
        <w:t>T-tests of the difference in means for a variety of intervention and outcome variables related to individual barriers outlined in the ToC are presented in Appendix B.</w:t>
      </w:r>
      <w:r w:rsidR="00A6790D">
        <w:rPr>
          <w:rFonts w:ascii="Arial" w:hAnsi="Arial" w:cs="Arial"/>
          <w:sz w:val="20"/>
          <w:szCs w:val="20"/>
        </w:rPr>
        <w:t>)</w:t>
      </w:r>
      <w:r w:rsidR="00CC5751">
        <w:rPr>
          <w:rFonts w:ascii="Arial" w:hAnsi="Arial" w:cs="Arial"/>
          <w:sz w:val="20"/>
          <w:szCs w:val="20"/>
        </w:rPr>
        <w:t xml:space="preserve"> </w:t>
      </w:r>
      <w:r w:rsidRPr="001A0927">
        <w:rPr>
          <w:rFonts w:ascii="Arial" w:hAnsi="Arial" w:cs="Arial"/>
          <w:sz w:val="20"/>
          <w:szCs w:val="20"/>
        </w:rPr>
        <w:t xml:space="preserve"> </w:t>
      </w:r>
    </w:p>
    <w:p w:rsidR="001840FD" w:rsidRDefault="001840FD" w:rsidP="001A0927">
      <w:pPr>
        <w:pStyle w:val="NoSpacing"/>
        <w:rPr>
          <w:rFonts w:ascii="Arial" w:hAnsi="Arial" w:cs="Arial"/>
          <w:sz w:val="20"/>
          <w:szCs w:val="20"/>
        </w:rPr>
      </w:pPr>
    </w:p>
    <w:p w:rsidR="001840FD" w:rsidRDefault="001840FD" w:rsidP="001A0927">
      <w:pPr>
        <w:pStyle w:val="NoSpacing"/>
        <w:rPr>
          <w:rFonts w:ascii="Arial" w:hAnsi="Arial" w:cs="Arial"/>
          <w:sz w:val="20"/>
          <w:szCs w:val="20"/>
        </w:rPr>
      </w:pPr>
    </w:p>
    <w:p w:rsidR="001840FD" w:rsidRPr="001840FD" w:rsidRDefault="001840FD" w:rsidP="001840FD">
      <w:pPr>
        <w:pStyle w:val="Caption"/>
        <w:spacing w:after="0"/>
        <w:jc w:val="center"/>
        <w:rPr>
          <w:sz w:val="22"/>
        </w:rPr>
      </w:pPr>
      <w:bookmarkStart w:id="105" w:name="_Toc480662424"/>
      <w:r w:rsidRPr="001840FD">
        <w:rPr>
          <w:sz w:val="22"/>
        </w:rPr>
        <w:t xml:space="preserve">Figure </w:t>
      </w:r>
      <w:r w:rsidR="00C03892" w:rsidRPr="001840FD">
        <w:rPr>
          <w:sz w:val="22"/>
        </w:rPr>
        <w:fldChar w:fldCharType="begin"/>
      </w:r>
      <w:r w:rsidRPr="001840FD">
        <w:rPr>
          <w:sz w:val="22"/>
        </w:rPr>
        <w:instrText xml:space="preserve"> SEQ Figure \* ARABIC </w:instrText>
      </w:r>
      <w:r w:rsidR="00C03892" w:rsidRPr="001840FD">
        <w:rPr>
          <w:sz w:val="22"/>
        </w:rPr>
        <w:fldChar w:fldCharType="separate"/>
      </w:r>
      <w:r w:rsidR="007A69BC">
        <w:rPr>
          <w:noProof/>
          <w:sz w:val="22"/>
        </w:rPr>
        <w:t>6</w:t>
      </w:r>
      <w:r w:rsidR="00C03892" w:rsidRPr="001840FD">
        <w:rPr>
          <w:sz w:val="22"/>
        </w:rPr>
        <w:fldChar w:fldCharType="end"/>
      </w:r>
      <w:r w:rsidRPr="001840FD">
        <w:rPr>
          <w:sz w:val="22"/>
        </w:rPr>
        <w:t>. Enrolment Increases for PW Club Treatment Group</w:t>
      </w:r>
      <w:bookmarkEnd w:id="105"/>
    </w:p>
    <w:p w:rsidR="0084075E" w:rsidRDefault="00922C44" w:rsidP="00922A40">
      <w:pPr>
        <w:pStyle w:val="NoSpacing"/>
        <w:jc w:val="center"/>
        <w:rPr>
          <w:rFonts w:ascii="Arial" w:hAnsi="Arial" w:cs="Arial"/>
          <w:sz w:val="20"/>
          <w:szCs w:val="20"/>
        </w:rPr>
      </w:pPr>
      <w:r>
        <w:rPr>
          <w:noProof/>
          <w:lang w:val="en-GB" w:eastAsia="en-GB"/>
        </w:rPr>
        <w:drawing>
          <wp:inline distT="0" distB="0" distL="0" distR="0">
            <wp:extent cx="4555331" cy="2832100"/>
            <wp:effectExtent l="0" t="0" r="17145" b="63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84075E" w:rsidRDefault="0084075E" w:rsidP="001A0927">
      <w:pPr>
        <w:pStyle w:val="NoSpacing"/>
        <w:rPr>
          <w:rFonts w:ascii="Arial" w:hAnsi="Arial" w:cs="Arial"/>
          <w:sz w:val="20"/>
          <w:szCs w:val="20"/>
        </w:rPr>
      </w:pPr>
    </w:p>
    <w:p w:rsidR="00D47BE5" w:rsidRDefault="00D47BE5" w:rsidP="00886D5C">
      <w:pPr>
        <w:pStyle w:val="NoSpacing"/>
        <w:rPr>
          <w:rFonts w:ascii="Arial" w:hAnsi="Arial" w:cs="Arial"/>
          <w:sz w:val="20"/>
          <w:szCs w:val="20"/>
        </w:rPr>
      </w:pPr>
      <w:r w:rsidRPr="001A0927">
        <w:rPr>
          <w:rFonts w:ascii="Arial" w:hAnsi="Arial" w:cs="Arial"/>
          <w:sz w:val="20"/>
          <w:szCs w:val="20"/>
        </w:rPr>
        <w:t xml:space="preserve">At </w:t>
      </w:r>
      <w:r>
        <w:rPr>
          <w:rFonts w:ascii="Arial" w:hAnsi="Arial" w:cs="Arial"/>
          <w:sz w:val="20"/>
          <w:szCs w:val="20"/>
        </w:rPr>
        <w:t xml:space="preserve">midline, </w:t>
      </w:r>
      <w:r w:rsidRPr="00886D5C">
        <w:rPr>
          <w:rFonts w:ascii="Arial" w:hAnsi="Arial" w:cs="Arial"/>
          <w:sz w:val="20"/>
          <w:szCs w:val="20"/>
        </w:rPr>
        <w:t xml:space="preserve">girls who </w:t>
      </w:r>
      <w:r w:rsidRPr="00886D5C">
        <w:rPr>
          <w:rFonts w:ascii="Arial" w:hAnsi="Arial" w:cs="Arial"/>
          <w:i/>
          <w:sz w:val="20"/>
          <w:szCs w:val="20"/>
        </w:rPr>
        <w:t>joined</w:t>
      </w:r>
      <w:r w:rsidRPr="00886D5C">
        <w:rPr>
          <w:rFonts w:ascii="Arial" w:hAnsi="Arial" w:cs="Arial"/>
          <w:sz w:val="20"/>
          <w:szCs w:val="20"/>
        </w:rPr>
        <w:t xml:space="preserve"> </w:t>
      </w:r>
      <w:r>
        <w:rPr>
          <w:rFonts w:ascii="Arial" w:hAnsi="Arial" w:cs="Arial"/>
          <w:sz w:val="20"/>
          <w:szCs w:val="20"/>
        </w:rPr>
        <w:t xml:space="preserve">a </w:t>
      </w:r>
      <w:r w:rsidRPr="00886D5C">
        <w:rPr>
          <w:rFonts w:ascii="Arial" w:hAnsi="Arial" w:cs="Arial"/>
          <w:sz w:val="20"/>
          <w:szCs w:val="20"/>
        </w:rPr>
        <w:t xml:space="preserve">PW club were </w:t>
      </w:r>
      <w:r>
        <w:rPr>
          <w:rFonts w:ascii="Arial" w:hAnsi="Arial" w:cs="Arial"/>
          <w:sz w:val="20"/>
          <w:szCs w:val="20"/>
        </w:rPr>
        <w:t xml:space="preserve">significantly </w:t>
      </w:r>
      <w:r w:rsidRPr="00886D5C">
        <w:rPr>
          <w:rFonts w:ascii="Arial" w:hAnsi="Arial" w:cs="Arial"/>
          <w:sz w:val="20"/>
          <w:szCs w:val="20"/>
        </w:rPr>
        <w:t>more likely to disagree with the statement that they</w:t>
      </w:r>
      <w:r>
        <w:rPr>
          <w:rFonts w:ascii="Arial" w:hAnsi="Arial" w:cs="Arial"/>
          <w:sz w:val="20"/>
          <w:szCs w:val="20"/>
        </w:rPr>
        <w:t xml:space="preserve"> could not ch</w:t>
      </w:r>
      <w:r w:rsidRPr="00886D5C">
        <w:rPr>
          <w:rFonts w:ascii="Arial" w:hAnsi="Arial" w:cs="Arial"/>
          <w:sz w:val="20"/>
          <w:szCs w:val="20"/>
        </w:rPr>
        <w:t xml:space="preserve">oose whether they stay in school </w:t>
      </w:r>
      <w:r>
        <w:rPr>
          <w:rFonts w:ascii="Arial" w:hAnsi="Arial" w:cs="Arial"/>
          <w:sz w:val="20"/>
          <w:szCs w:val="20"/>
        </w:rPr>
        <w:t xml:space="preserve">(showing greater empowerment).  </w:t>
      </w:r>
      <w:r w:rsidRPr="00886D5C">
        <w:rPr>
          <w:rFonts w:ascii="Arial" w:hAnsi="Arial" w:cs="Arial"/>
          <w:sz w:val="20"/>
          <w:szCs w:val="20"/>
        </w:rPr>
        <w:t xml:space="preserve">Girls with a PW club at school (as indicated on child survey) were </w:t>
      </w:r>
      <w:r w:rsidRPr="00637F4E">
        <w:rPr>
          <w:rFonts w:ascii="Arial" w:hAnsi="Arial" w:cs="Arial"/>
          <w:sz w:val="20"/>
          <w:szCs w:val="20"/>
        </w:rPr>
        <w:t xml:space="preserve">significantly </w:t>
      </w:r>
      <w:r w:rsidRPr="00886D5C">
        <w:rPr>
          <w:rFonts w:ascii="Arial" w:hAnsi="Arial" w:cs="Arial"/>
          <w:sz w:val="20"/>
          <w:szCs w:val="20"/>
        </w:rPr>
        <w:t>more likely to be enrolled at endline (9</w:t>
      </w:r>
      <w:r w:rsidR="00182C42">
        <w:rPr>
          <w:rFonts w:ascii="Arial" w:hAnsi="Arial" w:cs="Arial"/>
          <w:sz w:val="20"/>
          <w:szCs w:val="20"/>
        </w:rPr>
        <w:t>8.3</w:t>
      </w:r>
      <w:r w:rsidRPr="00886D5C">
        <w:rPr>
          <w:rFonts w:ascii="Arial" w:hAnsi="Arial" w:cs="Arial"/>
          <w:sz w:val="20"/>
          <w:szCs w:val="20"/>
        </w:rPr>
        <w:t>% versus 9</w:t>
      </w:r>
      <w:r w:rsidR="00182C42">
        <w:rPr>
          <w:rFonts w:ascii="Arial" w:hAnsi="Arial" w:cs="Arial"/>
          <w:sz w:val="20"/>
          <w:szCs w:val="20"/>
        </w:rPr>
        <w:t>7.1</w:t>
      </w:r>
      <w:r w:rsidRPr="00886D5C">
        <w:rPr>
          <w:rFonts w:ascii="Arial" w:hAnsi="Arial" w:cs="Arial"/>
          <w:sz w:val="20"/>
          <w:szCs w:val="20"/>
        </w:rPr>
        <w:t>%)</w:t>
      </w:r>
      <w:r w:rsidR="00291E63" w:rsidRPr="00637F4E">
        <w:rPr>
          <w:rFonts w:ascii="Arial" w:hAnsi="Arial" w:cs="Arial"/>
          <w:sz w:val="20"/>
          <w:szCs w:val="20"/>
        </w:rPr>
        <w:t xml:space="preserve">. </w:t>
      </w:r>
      <w:r w:rsidR="00AA02BA" w:rsidRPr="00637F4E">
        <w:rPr>
          <w:rFonts w:ascii="Arial" w:hAnsi="Arial" w:cs="Arial"/>
          <w:sz w:val="20"/>
          <w:szCs w:val="20"/>
        </w:rPr>
        <w:t>Also</w:t>
      </w:r>
      <w:r w:rsidR="001B0ECE">
        <w:rPr>
          <w:rFonts w:ascii="Arial" w:hAnsi="Arial" w:cs="Arial"/>
          <w:sz w:val="20"/>
          <w:szCs w:val="20"/>
        </w:rPr>
        <w:t>,</w:t>
      </w:r>
      <w:r w:rsidR="00AA02BA" w:rsidRPr="00637F4E">
        <w:rPr>
          <w:rFonts w:ascii="Arial" w:hAnsi="Arial" w:cs="Arial"/>
          <w:sz w:val="20"/>
          <w:szCs w:val="20"/>
        </w:rPr>
        <w:t xml:space="preserve"> </w:t>
      </w:r>
      <w:r w:rsidR="00AA02BA" w:rsidRPr="0084075E">
        <w:rPr>
          <w:rFonts w:ascii="Arial" w:hAnsi="Arial" w:cs="Arial"/>
          <w:sz w:val="20"/>
          <w:szCs w:val="20"/>
        </w:rPr>
        <w:t xml:space="preserve">girls who </w:t>
      </w:r>
      <w:r w:rsidR="00AA02BA" w:rsidRPr="0084075E">
        <w:rPr>
          <w:rFonts w:ascii="Arial" w:hAnsi="Arial" w:cs="Arial"/>
          <w:i/>
          <w:sz w:val="20"/>
          <w:szCs w:val="20"/>
        </w:rPr>
        <w:t>joined</w:t>
      </w:r>
      <w:r w:rsidR="00AA02BA" w:rsidRPr="0084075E">
        <w:rPr>
          <w:rFonts w:ascii="Arial" w:hAnsi="Arial" w:cs="Arial"/>
          <w:sz w:val="20"/>
          <w:szCs w:val="20"/>
        </w:rPr>
        <w:t xml:space="preserve"> the PW club (as indicated on child survey) were significantly more likely to have higher enrolment at endline (96.7% versus 92.6%). A</w:t>
      </w:r>
      <w:r w:rsidR="00291E63" w:rsidRPr="0084075E">
        <w:rPr>
          <w:rFonts w:ascii="Arial" w:hAnsi="Arial" w:cs="Arial"/>
          <w:sz w:val="20"/>
          <w:szCs w:val="20"/>
        </w:rPr>
        <w:t xml:space="preserve"> Gokwe North DSI </w:t>
      </w:r>
      <w:r w:rsidR="00AA02BA" w:rsidRPr="0084075E">
        <w:rPr>
          <w:rFonts w:ascii="Arial" w:hAnsi="Arial" w:cs="Arial"/>
          <w:sz w:val="20"/>
          <w:szCs w:val="20"/>
        </w:rPr>
        <w:t xml:space="preserve">also </w:t>
      </w:r>
      <w:r w:rsidR="00291E63" w:rsidRPr="0084075E">
        <w:rPr>
          <w:rFonts w:ascii="Arial" w:hAnsi="Arial" w:cs="Arial"/>
          <w:sz w:val="20"/>
          <w:szCs w:val="20"/>
        </w:rPr>
        <w:t>saw increased enrolment due to PW, even in secondary schools by describing: “The transition from Grade 7 to Form 1 has improved and most of the secondary schools have more girls than boys because of the intervention of the girl child.”</w:t>
      </w:r>
    </w:p>
    <w:p w:rsidR="00AA02BA" w:rsidRPr="00C807BD" w:rsidRDefault="00AA02BA" w:rsidP="00886D5C">
      <w:pPr>
        <w:pStyle w:val="NoSpacing"/>
        <w:rPr>
          <w:rFonts w:ascii="Arial" w:hAnsi="Arial" w:cs="Arial"/>
          <w:sz w:val="20"/>
          <w:szCs w:val="20"/>
        </w:rPr>
      </w:pPr>
    </w:p>
    <w:p w:rsidR="00AA02BA" w:rsidRPr="004511C6" w:rsidRDefault="00AA02BA" w:rsidP="00886D5C">
      <w:pPr>
        <w:pStyle w:val="NoSpacing"/>
        <w:rPr>
          <w:rFonts w:ascii="Arial" w:hAnsi="Arial" w:cs="Arial"/>
          <w:sz w:val="20"/>
          <w:szCs w:val="20"/>
        </w:rPr>
      </w:pPr>
      <w:r w:rsidRPr="00C807BD">
        <w:rPr>
          <w:rFonts w:ascii="Arial" w:hAnsi="Arial" w:cs="Arial"/>
          <w:sz w:val="20"/>
          <w:szCs w:val="20"/>
        </w:rPr>
        <w:t xml:space="preserve">MG and VSL were also linked to increased enrolment in IGATE schools.  </w:t>
      </w:r>
      <w:r w:rsidRPr="00886D5C">
        <w:rPr>
          <w:rFonts w:ascii="Arial" w:hAnsi="Arial" w:cs="Arial"/>
          <w:sz w:val="20"/>
          <w:szCs w:val="20"/>
        </w:rPr>
        <w:t xml:space="preserve">Caregivers who reported the were involved </w:t>
      </w:r>
      <w:r w:rsidRPr="00FD3236">
        <w:rPr>
          <w:rFonts w:ascii="Arial" w:hAnsi="Arial" w:cs="Arial"/>
          <w:sz w:val="20"/>
          <w:szCs w:val="20"/>
        </w:rPr>
        <w:t>in the MG, and girls who reported their caregiver was involved in the MG, were significantly more likely to have a child enrolled in school at endline</w:t>
      </w:r>
      <w:r w:rsidR="00FD3236" w:rsidRPr="00FD3236">
        <w:rPr>
          <w:rFonts w:ascii="Arial" w:hAnsi="Arial" w:cs="Arial"/>
          <w:sz w:val="20"/>
          <w:szCs w:val="20"/>
        </w:rPr>
        <w:t>.</w:t>
      </w:r>
      <w:r w:rsidRPr="00FD3236">
        <w:rPr>
          <w:rFonts w:ascii="Arial" w:hAnsi="Arial" w:cs="Arial"/>
          <w:sz w:val="20"/>
          <w:szCs w:val="20"/>
        </w:rPr>
        <w:t xml:space="preserve"> Similarly, caregivers who reported they were involved in an IGATE VSL group were significantly more likely to report their girls were enrolled in school at midline.  A Mangwe mother stated this link as: “</w:t>
      </w:r>
      <w:r w:rsidRPr="004511C6">
        <w:rPr>
          <w:rFonts w:ascii="Arial" w:hAnsi="Arial" w:cs="Arial"/>
          <w:sz w:val="20"/>
          <w:szCs w:val="20"/>
        </w:rPr>
        <w:t xml:space="preserve">Before IGATE, Parents had difficulties paying fees but now with VSL it has made it easier as they come together in groups to put together money.”  Another Mberengwa teacher described how girls had re-enroled in school because the Mother’s Group ensured girls had information and access to supplies: </w:t>
      </w:r>
    </w:p>
    <w:p w:rsidR="00AA02BA" w:rsidRPr="004511C6" w:rsidRDefault="00AA02BA" w:rsidP="00886D5C">
      <w:pPr>
        <w:pStyle w:val="NoSpacing"/>
        <w:ind w:left="720"/>
        <w:rPr>
          <w:rFonts w:ascii="Arial" w:hAnsi="Arial" w:cs="Arial"/>
          <w:sz w:val="20"/>
          <w:szCs w:val="20"/>
        </w:rPr>
      </w:pPr>
      <w:r w:rsidRPr="004511C6">
        <w:rPr>
          <w:rFonts w:ascii="Arial" w:hAnsi="Arial" w:cs="Arial"/>
          <w:sz w:val="20"/>
          <w:szCs w:val="20"/>
        </w:rPr>
        <w:t>They [the MG] also did a very big thing in their involvement with the school where they looked for 10 disadvantaged girls, who they bought school uniforms for… they gave us [the school] a small bucket, soap and some sanitary pads. There was also a time when they came and selected 14 students who they gave exercise books and pens. So they did a lot of big things.”</w:t>
      </w:r>
    </w:p>
    <w:p w:rsidR="009533C1" w:rsidRDefault="009533C1" w:rsidP="009533C1">
      <w:pPr>
        <w:spacing w:after="0" w:line="240" w:lineRule="auto"/>
      </w:pPr>
      <w:r w:rsidRPr="00FD3236">
        <w:rPr>
          <w:rFonts w:cs="Arial"/>
        </w:rPr>
        <w:t>Another Binga mother described her child’s experience with early pregnancy, linking IGATE (and MGs) to her re-enrolment: “</w:t>
      </w:r>
      <w:r w:rsidRPr="00FD3236">
        <w:t>I will talk about my child, who left school, got pregnant, got married and faced hardships in her marriage and</w:t>
      </w:r>
      <w:r w:rsidRPr="006342CB">
        <w:t xml:space="preserve"> has since gone back to school.</w:t>
      </w:r>
      <w:r>
        <w:t>”</w:t>
      </w:r>
    </w:p>
    <w:p w:rsidR="00AA02BA" w:rsidRDefault="00AA02BA" w:rsidP="00886D5C">
      <w:pPr>
        <w:pStyle w:val="NoSpacing"/>
      </w:pPr>
    </w:p>
    <w:p w:rsidR="0084075E" w:rsidRDefault="006E6538" w:rsidP="00886D5C">
      <w:pPr>
        <w:pStyle w:val="NoSpacing"/>
        <w:rPr>
          <w:rFonts w:ascii="Arial" w:hAnsi="Arial" w:cs="Arial"/>
          <w:sz w:val="20"/>
          <w:szCs w:val="20"/>
        </w:rPr>
      </w:pPr>
      <w:r>
        <w:rPr>
          <w:rFonts w:ascii="Arial" w:hAnsi="Arial" w:cs="Arial"/>
          <w:sz w:val="20"/>
          <w:szCs w:val="20"/>
        </w:rPr>
        <w:t>BEEP and HR were also linked to increased enrolment.  For instance, c</w:t>
      </w:r>
      <w:r w:rsidR="00AA02BA" w:rsidRPr="00886D5C">
        <w:rPr>
          <w:rFonts w:ascii="Arial" w:hAnsi="Arial" w:cs="Arial"/>
          <w:sz w:val="20"/>
          <w:szCs w:val="20"/>
        </w:rPr>
        <w:t>aregivers who reported their household received a bicycle under the BEEP or IGATE projects were significantly more likely to have greater enrolment at midline and endline</w:t>
      </w:r>
      <w:r>
        <w:rPr>
          <w:rFonts w:ascii="Arial" w:hAnsi="Arial" w:cs="Arial"/>
          <w:sz w:val="20"/>
          <w:szCs w:val="20"/>
        </w:rPr>
        <w:t xml:space="preserve">. </w:t>
      </w:r>
      <w:r w:rsidR="00AA02BA" w:rsidRPr="00886D5C">
        <w:rPr>
          <w:rFonts w:ascii="Arial" w:hAnsi="Arial" w:cs="Arial"/>
          <w:sz w:val="20"/>
          <w:szCs w:val="20"/>
        </w:rPr>
        <w:t>Girls who reported receiving a bicycle under the BEEP or IGATE projects were significantly more likely to be enrolled in school at endline.</w:t>
      </w:r>
      <w:r w:rsidR="009533C1">
        <w:rPr>
          <w:rFonts w:ascii="Arial" w:hAnsi="Arial" w:cs="Arial"/>
          <w:sz w:val="20"/>
          <w:szCs w:val="20"/>
        </w:rPr>
        <w:t xml:space="preserve"> </w:t>
      </w:r>
    </w:p>
    <w:p w:rsidR="0084075E" w:rsidRDefault="0084075E" w:rsidP="001840FD">
      <w:pPr>
        <w:pStyle w:val="NoSpacing"/>
        <w:keepNext/>
        <w:rPr>
          <w:rFonts w:ascii="Arial" w:hAnsi="Arial" w:cs="Arial"/>
          <w:sz w:val="20"/>
          <w:szCs w:val="20"/>
        </w:rPr>
      </w:pPr>
    </w:p>
    <w:p w:rsidR="001840FD" w:rsidRPr="001840FD" w:rsidRDefault="001840FD" w:rsidP="001840FD">
      <w:pPr>
        <w:pStyle w:val="Caption"/>
        <w:spacing w:after="0"/>
        <w:jc w:val="center"/>
        <w:rPr>
          <w:sz w:val="20"/>
        </w:rPr>
      </w:pPr>
      <w:bookmarkStart w:id="106" w:name="_Toc480662425"/>
      <w:r w:rsidRPr="001840FD">
        <w:rPr>
          <w:sz w:val="20"/>
        </w:rPr>
        <w:t xml:space="preserve">Figure </w:t>
      </w:r>
      <w:r w:rsidR="00C03892" w:rsidRPr="001840FD">
        <w:rPr>
          <w:sz w:val="20"/>
        </w:rPr>
        <w:fldChar w:fldCharType="begin"/>
      </w:r>
      <w:r w:rsidRPr="001840FD">
        <w:rPr>
          <w:sz w:val="20"/>
        </w:rPr>
        <w:instrText xml:space="preserve"> SEQ Figure \* ARABIC </w:instrText>
      </w:r>
      <w:r w:rsidR="00C03892" w:rsidRPr="001840FD">
        <w:rPr>
          <w:sz w:val="20"/>
        </w:rPr>
        <w:fldChar w:fldCharType="separate"/>
      </w:r>
      <w:r w:rsidR="007A69BC">
        <w:rPr>
          <w:noProof/>
          <w:sz w:val="20"/>
        </w:rPr>
        <w:t>7</w:t>
      </w:r>
      <w:r w:rsidR="00C03892" w:rsidRPr="001840FD">
        <w:rPr>
          <w:sz w:val="20"/>
        </w:rPr>
        <w:fldChar w:fldCharType="end"/>
      </w:r>
      <w:r w:rsidRPr="001840FD">
        <w:rPr>
          <w:sz w:val="20"/>
        </w:rPr>
        <w:t>. Enrolment Increases for BEEP Treatment Group</w:t>
      </w:r>
      <w:bookmarkEnd w:id="106"/>
    </w:p>
    <w:p w:rsidR="0084075E" w:rsidRDefault="00922C44" w:rsidP="001A73A7">
      <w:pPr>
        <w:pStyle w:val="NoSpacing"/>
        <w:jc w:val="center"/>
        <w:rPr>
          <w:rFonts w:ascii="Arial" w:hAnsi="Arial" w:cs="Arial"/>
          <w:sz w:val="20"/>
          <w:szCs w:val="20"/>
        </w:rPr>
      </w:pPr>
      <w:r>
        <w:rPr>
          <w:noProof/>
          <w:lang w:val="en-GB" w:eastAsia="en-GB"/>
        </w:rPr>
        <w:drawing>
          <wp:inline distT="0" distB="0" distL="0" distR="0">
            <wp:extent cx="4555331" cy="2832100"/>
            <wp:effectExtent l="0" t="0" r="17145" b="63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1840FD" w:rsidRDefault="001840FD" w:rsidP="00886D5C">
      <w:pPr>
        <w:pStyle w:val="NoSpacing"/>
        <w:rPr>
          <w:rFonts w:ascii="Arial" w:hAnsi="Arial" w:cs="Arial"/>
          <w:sz w:val="20"/>
          <w:szCs w:val="20"/>
        </w:rPr>
      </w:pPr>
    </w:p>
    <w:p w:rsidR="00AA02BA" w:rsidRDefault="009533C1" w:rsidP="00886D5C">
      <w:pPr>
        <w:pStyle w:val="NoSpacing"/>
        <w:rPr>
          <w:rFonts w:ascii="Arial" w:hAnsi="Arial" w:cs="Arial"/>
          <w:sz w:val="20"/>
          <w:szCs w:val="20"/>
        </w:rPr>
      </w:pPr>
      <w:r>
        <w:rPr>
          <w:rFonts w:ascii="Arial" w:hAnsi="Arial" w:cs="Arial"/>
          <w:sz w:val="20"/>
          <w:szCs w:val="20"/>
        </w:rPr>
        <w:t>An Insiza female teacher echoed this link as:</w:t>
      </w:r>
    </w:p>
    <w:p w:rsidR="00FD3236" w:rsidRDefault="009533C1" w:rsidP="00886D5C">
      <w:pPr>
        <w:pStyle w:val="NoSpacing"/>
        <w:ind w:left="720"/>
        <w:rPr>
          <w:rFonts w:ascii="Arial" w:hAnsi="Arial" w:cs="Arial"/>
          <w:sz w:val="20"/>
          <w:szCs w:val="20"/>
        </w:rPr>
      </w:pPr>
      <w:r w:rsidRPr="003E0A16">
        <w:rPr>
          <w:rFonts w:ascii="Arial" w:hAnsi="Arial" w:cs="Arial"/>
          <w:sz w:val="20"/>
          <w:szCs w:val="20"/>
        </w:rPr>
        <w:t>Yes</w:t>
      </w:r>
      <w:r w:rsidR="00FD3236">
        <w:rPr>
          <w:rFonts w:ascii="Arial" w:hAnsi="Arial" w:cs="Arial"/>
          <w:sz w:val="20"/>
          <w:szCs w:val="20"/>
        </w:rPr>
        <w:t>,</w:t>
      </w:r>
      <w:r w:rsidRPr="003E0A16">
        <w:rPr>
          <w:rFonts w:ascii="Arial" w:hAnsi="Arial" w:cs="Arial"/>
          <w:sz w:val="20"/>
          <w:szCs w:val="20"/>
        </w:rPr>
        <w:t xml:space="preserve"> there have been tremendous changes . . . It was because most children benefited from BEEP, they used to travel for about 9 to 10 km to school then the same back home. Many girls had dropped out of school because of that, so the BEEP IGATE came in as a savior. We </w:t>
      </w:r>
      <w:r w:rsidRPr="00C807BD">
        <w:rPr>
          <w:rFonts w:ascii="Arial" w:hAnsi="Arial" w:cs="Arial"/>
          <w:sz w:val="20"/>
          <w:szCs w:val="20"/>
        </w:rPr>
        <w:t>had another girl who had dropped school at grade 7 in 2014 because of distance, she then got the bicycle and she re enrolled this year and wrote her exams and she did very well.</w:t>
      </w:r>
    </w:p>
    <w:p w:rsidR="009533C1" w:rsidRPr="00C807BD" w:rsidRDefault="009533C1" w:rsidP="00886D5C">
      <w:pPr>
        <w:pStyle w:val="NoSpacing"/>
        <w:ind w:left="720"/>
        <w:rPr>
          <w:rFonts w:ascii="Arial" w:hAnsi="Arial" w:cs="Arial"/>
          <w:sz w:val="20"/>
          <w:szCs w:val="20"/>
        </w:rPr>
      </w:pPr>
    </w:p>
    <w:p w:rsidR="009533C1" w:rsidRPr="00C807BD" w:rsidRDefault="009533C1" w:rsidP="00886D5C">
      <w:pPr>
        <w:pStyle w:val="NoSpacing"/>
        <w:rPr>
          <w:rFonts w:ascii="Arial" w:hAnsi="Arial" w:cs="Arial"/>
          <w:sz w:val="20"/>
          <w:szCs w:val="20"/>
        </w:rPr>
      </w:pPr>
      <w:r w:rsidRPr="00886D5C">
        <w:rPr>
          <w:rFonts w:ascii="Arial" w:hAnsi="Arial" w:cs="Arial"/>
          <w:sz w:val="20"/>
          <w:szCs w:val="20"/>
        </w:rPr>
        <w:t xml:space="preserve">In addition, survey data from head teachers revealed that </w:t>
      </w:r>
      <w:r w:rsidRPr="00C807BD">
        <w:rPr>
          <w:rFonts w:ascii="Arial" w:hAnsi="Arial" w:cs="Arial"/>
          <w:sz w:val="20"/>
          <w:szCs w:val="20"/>
        </w:rPr>
        <w:t xml:space="preserve">schools which had </w:t>
      </w:r>
      <w:r w:rsidRPr="00886D5C">
        <w:rPr>
          <w:rFonts w:ascii="Arial" w:hAnsi="Arial" w:cs="Arial"/>
          <w:sz w:val="20"/>
          <w:szCs w:val="20"/>
        </w:rPr>
        <w:t xml:space="preserve">teachers </w:t>
      </w:r>
      <w:r w:rsidRPr="00C807BD">
        <w:rPr>
          <w:rFonts w:ascii="Arial" w:hAnsi="Arial" w:cs="Arial"/>
          <w:sz w:val="20"/>
          <w:szCs w:val="20"/>
        </w:rPr>
        <w:t xml:space="preserve">who </w:t>
      </w:r>
      <w:r w:rsidRPr="00886D5C">
        <w:rPr>
          <w:rFonts w:ascii="Arial" w:hAnsi="Arial" w:cs="Arial"/>
          <w:sz w:val="20"/>
          <w:szCs w:val="20"/>
        </w:rPr>
        <w:t>were trained in math and English through IGATE in the past 6 months were significantly more likely to have greater enrolment at their schools at endline.</w:t>
      </w:r>
      <w:r w:rsidRPr="00C807BD">
        <w:rPr>
          <w:rFonts w:ascii="Arial" w:hAnsi="Arial" w:cs="Arial"/>
          <w:sz w:val="20"/>
          <w:szCs w:val="20"/>
        </w:rPr>
        <w:t xml:space="preserve"> </w:t>
      </w:r>
      <w:r w:rsidR="00FD3236">
        <w:rPr>
          <w:rFonts w:ascii="Arial" w:hAnsi="Arial" w:cs="Arial"/>
          <w:sz w:val="20"/>
          <w:szCs w:val="20"/>
        </w:rPr>
        <w:t xml:space="preserve">A </w:t>
      </w:r>
      <w:r w:rsidRPr="00C807BD">
        <w:rPr>
          <w:rFonts w:ascii="Arial" w:hAnsi="Arial" w:cs="Arial"/>
          <w:sz w:val="20"/>
          <w:szCs w:val="20"/>
        </w:rPr>
        <w:t>Gokwe south mother explained</w:t>
      </w:r>
      <w:r>
        <w:rPr>
          <w:rFonts w:ascii="Arial" w:hAnsi="Arial" w:cs="Arial"/>
          <w:sz w:val="20"/>
          <w:szCs w:val="20"/>
        </w:rPr>
        <w:t xml:space="preserve"> this link as</w:t>
      </w:r>
      <w:r w:rsidRPr="00C807BD">
        <w:rPr>
          <w:rFonts w:ascii="Arial" w:hAnsi="Arial" w:cs="Arial"/>
          <w:sz w:val="20"/>
          <w:szCs w:val="20"/>
        </w:rPr>
        <w:t>:</w:t>
      </w:r>
    </w:p>
    <w:p w:rsidR="00AA02BA" w:rsidRPr="00C807BD" w:rsidRDefault="009533C1" w:rsidP="00886D5C">
      <w:pPr>
        <w:pStyle w:val="NoSpacing"/>
        <w:ind w:left="720"/>
        <w:rPr>
          <w:rFonts w:cs="Arial"/>
        </w:rPr>
      </w:pPr>
      <w:r w:rsidRPr="00886D5C">
        <w:rPr>
          <w:rFonts w:ascii="Arial" w:hAnsi="Arial" w:cs="Arial"/>
          <w:sz w:val="20"/>
          <w:szCs w:val="20"/>
        </w:rPr>
        <w:t>In the reading camps</w:t>
      </w:r>
      <w:r w:rsidR="00FD3236">
        <w:rPr>
          <w:rFonts w:ascii="Arial" w:hAnsi="Arial" w:cs="Arial"/>
          <w:sz w:val="20"/>
          <w:szCs w:val="20"/>
        </w:rPr>
        <w:t>,</w:t>
      </w:r>
      <w:r w:rsidRPr="00886D5C">
        <w:rPr>
          <w:rFonts w:ascii="Arial" w:hAnsi="Arial" w:cs="Arial"/>
          <w:sz w:val="20"/>
          <w:szCs w:val="20"/>
        </w:rPr>
        <w:t xml:space="preserve"> there are some maths books that are easy to follow. For example, Math’s that require division, way back, the teacher was the only one holding the book but now they children also have their own books. An example may be given first and they are able to follow how it is worked out. That is what l observed</w:t>
      </w:r>
      <w:r w:rsidR="001840FD">
        <w:rPr>
          <w:rFonts w:ascii="Arial" w:hAnsi="Arial" w:cs="Arial"/>
          <w:sz w:val="20"/>
          <w:szCs w:val="20"/>
        </w:rPr>
        <w:t xml:space="preserve"> </w:t>
      </w:r>
      <w:r w:rsidRPr="00886D5C">
        <w:rPr>
          <w:rFonts w:ascii="Arial" w:hAnsi="Arial" w:cs="Arial"/>
          <w:sz w:val="20"/>
          <w:szCs w:val="20"/>
        </w:rPr>
        <w:t>. . . there has been an improvement for all the children whether boys or girls. These days most school going children are really concerned about their schooling and as villagers we have observed that there is some seriousness on the part of the children.”</w:t>
      </w:r>
    </w:p>
    <w:p w:rsidR="00D47BE5" w:rsidRDefault="00D47BE5" w:rsidP="004A2BF6">
      <w:pPr>
        <w:spacing w:after="0" w:line="240" w:lineRule="auto"/>
        <w:rPr>
          <w:rFonts w:cs="Arial"/>
        </w:rPr>
      </w:pPr>
    </w:p>
    <w:p w:rsidR="004A2BF6" w:rsidRPr="00622F2A" w:rsidRDefault="00D45B23" w:rsidP="004A2BF6">
      <w:pPr>
        <w:spacing w:after="0" w:line="240" w:lineRule="auto"/>
        <w:rPr>
          <w:rFonts w:cs="Arial"/>
        </w:rPr>
      </w:pPr>
      <w:r w:rsidRPr="00622F2A">
        <w:rPr>
          <w:rFonts w:cs="Arial"/>
        </w:rPr>
        <w:t>Ove</w:t>
      </w:r>
      <w:r w:rsidR="00EA36DD">
        <w:rPr>
          <w:rFonts w:cs="Arial"/>
        </w:rPr>
        <w:t xml:space="preserve">rall, there </w:t>
      </w:r>
      <w:r w:rsidR="00A226E9">
        <w:rPr>
          <w:rFonts w:cs="Arial"/>
        </w:rPr>
        <w:t xml:space="preserve">were few </w:t>
      </w:r>
      <w:r w:rsidR="00EA36DD">
        <w:rPr>
          <w:rFonts w:cs="Arial"/>
        </w:rPr>
        <w:t>significant</w:t>
      </w:r>
      <w:r w:rsidRPr="00622F2A">
        <w:rPr>
          <w:rFonts w:cs="Arial"/>
        </w:rPr>
        <w:t xml:space="preserve"> difference</w:t>
      </w:r>
      <w:r w:rsidR="00EA36DD">
        <w:rPr>
          <w:rFonts w:cs="Arial"/>
        </w:rPr>
        <w:t>s</w:t>
      </w:r>
      <w:r w:rsidRPr="00622F2A">
        <w:rPr>
          <w:rFonts w:cs="Arial"/>
        </w:rPr>
        <w:t xml:space="preserve"> in </w:t>
      </w:r>
      <w:r w:rsidR="00E90501">
        <w:rPr>
          <w:rFonts w:cs="Arial"/>
        </w:rPr>
        <w:t xml:space="preserve">girls’ </w:t>
      </w:r>
      <w:r w:rsidRPr="00622F2A">
        <w:rPr>
          <w:rFonts w:cs="Arial"/>
        </w:rPr>
        <w:t xml:space="preserve">enrolment </w:t>
      </w:r>
      <w:r w:rsidR="00E90501">
        <w:rPr>
          <w:rFonts w:cs="Arial"/>
        </w:rPr>
        <w:t xml:space="preserve">by district when </w:t>
      </w:r>
      <w:r w:rsidRPr="00622F2A">
        <w:rPr>
          <w:rFonts w:cs="Arial"/>
        </w:rPr>
        <w:t xml:space="preserve">comparing treatment and control groups at midline and endline (see </w:t>
      </w:r>
      <w:r w:rsidR="00F3020C">
        <w:fldChar w:fldCharType="begin"/>
      </w:r>
      <w:r w:rsidR="00F3020C">
        <w:instrText xml:space="preserve"> REF _Ref473898230 \h  \* MERGEFORMAT </w:instrText>
      </w:r>
      <w:r w:rsidR="00F3020C">
        <w:fldChar w:fldCharType="separate"/>
      </w:r>
      <w:r w:rsidR="007A69BC" w:rsidRPr="003B0E40">
        <w:rPr>
          <w:rFonts w:cs="Arial"/>
        </w:rPr>
        <w:t xml:space="preserve">Table </w:t>
      </w:r>
      <w:r w:rsidR="007A69BC" w:rsidRPr="003B0E40">
        <w:rPr>
          <w:rFonts w:cs="Arial"/>
          <w:noProof/>
        </w:rPr>
        <w:t>24</w:t>
      </w:r>
      <w:r w:rsidR="00F3020C">
        <w:fldChar w:fldCharType="end"/>
      </w:r>
      <w:r w:rsidRPr="006B7D79">
        <w:rPr>
          <w:rFonts w:cs="Arial"/>
        </w:rPr>
        <w:t>).</w:t>
      </w:r>
      <w:r w:rsidRPr="00622F2A">
        <w:rPr>
          <w:rFonts w:cs="Arial"/>
        </w:rPr>
        <w:t xml:space="preserve"> </w:t>
      </w:r>
      <w:r w:rsidR="00EA36DD">
        <w:rPr>
          <w:rFonts w:cs="Arial"/>
        </w:rPr>
        <w:t xml:space="preserve">In Mangwe, the treatment group had significantly higher </w:t>
      </w:r>
      <w:r w:rsidR="00E90501">
        <w:rPr>
          <w:rFonts w:cs="Arial"/>
        </w:rPr>
        <w:t xml:space="preserve">girls’ </w:t>
      </w:r>
      <w:r w:rsidR="00EA36DD">
        <w:rPr>
          <w:rFonts w:cs="Arial"/>
        </w:rPr>
        <w:t xml:space="preserve">enrolment than the control group, </w:t>
      </w:r>
      <w:r w:rsidR="00E90501">
        <w:rPr>
          <w:rFonts w:cs="Arial"/>
        </w:rPr>
        <w:t xml:space="preserve">while girls’ </w:t>
      </w:r>
      <w:r w:rsidR="00EA36DD">
        <w:rPr>
          <w:rFonts w:cs="Arial"/>
        </w:rPr>
        <w:t xml:space="preserve">enrolment from midline to endline for the control group declined at a significantly higher rate. </w:t>
      </w:r>
      <w:r w:rsidR="004A2BF6">
        <w:rPr>
          <w:rFonts w:cs="Arial"/>
        </w:rPr>
        <w:t>Q</w:t>
      </w:r>
      <w:r w:rsidR="004A2BF6" w:rsidRPr="00622F2A">
        <w:rPr>
          <w:rFonts w:cs="Arial"/>
        </w:rPr>
        <w:t xml:space="preserve">ualitative data </w:t>
      </w:r>
      <w:r w:rsidR="004A2BF6">
        <w:rPr>
          <w:rFonts w:cs="Arial"/>
        </w:rPr>
        <w:t xml:space="preserve">from Mangwe and other districts </w:t>
      </w:r>
      <w:r w:rsidR="004A2BF6" w:rsidRPr="00622F2A">
        <w:rPr>
          <w:rFonts w:cs="Arial"/>
        </w:rPr>
        <w:t xml:space="preserve">linked </w:t>
      </w:r>
      <w:r w:rsidR="004A2BF6">
        <w:rPr>
          <w:rFonts w:cs="Arial"/>
        </w:rPr>
        <w:t>high</w:t>
      </w:r>
      <w:r w:rsidR="004A2BF6" w:rsidRPr="00622F2A">
        <w:rPr>
          <w:rFonts w:cs="Arial"/>
        </w:rPr>
        <w:t xml:space="preserve"> </w:t>
      </w:r>
      <w:r w:rsidR="00E90501">
        <w:rPr>
          <w:rFonts w:cs="Arial"/>
        </w:rPr>
        <w:t xml:space="preserve">girls’ </w:t>
      </w:r>
      <w:r w:rsidR="004A2BF6" w:rsidRPr="00622F2A">
        <w:rPr>
          <w:rFonts w:cs="Arial"/>
        </w:rPr>
        <w:t xml:space="preserve">enrolment to IGATE’s holistic approach. </w:t>
      </w:r>
      <w:r w:rsidR="00C51078">
        <w:rPr>
          <w:rFonts w:cs="Arial"/>
        </w:rPr>
        <w:t xml:space="preserve">A </w:t>
      </w:r>
      <w:r w:rsidR="004A2BF6">
        <w:rPr>
          <w:rFonts w:cs="Arial"/>
        </w:rPr>
        <w:t xml:space="preserve">MG </w:t>
      </w:r>
      <w:r w:rsidR="00C51078">
        <w:rPr>
          <w:rFonts w:cs="Arial"/>
        </w:rPr>
        <w:t xml:space="preserve">member </w:t>
      </w:r>
      <w:r w:rsidR="004A2BF6">
        <w:rPr>
          <w:rFonts w:cs="Arial"/>
        </w:rPr>
        <w:t xml:space="preserve">in Mangwe noted that, “before IGATE, there were a lot of dropouts.” Another MG </w:t>
      </w:r>
      <w:r w:rsidR="00C51078">
        <w:rPr>
          <w:rFonts w:cs="Arial"/>
        </w:rPr>
        <w:t xml:space="preserve">member </w:t>
      </w:r>
      <w:r w:rsidR="004A2BF6">
        <w:rPr>
          <w:rFonts w:cs="Arial"/>
        </w:rPr>
        <w:t xml:space="preserve">in Mangwe stated: “Before IGATE, girls who finished Grade 7 thought they had finished school, but now, with IGATE, girls have been taught the importance of education and now they continue up to secondary.” </w:t>
      </w:r>
      <w:r w:rsidR="004A2BF6" w:rsidRPr="00622F2A">
        <w:rPr>
          <w:rFonts w:cs="Arial"/>
        </w:rPr>
        <w:t xml:space="preserve">A female teacher from Insiza described </w:t>
      </w:r>
      <w:r w:rsidR="00C51078">
        <w:rPr>
          <w:rFonts w:cs="Arial"/>
        </w:rPr>
        <w:t xml:space="preserve">BEEP’s </w:t>
      </w:r>
      <w:r w:rsidR="004A2BF6" w:rsidRPr="00622F2A">
        <w:rPr>
          <w:rFonts w:cs="Arial"/>
        </w:rPr>
        <w:t>positive effects on enrolment as</w:t>
      </w:r>
      <w:r w:rsidR="00C51078">
        <w:rPr>
          <w:rFonts w:cs="Arial"/>
        </w:rPr>
        <w:t xml:space="preserve"> follows</w:t>
      </w:r>
      <w:r w:rsidR="004A2BF6" w:rsidRPr="00622F2A">
        <w:rPr>
          <w:rFonts w:cs="Arial"/>
        </w:rPr>
        <w:t>:</w:t>
      </w:r>
    </w:p>
    <w:p w:rsidR="004A2BF6" w:rsidRDefault="004A2BF6" w:rsidP="003A4F8A">
      <w:pPr>
        <w:pStyle w:val="NoSpacing"/>
        <w:ind w:left="720" w:right="804"/>
        <w:rPr>
          <w:rFonts w:ascii="Arial" w:hAnsi="Arial" w:cs="Arial"/>
          <w:sz w:val="20"/>
          <w:szCs w:val="20"/>
          <w:lang w:val="en-GB"/>
        </w:rPr>
      </w:pPr>
      <w:r w:rsidRPr="00622F2A">
        <w:rPr>
          <w:rFonts w:ascii="Arial" w:hAnsi="Arial" w:cs="Arial"/>
          <w:sz w:val="20"/>
          <w:szCs w:val="20"/>
          <w:lang w:val="en-GB"/>
        </w:rPr>
        <w:t xml:space="preserve">[Girls] used to travel for about 9 to 10 km to school then the same back home. Many girls had dropped out of school because of that, so the BEEP IGATE came in as a </w:t>
      </w:r>
      <w:r w:rsidR="005C6954" w:rsidRPr="00622F2A">
        <w:rPr>
          <w:rFonts w:ascii="Arial" w:hAnsi="Arial" w:cs="Arial"/>
          <w:sz w:val="20"/>
          <w:szCs w:val="20"/>
          <w:lang w:val="en-GB"/>
        </w:rPr>
        <w:t>saviour</w:t>
      </w:r>
      <w:r w:rsidRPr="00622F2A">
        <w:rPr>
          <w:rFonts w:ascii="Arial" w:hAnsi="Arial" w:cs="Arial"/>
          <w:sz w:val="20"/>
          <w:szCs w:val="20"/>
          <w:lang w:val="en-GB"/>
        </w:rPr>
        <w:t>. We had another girl who had dropped school at grade 7 in 2014 because of distance, she then got the bicycle and she re</w:t>
      </w:r>
      <w:r w:rsidR="00C51078">
        <w:rPr>
          <w:rFonts w:ascii="Arial" w:hAnsi="Arial" w:cs="Arial"/>
          <w:sz w:val="20"/>
          <w:szCs w:val="20"/>
          <w:lang w:val="en-GB"/>
        </w:rPr>
        <w:t>-</w:t>
      </w:r>
      <w:r w:rsidRPr="00622F2A">
        <w:rPr>
          <w:rFonts w:ascii="Arial" w:hAnsi="Arial" w:cs="Arial"/>
          <w:sz w:val="20"/>
          <w:szCs w:val="20"/>
          <w:lang w:val="en-GB"/>
        </w:rPr>
        <w:t>enrolled this year and wrote her exams and she did very well.</w:t>
      </w:r>
    </w:p>
    <w:p w:rsidR="00FD3236" w:rsidRPr="00622F2A" w:rsidRDefault="00FD3236" w:rsidP="003A4F8A">
      <w:pPr>
        <w:pStyle w:val="NoSpacing"/>
        <w:ind w:left="720" w:right="804"/>
        <w:rPr>
          <w:rFonts w:ascii="Arial" w:hAnsi="Arial" w:cs="Arial"/>
          <w:sz w:val="20"/>
          <w:szCs w:val="20"/>
          <w:lang w:val="en-GB"/>
        </w:rPr>
      </w:pPr>
    </w:p>
    <w:p w:rsidR="004A2BF6" w:rsidRPr="00622F2A" w:rsidRDefault="004A2BF6" w:rsidP="004A2BF6">
      <w:pPr>
        <w:pStyle w:val="NoSpacing"/>
        <w:rPr>
          <w:rFonts w:ascii="Arial" w:hAnsi="Arial" w:cs="Arial"/>
          <w:sz w:val="20"/>
          <w:szCs w:val="20"/>
          <w:lang w:val="en-GB"/>
        </w:rPr>
      </w:pPr>
      <w:r w:rsidRPr="00622F2A">
        <w:rPr>
          <w:rFonts w:ascii="Arial" w:hAnsi="Arial" w:cs="Arial"/>
          <w:sz w:val="20"/>
          <w:szCs w:val="20"/>
          <w:lang w:val="en-GB"/>
        </w:rPr>
        <w:t xml:space="preserve">Other school staff, such as </w:t>
      </w:r>
      <w:r w:rsidR="00C51078">
        <w:rPr>
          <w:rFonts w:ascii="Arial" w:hAnsi="Arial" w:cs="Arial"/>
          <w:sz w:val="20"/>
          <w:szCs w:val="20"/>
          <w:lang w:val="en-GB"/>
        </w:rPr>
        <w:t>a</w:t>
      </w:r>
      <w:r w:rsidR="00C51078" w:rsidRPr="00622F2A">
        <w:rPr>
          <w:rFonts w:ascii="Arial" w:hAnsi="Arial" w:cs="Arial"/>
          <w:sz w:val="20"/>
          <w:szCs w:val="20"/>
          <w:lang w:val="en-GB"/>
        </w:rPr>
        <w:t xml:space="preserve"> </w:t>
      </w:r>
      <w:r w:rsidR="000A1A0D">
        <w:rPr>
          <w:rFonts w:ascii="Arial" w:hAnsi="Arial" w:cs="Arial"/>
          <w:sz w:val="20"/>
          <w:szCs w:val="20"/>
          <w:lang w:val="en-GB"/>
        </w:rPr>
        <w:t>HoS</w:t>
      </w:r>
      <w:r w:rsidR="00C51078">
        <w:rPr>
          <w:rFonts w:ascii="Arial" w:hAnsi="Arial" w:cs="Arial"/>
          <w:sz w:val="20"/>
          <w:szCs w:val="20"/>
          <w:lang w:val="en-GB"/>
        </w:rPr>
        <w:t xml:space="preserve"> in Binga</w:t>
      </w:r>
      <w:r w:rsidRPr="00622F2A">
        <w:rPr>
          <w:rFonts w:ascii="Arial" w:hAnsi="Arial" w:cs="Arial"/>
          <w:sz w:val="20"/>
          <w:szCs w:val="20"/>
          <w:lang w:val="en-GB"/>
        </w:rPr>
        <w:t xml:space="preserve">, noted </w:t>
      </w:r>
      <w:r w:rsidR="00C51078">
        <w:rPr>
          <w:rFonts w:ascii="Arial" w:hAnsi="Arial" w:cs="Arial"/>
          <w:sz w:val="20"/>
          <w:szCs w:val="20"/>
          <w:lang w:val="en-GB"/>
        </w:rPr>
        <w:t xml:space="preserve">how </w:t>
      </w:r>
      <w:r w:rsidRPr="00622F2A">
        <w:rPr>
          <w:rFonts w:ascii="Arial" w:hAnsi="Arial" w:cs="Arial"/>
          <w:sz w:val="20"/>
          <w:szCs w:val="20"/>
          <w:lang w:val="en-GB"/>
        </w:rPr>
        <w:t xml:space="preserve">IGATE </w:t>
      </w:r>
      <w:r w:rsidR="00C51078">
        <w:rPr>
          <w:rFonts w:ascii="Arial" w:hAnsi="Arial" w:cs="Arial"/>
          <w:sz w:val="20"/>
          <w:szCs w:val="20"/>
          <w:lang w:val="en-GB"/>
        </w:rPr>
        <w:t xml:space="preserve">intervention complement </w:t>
      </w:r>
      <w:r w:rsidRPr="00622F2A">
        <w:rPr>
          <w:rFonts w:ascii="Arial" w:hAnsi="Arial" w:cs="Arial"/>
          <w:sz w:val="20"/>
          <w:szCs w:val="20"/>
          <w:lang w:val="en-GB"/>
        </w:rPr>
        <w:t>other initiatives encourag</w:t>
      </w:r>
      <w:r w:rsidR="00C51078">
        <w:rPr>
          <w:rFonts w:ascii="Arial" w:hAnsi="Arial" w:cs="Arial"/>
          <w:sz w:val="20"/>
          <w:szCs w:val="20"/>
          <w:lang w:val="en-GB"/>
        </w:rPr>
        <w:t>ing</w:t>
      </w:r>
      <w:r w:rsidRPr="00622F2A">
        <w:rPr>
          <w:rFonts w:ascii="Arial" w:hAnsi="Arial" w:cs="Arial"/>
          <w:sz w:val="20"/>
          <w:szCs w:val="20"/>
          <w:lang w:val="en-GB"/>
        </w:rPr>
        <w:t xml:space="preserve"> girls to re-enrol</w:t>
      </w:r>
      <w:r w:rsidR="00C51078">
        <w:rPr>
          <w:rFonts w:ascii="Arial" w:hAnsi="Arial" w:cs="Arial"/>
          <w:sz w:val="20"/>
          <w:szCs w:val="20"/>
          <w:lang w:val="en-GB"/>
        </w:rPr>
        <w:t xml:space="preserve"> in school by stating,</w:t>
      </w:r>
    </w:p>
    <w:p w:rsidR="004A2BF6" w:rsidRPr="00622F2A" w:rsidRDefault="00DD339E" w:rsidP="003A4F8A">
      <w:pPr>
        <w:pStyle w:val="NoSpacing"/>
        <w:ind w:left="720" w:right="804"/>
        <w:rPr>
          <w:rFonts w:ascii="Arial" w:hAnsi="Arial" w:cs="Arial"/>
          <w:sz w:val="20"/>
          <w:szCs w:val="20"/>
          <w:lang w:val="en-GB"/>
        </w:rPr>
      </w:pPr>
      <w:r>
        <w:rPr>
          <w:rFonts w:ascii="Arial" w:hAnsi="Arial" w:cs="Arial"/>
          <w:sz w:val="20"/>
          <w:szCs w:val="20"/>
          <w:lang w:val="en-GB"/>
        </w:rPr>
        <w:t>M</w:t>
      </w:r>
      <w:r w:rsidRPr="00622F2A">
        <w:rPr>
          <w:rFonts w:ascii="Arial" w:hAnsi="Arial" w:cs="Arial"/>
          <w:sz w:val="20"/>
          <w:szCs w:val="20"/>
          <w:lang w:val="en-GB"/>
        </w:rPr>
        <w:t xml:space="preserve">ature </w:t>
      </w:r>
      <w:r w:rsidR="004A2BF6" w:rsidRPr="00622F2A">
        <w:rPr>
          <w:rFonts w:ascii="Arial" w:hAnsi="Arial" w:cs="Arial"/>
          <w:sz w:val="20"/>
          <w:szCs w:val="20"/>
          <w:lang w:val="en-GB"/>
        </w:rPr>
        <w:t>girls now attend school regularly because of the introduction of RUMPS by the Mothers Group</w:t>
      </w:r>
      <w:r w:rsidR="00E90501">
        <w:rPr>
          <w:rFonts w:ascii="Arial" w:hAnsi="Arial" w:cs="Arial"/>
          <w:sz w:val="20"/>
          <w:szCs w:val="20"/>
          <w:lang w:val="en-GB"/>
        </w:rPr>
        <w:t>…</w:t>
      </w:r>
      <w:r w:rsidR="004A2BF6" w:rsidRPr="00622F2A">
        <w:rPr>
          <w:rFonts w:ascii="Arial" w:hAnsi="Arial" w:cs="Arial"/>
          <w:sz w:val="20"/>
          <w:szCs w:val="20"/>
          <w:lang w:val="en-GB"/>
        </w:rPr>
        <w:t>Al</w:t>
      </w:r>
      <w:r w:rsidR="004A2BF6">
        <w:rPr>
          <w:rFonts w:ascii="Arial" w:hAnsi="Arial" w:cs="Arial"/>
          <w:sz w:val="20"/>
          <w:szCs w:val="20"/>
          <w:lang w:val="en-GB"/>
        </w:rPr>
        <w:t xml:space="preserve">so the Back to School </w:t>
      </w:r>
      <w:r w:rsidR="005C6954">
        <w:rPr>
          <w:rFonts w:ascii="Arial" w:hAnsi="Arial" w:cs="Arial"/>
          <w:sz w:val="20"/>
          <w:szCs w:val="20"/>
          <w:lang w:val="en-GB"/>
        </w:rPr>
        <w:t>Campaign, which</w:t>
      </w:r>
      <w:r w:rsidR="004A2BF6" w:rsidRPr="00622F2A">
        <w:rPr>
          <w:rFonts w:ascii="Arial" w:hAnsi="Arial" w:cs="Arial"/>
          <w:sz w:val="20"/>
          <w:szCs w:val="20"/>
          <w:lang w:val="en-GB"/>
        </w:rPr>
        <w:t xml:space="preserve"> is a government campaign that encourages girls to go school</w:t>
      </w:r>
      <w:r w:rsidR="00E90501">
        <w:rPr>
          <w:rFonts w:ascii="Arial" w:hAnsi="Arial" w:cs="Arial"/>
          <w:sz w:val="20"/>
          <w:szCs w:val="20"/>
          <w:lang w:val="en-GB"/>
        </w:rPr>
        <w:t>,</w:t>
      </w:r>
      <w:r w:rsidR="004A2BF6" w:rsidRPr="00622F2A">
        <w:rPr>
          <w:rFonts w:ascii="Arial" w:hAnsi="Arial" w:cs="Arial"/>
          <w:sz w:val="20"/>
          <w:szCs w:val="20"/>
          <w:lang w:val="en-GB"/>
        </w:rPr>
        <w:t xml:space="preserve"> </w:t>
      </w:r>
      <w:r w:rsidR="00E90501">
        <w:rPr>
          <w:rFonts w:ascii="Arial" w:hAnsi="Arial" w:cs="Arial"/>
          <w:sz w:val="20"/>
          <w:szCs w:val="20"/>
          <w:lang w:val="en-GB"/>
        </w:rPr>
        <w:t>t</w:t>
      </w:r>
      <w:r w:rsidR="004A2BF6" w:rsidRPr="00622F2A">
        <w:rPr>
          <w:rFonts w:ascii="Arial" w:hAnsi="Arial" w:cs="Arial"/>
          <w:sz w:val="20"/>
          <w:szCs w:val="20"/>
          <w:lang w:val="en-GB"/>
        </w:rPr>
        <w:t>hey talk with both teachers and parents and advise them to encourage girls to go back to school. For instance</w:t>
      </w:r>
      <w:r w:rsidR="00E90501">
        <w:rPr>
          <w:rFonts w:ascii="Arial" w:hAnsi="Arial" w:cs="Arial"/>
          <w:sz w:val="20"/>
          <w:szCs w:val="20"/>
          <w:lang w:val="en-GB"/>
        </w:rPr>
        <w:t>,</w:t>
      </w:r>
      <w:r w:rsidR="004A2BF6" w:rsidRPr="00622F2A">
        <w:rPr>
          <w:rFonts w:ascii="Arial" w:hAnsi="Arial" w:cs="Arial"/>
          <w:sz w:val="20"/>
          <w:szCs w:val="20"/>
          <w:lang w:val="en-GB"/>
        </w:rPr>
        <w:t xml:space="preserve"> if a girl dropped out in Grade 3, she is allowed by the government to resume her studies from Grade 3 regardless of the years of that girl.</w:t>
      </w:r>
    </w:p>
    <w:p w:rsidR="00EA36DD" w:rsidRPr="00CD0C68" w:rsidRDefault="00EA36DD" w:rsidP="00D45B23">
      <w:pPr>
        <w:spacing w:after="0" w:line="240" w:lineRule="auto"/>
        <w:rPr>
          <w:rFonts w:cs="Arial"/>
        </w:rPr>
      </w:pPr>
    </w:p>
    <w:p w:rsidR="00CD0C68" w:rsidRDefault="00D45B23" w:rsidP="00CD0C68">
      <w:pPr>
        <w:pStyle w:val="NoSpacing"/>
        <w:rPr>
          <w:rFonts w:ascii="Arial" w:hAnsi="Arial" w:cs="Arial"/>
          <w:sz w:val="20"/>
          <w:szCs w:val="20"/>
        </w:rPr>
      </w:pPr>
      <w:r w:rsidRPr="00CD0C68">
        <w:rPr>
          <w:rFonts w:ascii="Arial" w:hAnsi="Arial" w:cs="Arial"/>
          <w:sz w:val="20"/>
          <w:szCs w:val="20"/>
        </w:rPr>
        <w:t xml:space="preserve">In Gokwe South, </w:t>
      </w:r>
      <w:r w:rsidR="00C51078">
        <w:rPr>
          <w:rFonts w:ascii="Arial" w:hAnsi="Arial" w:cs="Arial"/>
          <w:sz w:val="20"/>
          <w:szCs w:val="20"/>
        </w:rPr>
        <w:t xml:space="preserve">girls’ </w:t>
      </w:r>
      <w:r w:rsidRPr="00CD0C68">
        <w:rPr>
          <w:rFonts w:ascii="Arial" w:hAnsi="Arial" w:cs="Arial"/>
          <w:sz w:val="20"/>
          <w:szCs w:val="20"/>
        </w:rPr>
        <w:t xml:space="preserve">enrolment decreased at a significantly higher rate for the treatment group than the control group, and, at endline, </w:t>
      </w:r>
      <w:r w:rsidR="00C51078">
        <w:rPr>
          <w:rFonts w:ascii="Arial" w:hAnsi="Arial" w:cs="Arial"/>
          <w:sz w:val="20"/>
          <w:szCs w:val="20"/>
        </w:rPr>
        <w:t xml:space="preserve">girls’ </w:t>
      </w:r>
      <w:r w:rsidRPr="00CD0C68">
        <w:rPr>
          <w:rFonts w:ascii="Arial" w:hAnsi="Arial" w:cs="Arial"/>
          <w:sz w:val="20"/>
          <w:szCs w:val="20"/>
        </w:rPr>
        <w:t xml:space="preserve">enrolment in the treatment schools was significantly lower than the control schools (p&lt;.05). </w:t>
      </w:r>
      <w:r w:rsidR="004A2BF6" w:rsidRPr="00CD0C68">
        <w:rPr>
          <w:rFonts w:ascii="Arial" w:hAnsi="Arial" w:cs="Arial"/>
          <w:sz w:val="20"/>
          <w:szCs w:val="20"/>
        </w:rPr>
        <w:t>Similarly,</w:t>
      </w:r>
      <w:r w:rsidR="00CD0C68" w:rsidRPr="00CD0C68">
        <w:rPr>
          <w:rFonts w:ascii="Arial" w:hAnsi="Arial" w:cs="Arial"/>
          <w:sz w:val="20"/>
          <w:szCs w:val="20"/>
        </w:rPr>
        <w:t xml:space="preserve"> in </w:t>
      </w:r>
      <w:r w:rsidR="00F11941">
        <w:rPr>
          <w:rFonts w:ascii="Arial" w:hAnsi="Arial" w:cs="Arial"/>
          <w:sz w:val="20"/>
          <w:szCs w:val="20"/>
        </w:rPr>
        <w:t xml:space="preserve">Beitbridge, Binga, </w:t>
      </w:r>
      <w:r w:rsidR="001B0ECE">
        <w:rPr>
          <w:rFonts w:ascii="Arial" w:hAnsi="Arial" w:cs="Arial"/>
          <w:sz w:val="20"/>
          <w:szCs w:val="20"/>
        </w:rPr>
        <w:t xml:space="preserve">and </w:t>
      </w:r>
      <w:r w:rsidR="00F11941">
        <w:rPr>
          <w:rFonts w:ascii="Arial" w:hAnsi="Arial" w:cs="Arial"/>
          <w:sz w:val="20"/>
          <w:szCs w:val="20"/>
        </w:rPr>
        <w:t xml:space="preserve">Gokwe South, </w:t>
      </w:r>
      <w:r w:rsidR="00CD0C68" w:rsidRPr="00CD0C68">
        <w:rPr>
          <w:rFonts w:ascii="Arial" w:hAnsi="Arial" w:cs="Arial"/>
          <w:sz w:val="20"/>
          <w:szCs w:val="20"/>
        </w:rPr>
        <w:t xml:space="preserve">the treatment group </w:t>
      </w:r>
      <w:r w:rsidR="00C51078">
        <w:rPr>
          <w:rFonts w:ascii="Arial" w:hAnsi="Arial" w:cs="Arial"/>
          <w:sz w:val="20"/>
          <w:szCs w:val="20"/>
        </w:rPr>
        <w:t xml:space="preserve">girls’ </w:t>
      </w:r>
      <w:r w:rsidR="00CD0C68" w:rsidRPr="00CD0C68">
        <w:rPr>
          <w:rFonts w:ascii="Arial" w:hAnsi="Arial" w:cs="Arial"/>
          <w:sz w:val="20"/>
          <w:szCs w:val="20"/>
        </w:rPr>
        <w:t>enrolment declined from midline to endline, while the control group did not change, and this difference was significant.</w:t>
      </w:r>
      <w:r w:rsidR="008F12B8">
        <w:rPr>
          <w:rFonts w:ascii="Arial" w:hAnsi="Arial" w:cs="Arial"/>
          <w:sz w:val="20"/>
          <w:szCs w:val="20"/>
        </w:rPr>
        <w:t xml:space="preserve"> </w:t>
      </w:r>
      <w:r w:rsidR="00F11941">
        <w:rPr>
          <w:rFonts w:ascii="Arial" w:hAnsi="Arial" w:cs="Arial"/>
          <w:sz w:val="20"/>
          <w:szCs w:val="20"/>
        </w:rPr>
        <w:t>In Chivi, Gokwe North, and Mberengegwa, enrolment in both the treatment and control groups declined significantly from midline to endline.</w:t>
      </w:r>
    </w:p>
    <w:p w:rsidR="00E86FAF" w:rsidRPr="00CD0C68" w:rsidRDefault="00E86FAF" w:rsidP="00CD0C68">
      <w:pPr>
        <w:pStyle w:val="NoSpacing"/>
        <w:rPr>
          <w:rFonts w:ascii="Arial" w:hAnsi="Arial" w:cs="Arial"/>
          <w:sz w:val="20"/>
          <w:szCs w:val="20"/>
        </w:rPr>
      </w:pPr>
    </w:p>
    <w:p w:rsidR="00D45B23" w:rsidRPr="00622F2A" w:rsidRDefault="004A2BF6" w:rsidP="00D45B23">
      <w:pPr>
        <w:spacing w:after="0" w:line="240" w:lineRule="auto"/>
        <w:rPr>
          <w:rFonts w:cs="Arial"/>
        </w:rPr>
      </w:pPr>
      <w:r>
        <w:rPr>
          <w:rFonts w:cs="Arial"/>
        </w:rPr>
        <w:t xml:space="preserve">As previously noted, </w:t>
      </w:r>
      <w:r w:rsidR="00C51078">
        <w:rPr>
          <w:rFonts w:cs="Arial"/>
        </w:rPr>
        <w:t xml:space="preserve">girls’ </w:t>
      </w:r>
      <w:r>
        <w:rPr>
          <w:rFonts w:cs="Arial"/>
        </w:rPr>
        <w:t>enrolment wa</w:t>
      </w:r>
      <w:r w:rsidR="00D45B23" w:rsidRPr="00CD0C68">
        <w:rPr>
          <w:rFonts w:cs="Arial"/>
        </w:rPr>
        <w:t>s difficult to accuratel</w:t>
      </w:r>
      <w:r>
        <w:rPr>
          <w:rFonts w:cs="Arial"/>
        </w:rPr>
        <w:t xml:space="preserve">y assess, because girls often </w:t>
      </w:r>
      <w:r w:rsidR="00C51078">
        <w:rPr>
          <w:rFonts w:cs="Arial"/>
        </w:rPr>
        <w:t>were enrolled in</w:t>
      </w:r>
      <w:r w:rsidR="00D45B23" w:rsidRPr="00CD0C68">
        <w:rPr>
          <w:rFonts w:cs="Arial"/>
        </w:rPr>
        <w:t xml:space="preserve"> school but attend</w:t>
      </w:r>
      <w:r>
        <w:rPr>
          <w:rFonts w:cs="Arial"/>
        </w:rPr>
        <w:t>ed</w:t>
      </w:r>
      <w:r w:rsidR="00D45B23" w:rsidRPr="00CD0C68">
        <w:rPr>
          <w:rFonts w:cs="Arial"/>
        </w:rPr>
        <w:t xml:space="preserve"> irregularly. </w:t>
      </w:r>
      <w:r w:rsidR="00CD0C68" w:rsidRPr="00622F2A">
        <w:rPr>
          <w:rFonts w:cs="Arial"/>
        </w:rPr>
        <w:t xml:space="preserve">Decreased </w:t>
      </w:r>
      <w:r w:rsidR="00C51078">
        <w:rPr>
          <w:rFonts w:cs="Arial"/>
        </w:rPr>
        <w:t xml:space="preserve">girls’ </w:t>
      </w:r>
      <w:r w:rsidR="00CD0C68" w:rsidRPr="00622F2A">
        <w:rPr>
          <w:rFonts w:cs="Arial"/>
        </w:rPr>
        <w:t xml:space="preserve">enrolment could be due to </w:t>
      </w:r>
      <w:r w:rsidR="00C51078">
        <w:rPr>
          <w:rFonts w:cs="Arial"/>
        </w:rPr>
        <w:t>many</w:t>
      </w:r>
      <w:r w:rsidR="00CD0C68" w:rsidRPr="00622F2A">
        <w:rPr>
          <w:rFonts w:cs="Arial"/>
        </w:rPr>
        <w:t xml:space="preserve"> factors; </w:t>
      </w:r>
      <w:r w:rsidR="005C6954" w:rsidRPr="00622F2A">
        <w:rPr>
          <w:rFonts w:cs="Arial"/>
        </w:rPr>
        <w:t xml:space="preserve">interviewees could have inflated high </w:t>
      </w:r>
      <w:r w:rsidR="00C51078">
        <w:rPr>
          <w:rFonts w:cs="Arial"/>
        </w:rPr>
        <w:t xml:space="preserve">girls’ </w:t>
      </w:r>
      <w:r w:rsidR="005C6954" w:rsidRPr="00622F2A">
        <w:rPr>
          <w:rFonts w:cs="Arial"/>
        </w:rPr>
        <w:t>enrolment rates from baseline</w:t>
      </w:r>
      <w:r w:rsidR="00CD0C68" w:rsidRPr="00622F2A">
        <w:rPr>
          <w:rFonts w:cs="Arial"/>
        </w:rPr>
        <w:t xml:space="preserve">, and caregivers may have felt social pressure to respond that their daughters were </w:t>
      </w:r>
      <w:r w:rsidRPr="00622F2A">
        <w:rPr>
          <w:rFonts w:cs="Arial"/>
        </w:rPr>
        <w:t>enrolled</w:t>
      </w:r>
      <w:r w:rsidR="00CD0C68" w:rsidRPr="00622F2A">
        <w:rPr>
          <w:rFonts w:cs="Arial"/>
        </w:rPr>
        <w:t xml:space="preserve"> </w:t>
      </w:r>
      <w:r w:rsidR="00C51078">
        <w:rPr>
          <w:rFonts w:cs="Arial"/>
        </w:rPr>
        <w:t xml:space="preserve">in school </w:t>
      </w:r>
      <w:r w:rsidR="00CD0C68" w:rsidRPr="00622F2A">
        <w:rPr>
          <w:rFonts w:cs="Arial"/>
        </w:rPr>
        <w:t>(</w:t>
      </w:r>
      <w:r w:rsidR="00CD0C68">
        <w:rPr>
          <w:rFonts w:cs="Arial"/>
        </w:rPr>
        <w:t>even if they did not attend</w:t>
      </w:r>
      <w:r w:rsidR="00C51078">
        <w:rPr>
          <w:rFonts w:cs="Arial"/>
        </w:rPr>
        <w:t xml:space="preserve"> school regularly or missed months at a time</w:t>
      </w:r>
      <w:r w:rsidR="00CD0C68">
        <w:rPr>
          <w:rFonts w:cs="Arial"/>
        </w:rPr>
        <w:t xml:space="preserve">). </w:t>
      </w:r>
      <w:r w:rsidR="00D45B23" w:rsidRPr="00CD0C68">
        <w:rPr>
          <w:rFonts w:cs="Arial"/>
        </w:rPr>
        <w:t xml:space="preserve">While the quantitative data showed a </w:t>
      </w:r>
      <w:r w:rsidR="00A226E9" w:rsidRPr="00CD0C68">
        <w:rPr>
          <w:rFonts w:cs="Arial"/>
        </w:rPr>
        <w:t xml:space="preserve">greater </w:t>
      </w:r>
      <w:r w:rsidR="00D45B23" w:rsidRPr="00CD0C68">
        <w:rPr>
          <w:rFonts w:cs="Arial"/>
        </w:rPr>
        <w:t>decrease in enrolment for the treatment girls, interview data from Gokwe South showed that MG were working with families and communit</w:t>
      </w:r>
      <w:r w:rsidR="00C51078">
        <w:rPr>
          <w:rFonts w:cs="Arial"/>
        </w:rPr>
        <w:t>ies</w:t>
      </w:r>
      <w:r w:rsidR="00D45B23" w:rsidRPr="00CD0C68">
        <w:rPr>
          <w:rFonts w:cs="Arial"/>
        </w:rPr>
        <w:t xml:space="preserve"> to encourage girls to </w:t>
      </w:r>
      <w:r w:rsidRPr="00CD0C68">
        <w:rPr>
          <w:rFonts w:cs="Arial"/>
        </w:rPr>
        <w:t>enrol</w:t>
      </w:r>
      <w:r w:rsidR="00D45B23" w:rsidRPr="00CD0C68">
        <w:rPr>
          <w:rFonts w:cs="Arial"/>
        </w:rPr>
        <w:t xml:space="preserve"> and attend </w:t>
      </w:r>
      <w:r w:rsidR="00C51078">
        <w:rPr>
          <w:rFonts w:cs="Arial"/>
        </w:rPr>
        <w:t xml:space="preserve">school </w:t>
      </w:r>
      <w:r w:rsidR="00D45B23" w:rsidRPr="00CD0C68">
        <w:rPr>
          <w:rFonts w:cs="Arial"/>
        </w:rPr>
        <w:t xml:space="preserve">regularly (which may affect future enrolment and attendance). </w:t>
      </w:r>
      <w:r w:rsidR="00C51078">
        <w:rPr>
          <w:rFonts w:cs="Arial"/>
        </w:rPr>
        <w:t>As o</w:t>
      </w:r>
      <w:r w:rsidR="00D45B23" w:rsidRPr="00622F2A">
        <w:rPr>
          <w:rFonts w:cs="Arial"/>
        </w:rPr>
        <w:t>ne mother explained:</w:t>
      </w:r>
    </w:p>
    <w:p w:rsidR="00A226E9" w:rsidRDefault="00D45B23" w:rsidP="003239BB">
      <w:pPr>
        <w:pStyle w:val="NoSpacing"/>
        <w:ind w:left="720" w:right="804"/>
        <w:rPr>
          <w:rFonts w:ascii="Arial" w:hAnsi="Arial" w:cs="Arial"/>
          <w:sz w:val="20"/>
          <w:szCs w:val="20"/>
          <w:lang w:val="en-GB"/>
        </w:rPr>
      </w:pPr>
      <w:r w:rsidRPr="00622F2A">
        <w:rPr>
          <w:rFonts w:ascii="Arial" w:hAnsi="Arial" w:cs="Arial"/>
          <w:sz w:val="20"/>
          <w:szCs w:val="20"/>
          <w:lang w:val="en-GB"/>
        </w:rPr>
        <w:t>Through IGATE a group known as the Mothers Group was formed and they are there to encourage the girl child to be in school. They also look at the welfare of girls in the community. As a member of the Mothers Group, it is my responsibility to check on girls who are not going to school in the community. Some could be going to school but irregularly. An example could be a girl going to school for one day and being absent from school for the next three days. As a member of the group</w:t>
      </w:r>
      <w:r w:rsidR="00C51078">
        <w:rPr>
          <w:rFonts w:ascii="Arial" w:hAnsi="Arial" w:cs="Arial"/>
          <w:sz w:val="20"/>
          <w:szCs w:val="20"/>
          <w:lang w:val="en-GB"/>
        </w:rPr>
        <w:t>,</w:t>
      </w:r>
      <w:r w:rsidRPr="00622F2A">
        <w:rPr>
          <w:rFonts w:ascii="Arial" w:hAnsi="Arial" w:cs="Arial"/>
          <w:sz w:val="20"/>
          <w:szCs w:val="20"/>
          <w:lang w:val="en-GB"/>
        </w:rPr>
        <w:t xml:space="preserve"> l have to approach the parents and guardians of that particular girl in order to find out the reasons why. Some of the children could be orphaned. Through talking to the parents or guardians, sometimes we get to hear that the reason why the child is not in school or is attending school irregularly</w:t>
      </w:r>
      <w:r w:rsidR="004A2BF6">
        <w:rPr>
          <w:rFonts w:ascii="Arial" w:hAnsi="Arial" w:cs="Arial"/>
          <w:sz w:val="20"/>
          <w:szCs w:val="20"/>
          <w:lang w:val="en-GB"/>
        </w:rPr>
        <w:t>. This</w:t>
      </w:r>
      <w:r w:rsidRPr="00622F2A">
        <w:rPr>
          <w:rFonts w:ascii="Arial" w:hAnsi="Arial" w:cs="Arial"/>
          <w:sz w:val="20"/>
          <w:szCs w:val="20"/>
          <w:lang w:val="en-GB"/>
        </w:rPr>
        <w:t xml:space="preserve"> could be financial reasons</w:t>
      </w:r>
      <w:r w:rsidR="004A2BF6">
        <w:rPr>
          <w:rFonts w:ascii="Arial" w:hAnsi="Arial" w:cs="Arial"/>
          <w:sz w:val="20"/>
          <w:szCs w:val="20"/>
          <w:lang w:val="en-GB"/>
        </w:rPr>
        <w:t>,</w:t>
      </w:r>
      <w:r w:rsidRPr="00622F2A">
        <w:rPr>
          <w:rFonts w:ascii="Arial" w:hAnsi="Arial" w:cs="Arial"/>
          <w:sz w:val="20"/>
          <w:szCs w:val="20"/>
          <w:lang w:val="en-GB"/>
        </w:rPr>
        <w:t xml:space="preserve"> or the child does not have the required stationery like pens and books. I will then encourage them to come through and talk to the Mothers Group as well as the school authorities. We are normally available at school on Thursdays so that they can present their case to the school before the child is struck off the school register. It is better for parents to speak to the school authorities about the problems they would be facing rather than to just let the child stay at home. As members of the Mothers Group we find ways to ensure that the child gets pens and books to use in school.</w:t>
      </w:r>
    </w:p>
    <w:p w:rsidR="00FD3236" w:rsidRPr="003239BB" w:rsidRDefault="00FD3236" w:rsidP="003239BB">
      <w:pPr>
        <w:pStyle w:val="NoSpacing"/>
        <w:ind w:left="720" w:right="804"/>
        <w:rPr>
          <w:rFonts w:ascii="Arial" w:hAnsi="Arial"/>
          <w:sz w:val="20"/>
        </w:rPr>
      </w:pPr>
    </w:p>
    <w:p w:rsidR="00D45B23" w:rsidRDefault="00CD0C68" w:rsidP="00CD0C68">
      <w:pPr>
        <w:spacing w:after="0" w:line="240" w:lineRule="auto"/>
        <w:rPr>
          <w:rFonts w:cs="Arial"/>
        </w:rPr>
      </w:pPr>
      <w:r>
        <w:rPr>
          <w:rFonts w:cs="Arial"/>
        </w:rPr>
        <w:t xml:space="preserve">Despite </w:t>
      </w:r>
      <w:r w:rsidRPr="00622F2A">
        <w:rPr>
          <w:rFonts w:cs="Arial"/>
        </w:rPr>
        <w:t xml:space="preserve">decreasing </w:t>
      </w:r>
      <w:r w:rsidR="00922CB9">
        <w:rPr>
          <w:rFonts w:cs="Arial"/>
        </w:rPr>
        <w:t xml:space="preserve">girls’ </w:t>
      </w:r>
      <w:r w:rsidRPr="00622F2A">
        <w:rPr>
          <w:rFonts w:cs="Arial"/>
        </w:rPr>
        <w:t xml:space="preserve">enrolment figures from the caregiver data, </w:t>
      </w:r>
      <w:r w:rsidR="003239BB">
        <w:rPr>
          <w:rFonts w:cs="Arial"/>
        </w:rPr>
        <w:t xml:space="preserve">enrolment rates remained high, as </w:t>
      </w:r>
      <w:r w:rsidR="004A2BF6">
        <w:rPr>
          <w:rFonts w:cs="Arial"/>
        </w:rPr>
        <w:t xml:space="preserve">caregivers from </w:t>
      </w:r>
      <w:r>
        <w:rPr>
          <w:rFonts w:cs="Arial"/>
        </w:rPr>
        <w:t xml:space="preserve">all districts </w:t>
      </w:r>
      <w:r w:rsidR="004A2BF6">
        <w:rPr>
          <w:rFonts w:cs="Arial"/>
        </w:rPr>
        <w:t>reported</w:t>
      </w:r>
      <w:r>
        <w:rPr>
          <w:rFonts w:cs="Arial"/>
        </w:rPr>
        <w:t xml:space="preserve"> </w:t>
      </w:r>
      <w:r w:rsidR="00922CB9">
        <w:rPr>
          <w:rFonts w:cs="Arial"/>
        </w:rPr>
        <w:t xml:space="preserve">girls’ </w:t>
      </w:r>
      <w:r>
        <w:rPr>
          <w:rFonts w:cs="Arial"/>
        </w:rPr>
        <w:t>enrolment rates 85% or higher for the treatment schools.</w:t>
      </w:r>
    </w:p>
    <w:p w:rsidR="00CD0C68" w:rsidRDefault="00CD0C68" w:rsidP="00D45B23">
      <w:pPr>
        <w:spacing w:after="0" w:line="240" w:lineRule="auto"/>
        <w:rPr>
          <w:rFonts w:cs="Arial"/>
        </w:rPr>
      </w:pPr>
    </w:p>
    <w:p w:rsidR="00D45B23" w:rsidRPr="00622F2A" w:rsidRDefault="004A2BF6" w:rsidP="00D45B23">
      <w:pPr>
        <w:pStyle w:val="NoSpacing"/>
        <w:rPr>
          <w:rFonts w:ascii="Arial" w:hAnsi="Arial" w:cs="Arial"/>
          <w:sz w:val="20"/>
          <w:szCs w:val="20"/>
          <w:lang w:val="en-GB"/>
        </w:rPr>
      </w:pPr>
      <w:r>
        <w:rPr>
          <w:rFonts w:ascii="Arial" w:hAnsi="Arial" w:cs="Arial"/>
          <w:sz w:val="20"/>
          <w:szCs w:val="20"/>
          <w:lang w:val="en-GB"/>
        </w:rPr>
        <w:t xml:space="preserve">Interviewees </w:t>
      </w:r>
      <w:r w:rsidR="00922CB9">
        <w:rPr>
          <w:rFonts w:ascii="Arial" w:hAnsi="Arial" w:cs="Arial"/>
          <w:sz w:val="20"/>
          <w:szCs w:val="20"/>
          <w:lang w:val="en-GB"/>
        </w:rPr>
        <w:t xml:space="preserve">commonly </w:t>
      </w:r>
      <w:r>
        <w:rPr>
          <w:rFonts w:ascii="Arial" w:hAnsi="Arial" w:cs="Arial"/>
          <w:sz w:val="20"/>
          <w:szCs w:val="20"/>
          <w:lang w:val="en-GB"/>
        </w:rPr>
        <w:t xml:space="preserve">linked </w:t>
      </w:r>
      <w:r w:rsidR="00D45B23" w:rsidRPr="00622F2A">
        <w:rPr>
          <w:rFonts w:ascii="Arial" w:hAnsi="Arial" w:cs="Arial"/>
          <w:sz w:val="20"/>
          <w:szCs w:val="20"/>
          <w:lang w:val="en-GB"/>
        </w:rPr>
        <w:t xml:space="preserve">PW </w:t>
      </w:r>
      <w:r w:rsidR="00713A79">
        <w:rPr>
          <w:rFonts w:ascii="Arial" w:hAnsi="Arial" w:cs="Arial"/>
          <w:sz w:val="20"/>
          <w:szCs w:val="20"/>
          <w:lang w:val="en-GB"/>
        </w:rPr>
        <w:t xml:space="preserve">to increased </w:t>
      </w:r>
      <w:r w:rsidR="00922CB9">
        <w:rPr>
          <w:rFonts w:ascii="Arial" w:hAnsi="Arial" w:cs="Arial"/>
          <w:sz w:val="20"/>
          <w:szCs w:val="20"/>
          <w:lang w:val="en-GB"/>
        </w:rPr>
        <w:t xml:space="preserve">girls’ </w:t>
      </w:r>
      <w:r w:rsidR="00713A79">
        <w:rPr>
          <w:rFonts w:ascii="Arial" w:hAnsi="Arial" w:cs="Arial"/>
          <w:sz w:val="20"/>
          <w:szCs w:val="20"/>
          <w:lang w:val="en-GB"/>
        </w:rPr>
        <w:t>enrol</w:t>
      </w:r>
      <w:r w:rsidR="00D45B23" w:rsidRPr="00622F2A">
        <w:rPr>
          <w:rFonts w:ascii="Arial" w:hAnsi="Arial" w:cs="Arial"/>
          <w:sz w:val="20"/>
          <w:szCs w:val="20"/>
          <w:lang w:val="en-GB"/>
        </w:rPr>
        <w:t xml:space="preserve">ment. The Gokwe North </w:t>
      </w:r>
      <w:r w:rsidR="00922CB9">
        <w:rPr>
          <w:rFonts w:ascii="Arial" w:hAnsi="Arial" w:cs="Arial"/>
          <w:sz w:val="20"/>
          <w:szCs w:val="20"/>
          <w:lang w:val="en-GB"/>
        </w:rPr>
        <w:t>DSI</w:t>
      </w:r>
      <w:r w:rsidR="00D45B23" w:rsidRPr="00622F2A">
        <w:rPr>
          <w:rFonts w:ascii="Arial" w:hAnsi="Arial" w:cs="Arial"/>
          <w:sz w:val="20"/>
          <w:szCs w:val="20"/>
          <w:lang w:val="en-GB"/>
        </w:rPr>
        <w:t xml:space="preserve"> commented that IGATE was even affecting </w:t>
      </w:r>
      <w:r w:rsidR="00922CB9">
        <w:rPr>
          <w:rFonts w:ascii="Arial" w:hAnsi="Arial" w:cs="Arial"/>
          <w:sz w:val="20"/>
          <w:szCs w:val="20"/>
          <w:lang w:val="en-GB"/>
        </w:rPr>
        <w:t xml:space="preserve">girls’ </w:t>
      </w:r>
      <w:r w:rsidR="00D45B23" w:rsidRPr="00622F2A">
        <w:rPr>
          <w:rFonts w:ascii="Arial" w:hAnsi="Arial" w:cs="Arial"/>
          <w:sz w:val="20"/>
          <w:szCs w:val="20"/>
          <w:lang w:val="en-GB"/>
        </w:rPr>
        <w:t xml:space="preserve">enrolment in secondary schools: “The transition from Grade 7 to Form 1 has improved and most of the secondary schools have more girls than boys because of the intervention of the girl child.” </w:t>
      </w:r>
      <w:r w:rsidR="00922CB9">
        <w:rPr>
          <w:rFonts w:ascii="Arial" w:hAnsi="Arial" w:cs="Arial"/>
          <w:sz w:val="20"/>
          <w:szCs w:val="20"/>
          <w:lang w:val="en-GB"/>
        </w:rPr>
        <w:t xml:space="preserve">Girls who were members of the </w:t>
      </w:r>
      <w:r>
        <w:rPr>
          <w:rFonts w:ascii="Arial" w:hAnsi="Arial" w:cs="Arial"/>
          <w:sz w:val="20"/>
          <w:szCs w:val="20"/>
          <w:lang w:val="en-GB"/>
        </w:rPr>
        <w:t xml:space="preserve">PW </w:t>
      </w:r>
      <w:r w:rsidR="00922CB9">
        <w:rPr>
          <w:rFonts w:ascii="Arial" w:hAnsi="Arial" w:cs="Arial"/>
          <w:sz w:val="20"/>
          <w:szCs w:val="20"/>
          <w:lang w:val="en-GB"/>
        </w:rPr>
        <w:t xml:space="preserve">club </w:t>
      </w:r>
      <w:r>
        <w:rPr>
          <w:rFonts w:ascii="Arial" w:hAnsi="Arial" w:cs="Arial"/>
          <w:sz w:val="20"/>
          <w:szCs w:val="20"/>
          <w:lang w:val="en-GB"/>
        </w:rPr>
        <w:t xml:space="preserve">also </w:t>
      </w:r>
      <w:r w:rsidR="00922CB9">
        <w:rPr>
          <w:rFonts w:ascii="Arial" w:hAnsi="Arial" w:cs="Arial"/>
          <w:sz w:val="20"/>
          <w:szCs w:val="20"/>
          <w:lang w:val="en-GB"/>
        </w:rPr>
        <w:t xml:space="preserve">said </w:t>
      </w:r>
      <w:r w:rsidR="00D45B23" w:rsidRPr="00622F2A">
        <w:rPr>
          <w:rFonts w:ascii="Arial" w:hAnsi="Arial" w:cs="Arial"/>
          <w:sz w:val="20"/>
          <w:szCs w:val="20"/>
          <w:lang w:val="en-GB"/>
        </w:rPr>
        <w:t xml:space="preserve">PW </w:t>
      </w:r>
      <w:r w:rsidR="00922CB9">
        <w:rPr>
          <w:rFonts w:ascii="Arial" w:hAnsi="Arial" w:cs="Arial"/>
          <w:sz w:val="20"/>
          <w:szCs w:val="20"/>
          <w:lang w:val="en-GB"/>
        </w:rPr>
        <w:t xml:space="preserve">helped to </w:t>
      </w:r>
      <w:r>
        <w:rPr>
          <w:rFonts w:ascii="Arial" w:hAnsi="Arial" w:cs="Arial"/>
          <w:sz w:val="20"/>
          <w:szCs w:val="20"/>
          <w:lang w:val="en-GB"/>
        </w:rPr>
        <w:t>increase</w:t>
      </w:r>
      <w:r w:rsidR="00922CB9">
        <w:rPr>
          <w:rFonts w:ascii="Arial" w:hAnsi="Arial" w:cs="Arial"/>
          <w:sz w:val="20"/>
          <w:szCs w:val="20"/>
          <w:lang w:val="en-GB"/>
        </w:rPr>
        <w:t xml:space="preserve"> girls’</w:t>
      </w:r>
      <w:r>
        <w:rPr>
          <w:rFonts w:ascii="Arial" w:hAnsi="Arial" w:cs="Arial"/>
          <w:sz w:val="20"/>
          <w:szCs w:val="20"/>
          <w:lang w:val="en-GB"/>
        </w:rPr>
        <w:t xml:space="preserve"> secondary school enrolment</w:t>
      </w:r>
      <w:r w:rsidR="00922CB9">
        <w:rPr>
          <w:rFonts w:ascii="Arial" w:hAnsi="Arial" w:cs="Arial"/>
          <w:sz w:val="20"/>
          <w:szCs w:val="20"/>
          <w:lang w:val="en-GB"/>
        </w:rPr>
        <w:t xml:space="preserve"> when </w:t>
      </w:r>
      <w:r w:rsidR="00D45B23" w:rsidRPr="00622F2A">
        <w:rPr>
          <w:rFonts w:ascii="Arial" w:hAnsi="Arial" w:cs="Arial"/>
          <w:sz w:val="20"/>
          <w:szCs w:val="20"/>
          <w:lang w:val="en-GB"/>
        </w:rPr>
        <w:t>comment</w:t>
      </w:r>
      <w:r w:rsidR="00922CB9">
        <w:rPr>
          <w:rFonts w:ascii="Arial" w:hAnsi="Arial" w:cs="Arial"/>
          <w:sz w:val="20"/>
          <w:szCs w:val="20"/>
          <w:lang w:val="en-GB"/>
        </w:rPr>
        <w:t>ing on how PW</w:t>
      </w:r>
      <w:r w:rsidR="00D45B23" w:rsidRPr="00622F2A">
        <w:rPr>
          <w:rFonts w:ascii="Arial" w:hAnsi="Arial" w:cs="Arial"/>
          <w:sz w:val="20"/>
          <w:szCs w:val="20"/>
          <w:lang w:val="en-GB"/>
        </w:rPr>
        <w:t xml:space="preserve"> has chang</w:t>
      </w:r>
      <w:r w:rsidR="00922CB9">
        <w:rPr>
          <w:rFonts w:ascii="Arial" w:hAnsi="Arial" w:cs="Arial"/>
          <w:sz w:val="20"/>
          <w:szCs w:val="20"/>
          <w:lang w:val="en-GB"/>
        </w:rPr>
        <w:t>ed</w:t>
      </w:r>
      <w:r w:rsidR="00D45B23" w:rsidRPr="00622F2A">
        <w:rPr>
          <w:rFonts w:ascii="Arial" w:hAnsi="Arial" w:cs="Arial"/>
          <w:sz w:val="20"/>
          <w:szCs w:val="20"/>
          <w:lang w:val="en-GB"/>
        </w:rPr>
        <w:t xml:space="preserve"> the way they think about their future. In-school girls from Gokwe South reported </w:t>
      </w:r>
      <w:r w:rsidR="00922CB9">
        <w:rPr>
          <w:rFonts w:ascii="Arial" w:hAnsi="Arial" w:cs="Arial"/>
          <w:sz w:val="20"/>
          <w:szCs w:val="20"/>
          <w:lang w:val="en-GB"/>
        </w:rPr>
        <w:t xml:space="preserve">that they have </w:t>
      </w:r>
      <w:r w:rsidR="00D45B23" w:rsidRPr="00622F2A">
        <w:rPr>
          <w:rFonts w:ascii="Arial" w:hAnsi="Arial" w:cs="Arial"/>
          <w:sz w:val="20"/>
          <w:szCs w:val="20"/>
          <w:lang w:val="en-GB"/>
        </w:rPr>
        <w:t xml:space="preserve">new aspirations </w:t>
      </w:r>
      <w:r w:rsidR="00922CB9">
        <w:rPr>
          <w:rFonts w:ascii="Arial" w:hAnsi="Arial" w:cs="Arial"/>
          <w:sz w:val="20"/>
          <w:szCs w:val="20"/>
          <w:lang w:val="en-GB"/>
        </w:rPr>
        <w:t xml:space="preserve">for their future </w:t>
      </w:r>
      <w:r w:rsidR="00D45B23" w:rsidRPr="00622F2A">
        <w:rPr>
          <w:rFonts w:ascii="Arial" w:hAnsi="Arial" w:cs="Arial"/>
          <w:sz w:val="20"/>
          <w:szCs w:val="20"/>
          <w:lang w:val="en-GB"/>
        </w:rPr>
        <w:t>and</w:t>
      </w:r>
      <w:r w:rsidR="00922CB9">
        <w:rPr>
          <w:rFonts w:ascii="Arial" w:hAnsi="Arial" w:cs="Arial"/>
          <w:sz w:val="20"/>
          <w:szCs w:val="20"/>
          <w:lang w:val="en-GB"/>
        </w:rPr>
        <w:t xml:space="preserve"> that there has been</w:t>
      </w:r>
      <w:r w:rsidR="00D45B23" w:rsidRPr="00622F2A">
        <w:rPr>
          <w:rFonts w:ascii="Arial" w:hAnsi="Arial" w:cs="Arial"/>
          <w:sz w:val="20"/>
          <w:szCs w:val="20"/>
          <w:lang w:val="en-GB"/>
        </w:rPr>
        <w:t xml:space="preserve"> a change in the quality of learning at their schools. One girl commented</w:t>
      </w:r>
      <w:r w:rsidR="00922CB9">
        <w:rPr>
          <w:rFonts w:ascii="Arial" w:hAnsi="Arial" w:cs="Arial"/>
          <w:sz w:val="20"/>
          <w:szCs w:val="20"/>
          <w:lang w:val="en-GB"/>
        </w:rPr>
        <w:t>,</w:t>
      </w:r>
      <w:r w:rsidR="00D45B23" w:rsidRPr="00622F2A">
        <w:rPr>
          <w:rFonts w:ascii="Arial" w:hAnsi="Arial" w:cs="Arial"/>
          <w:sz w:val="20"/>
          <w:szCs w:val="20"/>
          <w:lang w:val="en-GB"/>
        </w:rPr>
        <w:t xml:space="preserve"> </w:t>
      </w:r>
      <w:r w:rsidR="00D45B23" w:rsidRPr="00622F2A">
        <w:rPr>
          <w:rFonts w:ascii="Arial" w:hAnsi="Arial" w:cs="Arial"/>
          <w:b/>
          <w:sz w:val="20"/>
          <w:szCs w:val="20"/>
          <w:lang w:val="en-GB"/>
        </w:rPr>
        <w:t>“</w:t>
      </w:r>
      <w:r w:rsidR="00D45B23" w:rsidRPr="00622F2A">
        <w:rPr>
          <w:rFonts w:ascii="Arial" w:hAnsi="Arial" w:cs="Arial"/>
          <w:sz w:val="20"/>
          <w:szCs w:val="20"/>
          <w:lang w:val="en-GB"/>
        </w:rPr>
        <w:t>I have changed my mind because when I was young</w:t>
      </w:r>
      <w:r w:rsidR="00922CB9">
        <w:rPr>
          <w:rFonts w:ascii="Arial" w:hAnsi="Arial" w:cs="Arial"/>
          <w:sz w:val="20"/>
          <w:szCs w:val="20"/>
          <w:lang w:val="en-GB"/>
        </w:rPr>
        <w:t>,</w:t>
      </w:r>
      <w:r w:rsidR="00D45B23" w:rsidRPr="00622F2A">
        <w:rPr>
          <w:rFonts w:ascii="Arial" w:hAnsi="Arial" w:cs="Arial"/>
          <w:sz w:val="20"/>
          <w:szCs w:val="20"/>
          <w:lang w:val="en-GB"/>
        </w:rPr>
        <w:t xml:space="preserve"> I used to think that I have to drop</w:t>
      </w:r>
      <w:r w:rsidR="00AE20FB">
        <w:rPr>
          <w:rFonts w:ascii="Arial" w:hAnsi="Arial" w:cs="Arial"/>
          <w:sz w:val="20"/>
          <w:szCs w:val="20"/>
          <w:lang w:val="en-GB"/>
        </w:rPr>
        <w:t xml:space="preserve"> </w:t>
      </w:r>
      <w:r w:rsidR="00D45B23" w:rsidRPr="00622F2A">
        <w:rPr>
          <w:rFonts w:ascii="Arial" w:hAnsi="Arial" w:cs="Arial"/>
          <w:sz w:val="20"/>
          <w:szCs w:val="20"/>
          <w:lang w:val="en-GB"/>
        </w:rPr>
        <w:t>out of school and become a house</w:t>
      </w:r>
      <w:r w:rsidR="00922CB9">
        <w:rPr>
          <w:rFonts w:ascii="Arial" w:hAnsi="Arial" w:cs="Arial"/>
          <w:sz w:val="20"/>
          <w:szCs w:val="20"/>
          <w:lang w:val="en-GB"/>
        </w:rPr>
        <w:t>-</w:t>
      </w:r>
      <w:r w:rsidR="00D45B23" w:rsidRPr="00622F2A">
        <w:rPr>
          <w:rFonts w:ascii="Arial" w:hAnsi="Arial" w:cs="Arial"/>
          <w:sz w:val="20"/>
          <w:szCs w:val="20"/>
          <w:lang w:val="en-GB"/>
        </w:rPr>
        <w:t xml:space="preserve">girl but now I am aiming to be a </w:t>
      </w:r>
      <w:r>
        <w:rPr>
          <w:rFonts w:ascii="Arial" w:hAnsi="Arial" w:cs="Arial"/>
          <w:sz w:val="20"/>
          <w:szCs w:val="20"/>
          <w:lang w:val="en-GB"/>
        </w:rPr>
        <w:t xml:space="preserve">teacher.” Another </w:t>
      </w:r>
      <w:r w:rsidR="00922CB9">
        <w:rPr>
          <w:rFonts w:ascii="Arial" w:hAnsi="Arial" w:cs="Arial"/>
          <w:sz w:val="20"/>
          <w:szCs w:val="20"/>
          <w:lang w:val="en-GB"/>
        </w:rPr>
        <w:t>stated that</w:t>
      </w:r>
      <w:r>
        <w:rPr>
          <w:rFonts w:ascii="Arial" w:hAnsi="Arial" w:cs="Arial"/>
          <w:sz w:val="20"/>
          <w:szCs w:val="20"/>
          <w:lang w:val="en-GB"/>
        </w:rPr>
        <w:t>, “W</w:t>
      </w:r>
      <w:r w:rsidR="00D45B23" w:rsidRPr="00622F2A">
        <w:rPr>
          <w:rFonts w:ascii="Arial" w:hAnsi="Arial" w:cs="Arial"/>
          <w:sz w:val="20"/>
          <w:szCs w:val="20"/>
          <w:lang w:val="en-GB"/>
        </w:rPr>
        <w:t>hen I was in grade 5</w:t>
      </w:r>
      <w:r w:rsidR="00922CB9">
        <w:rPr>
          <w:rFonts w:ascii="Arial" w:hAnsi="Arial" w:cs="Arial"/>
          <w:sz w:val="20"/>
          <w:szCs w:val="20"/>
          <w:lang w:val="en-GB"/>
        </w:rPr>
        <w:t>,</w:t>
      </w:r>
      <w:r w:rsidR="00D45B23" w:rsidRPr="00622F2A">
        <w:rPr>
          <w:rFonts w:ascii="Arial" w:hAnsi="Arial" w:cs="Arial"/>
          <w:sz w:val="20"/>
          <w:szCs w:val="20"/>
          <w:lang w:val="en-GB"/>
        </w:rPr>
        <w:t xml:space="preserve"> I wanted to drop out at grade 6 and stay at home</w:t>
      </w:r>
      <w:r w:rsidR="00922CB9">
        <w:rPr>
          <w:rFonts w:ascii="Arial" w:hAnsi="Arial" w:cs="Arial"/>
          <w:sz w:val="20"/>
          <w:szCs w:val="20"/>
          <w:lang w:val="en-GB"/>
        </w:rPr>
        <w:t>,</w:t>
      </w:r>
      <w:r w:rsidR="00D45B23" w:rsidRPr="00622F2A">
        <w:rPr>
          <w:rFonts w:ascii="Arial" w:hAnsi="Arial" w:cs="Arial"/>
          <w:sz w:val="20"/>
          <w:szCs w:val="20"/>
          <w:lang w:val="en-GB"/>
        </w:rPr>
        <w:t xml:space="preserve"> but now I am now aiming to go to school because I have seen the importance of getting to Form 6</w:t>
      </w:r>
      <w:r w:rsidR="00922CB9">
        <w:rPr>
          <w:rFonts w:ascii="Arial" w:hAnsi="Arial" w:cs="Arial"/>
          <w:sz w:val="20"/>
          <w:szCs w:val="20"/>
          <w:lang w:val="en-GB"/>
        </w:rPr>
        <w:t xml:space="preserve"> [completing secondary school]</w:t>
      </w:r>
      <w:r w:rsidR="00D45B23" w:rsidRPr="00622F2A">
        <w:rPr>
          <w:rFonts w:ascii="Arial" w:hAnsi="Arial" w:cs="Arial"/>
          <w:sz w:val="20"/>
          <w:szCs w:val="20"/>
          <w:lang w:val="en-GB"/>
        </w:rPr>
        <w:t xml:space="preserve">.” </w:t>
      </w:r>
      <w:r w:rsidR="00922CB9">
        <w:rPr>
          <w:rFonts w:ascii="Arial" w:hAnsi="Arial" w:cs="Arial"/>
          <w:sz w:val="20"/>
          <w:szCs w:val="20"/>
          <w:lang w:val="en-GB"/>
        </w:rPr>
        <w:t>Another</w:t>
      </w:r>
      <w:r w:rsidR="00D45B23" w:rsidRPr="00622F2A">
        <w:rPr>
          <w:rFonts w:ascii="Arial" w:hAnsi="Arial" w:cs="Arial"/>
          <w:sz w:val="20"/>
          <w:szCs w:val="20"/>
          <w:lang w:val="en-GB"/>
        </w:rPr>
        <w:t xml:space="preserve"> girl </w:t>
      </w:r>
      <w:r w:rsidR="00922CB9">
        <w:rPr>
          <w:rFonts w:ascii="Arial" w:hAnsi="Arial" w:cs="Arial"/>
          <w:sz w:val="20"/>
          <w:szCs w:val="20"/>
          <w:lang w:val="en-GB"/>
        </w:rPr>
        <w:t>said that,</w:t>
      </w:r>
      <w:r w:rsidR="00D45B23" w:rsidRPr="00622F2A">
        <w:rPr>
          <w:rFonts w:ascii="Arial" w:hAnsi="Arial" w:cs="Arial"/>
          <w:sz w:val="20"/>
          <w:szCs w:val="20"/>
          <w:lang w:val="en-GB"/>
        </w:rPr>
        <w:t xml:space="preserve"> “I wanted to drop out of school because teachers were not coming to school but now</w:t>
      </w:r>
      <w:r w:rsidR="00922CB9">
        <w:rPr>
          <w:rFonts w:ascii="Arial" w:hAnsi="Arial" w:cs="Arial"/>
          <w:sz w:val="20"/>
          <w:szCs w:val="20"/>
          <w:lang w:val="en-GB"/>
        </w:rPr>
        <w:t>,</w:t>
      </w:r>
      <w:r w:rsidR="00D45B23" w:rsidRPr="00622F2A">
        <w:rPr>
          <w:rFonts w:ascii="Arial" w:hAnsi="Arial" w:cs="Arial"/>
          <w:sz w:val="20"/>
          <w:szCs w:val="20"/>
          <w:lang w:val="en-GB"/>
        </w:rPr>
        <w:t xml:space="preserve"> since they are coming</w:t>
      </w:r>
      <w:r w:rsidR="00922CB9">
        <w:rPr>
          <w:rFonts w:ascii="Arial" w:hAnsi="Arial" w:cs="Arial"/>
          <w:sz w:val="20"/>
          <w:szCs w:val="20"/>
          <w:lang w:val="en-GB"/>
        </w:rPr>
        <w:t>,</w:t>
      </w:r>
      <w:r w:rsidR="00D45B23" w:rsidRPr="00622F2A">
        <w:rPr>
          <w:rFonts w:ascii="Arial" w:hAnsi="Arial" w:cs="Arial"/>
          <w:sz w:val="20"/>
          <w:szCs w:val="20"/>
          <w:lang w:val="en-GB"/>
        </w:rPr>
        <w:t xml:space="preserve"> I now want to continue to come to school.” Thus, while the quantitative data comparing midline to endline did not point to increased </w:t>
      </w:r>
      <w:r w:rsidR="00922CB9">
        <w:rPr>
          <w:rFonts w:ascii="Arial" w:hAnsi="Arial" w:cs="Arial"/>
          <w:sz w:val="20"/>
          <w:szCs w:val="20"/>
          <w:lang w:val="en-GB"/>
        </w:rPr>
        <w:t xml:space="preserve">girls’ </w:t>
      </w:r>
      <w:r w:rsidR="00D45B23" w:rsidRPr="00622F2A">
        <w:rPr>
          <w:rFonts w:ascii="Arial" w:hAnsi="Arial" w:cs="Arial"/>
          <w:sz w:val="20"/>
          <w:szCs w:val="20"/>
          <w:lang w:val="en-GB"/>
        </w:rPr>
        <w:t xml:space="preserve">enrolment, interviewees </w:t>
      </w:r>
      <w:r>
        <w:rPr>
          <w:rFonts w:ascii="Arial" w:hAnsi="Arial" w:cs="Arial"/>
          <w:sz w:val="20"/>
          <w:szCs w:val="20"/>
          <w:lang w:val="en-GB"/>
        </w:rPr>
        <w:t>described how IGATE’s holistic approach had</w:t>
      </w:r>
      <w:r w:rsidR="00D45B23" w:rsidRPr="00622F2A">
        <w:rPr>
          <w:rFonts w:ascii="Arial" w:hAnsi="Arial" w:cs="Arial"/>
          <w:sz w:val="20"/>
          <w:szCs w:val="20"/>
          <w:lang w:val="en-GB"/>
        </w:rPr>
        <w:t xml:space="preserve"> </w:t>
      </w:r>
      <w:r w:rsidR="00922CB9">
        <w:rPr>
          <w:rFonts w:ascii="Arial" w:hAnsi="Arial" w:cs="Arial"/>
          <w:sz w:val="20"/>
          <w:szCs w:val="20"/>
          <w:lang w:val="en-GB"/>
        </w:rPr>
        <w:t xml:space="preserve">positively </w:t>
      </w:r>
      <w:r>
        <w:rPr>
          <w:rFonts w:ascii="Arial" w:hAnsi="Arial" w:cs="Arial"/>
          <w:sz w:val="20"/>
          <w:szCs w:val="20"/>
          <w:lang w:val="en-GB"/>
        </w:rPr>
        <w:t xml:space="preserve">affected </w:t>
      </w:r>
      <w:r w:rsidR="00922CB9">
        <w:rPr>
          <w:rFonts w:ascii="Arial" w:hAnsi="Arial" w:cs="Arial"/>
          <w:sz w:val="20"/>
          <w:szCs w:val="20"/>
          <w:lang w:val="en-GB"/>
        </w:rPr>
        <w:t xml:space="preserve">girls’ </w:t>
      </w:r>
      <w:r>
        <w:rPr>
          <w:rFonts w:ascii="Arial" w:hAnsi="Arial" w:cs="Arial"/>
          <w:sz w:val="20"/>
          <w:szCs w:val="20"/>
          <w:lang w:val="en-GB"/>
        </w:rPr>
        <w:t>enro</w:t>
      </w:r>
      <w:r w:rsidR="00D45B23" w:rsidRPr="00622F2A">
        <w:rPr>
          <w:rFonts w:ascii="Arial" w:hAnsi="Arial" w:cs="Arial"/>
          <w:sz w:val="20"/>
          <w:szCs w:val="20"/>
          <w:lang w:val="en-GB"/>
        </w:rPr>
        <w:t>lment in a variety of ways, specifically helping girls get to school (</w:t>
      </w:r>
      <w:r w:rsidR="004A10E7">
        <w:rPr>
          <w:rFonts w:ascii="Arial" w:hAnsi="Arial" w:cs="Arial"/>
          <w:sz w:val="20"/>
          <w:szCs w:val="20"/>
          <w:lang w:val="en-GB"/>
        </w:rPr>
        <w:t xml:space="preserve">through </w:t>
      </w:r>
      <w:r w:rsidR="00D45B23" w:rsidRPr="00622F2A">
        <w:rPr>
          <w:rFonts w:ascii="Arial" w:hAnsi="Arial" w:cs="Arial"/>
          <w:sz w:val="20"/>
          <w:szCs w:val="20"/>
          <w:lang w:val="en-GB"/>
        </w:rPr>
        <w:t>BEEP), promoting the value of education (</w:t>
      </w:r>
      <w:r w:rsidR="004A10E7">
        <w:rPr>
          <w:rFonts w:ascii="Arial" w:hAnsi="Arial" w:cs="Arial"/>
          <w:sz w:val="20"/>
          <w:szCs w:val="20"/>
          <w:lang w:val="en-GB"/>
        </w:rPr>
        <w:t xml:space="preserve">through </w:t>
      </w:r>
      <w:r w:rsidR="00D45B23" w:rsidRPr="00622F2A">
        <w:rPr>
          <w:rFonts w:ascii="Arial" w:hAnsi="Arial" w:cs="Arial"/>
          <w:sz w:val="20"/>
          <w:szCs w:val="20"/>
          <w:lang w:val="en-GB"/>
        </w:rPr>
        <w:t xml:space="preserve">MGs), </w:t>
      </w:r>
      <w:r w:rsidR="00CC6BBD">
        <w:rPr>
          <w:rFonts w:ascii="Arial" w:hAnsi="Arial" w:cs="Arial"/>
          <w:sz w:val="20"/>
          <w:szCs w:val="20"/>
          <w:lang w:val="en-GB"/>
        </w:rPr>
        <w:t xml:space="preserve">increasing the quality of education (through HR), </w:t>
      </w:r>
      <w:r w:rsidR="00D45B23" w:rsidRPr="00622F2A">
        <w:rPr>
          <w:rFonts w:ascii="Arial" w:hAnsi="Arial" w:cs="Arial"/>
          <w:sz w:val="20"/>
          <w:szCs w:val="20"/>
          <w:lang w:val="en-GB"/>
        </w:rPr>
        <w:t>and changing the ways girls think about future schooling</w:t>
      </w:r>
      <w:r>
        <w:rPr>
          <w:rFonts w:ascii="Arial" w:hAnsi="Arial" w:cs="Arial"/>
          <w:sz w:val="20"/>
          <w:szCs w:val="20"/>
          <w:lang w:val="en-GB"/>
        </w:rPr>
        <w:t xml:space="preserve"> (</w:t>
      </w:r>
      <w:r w:rsidR="004A10E7">
        <w:rPr>
          <w:rFonts w:ascii="Arial" w:hAnsi="Arial" w:cs="Arial"/>
          <w:sz w:val="20"/>
          <w:szCs w:val="20"/>
          <w:lang w:val="en-GB"/>
        </w:rPr>
        <w:t xml:space="preserve">through </w:t>
      </w:r>
      <w:r>
        <w:rPr>
          <w:rFonts w:ascii="Arial" w:hAnsi="Arial" w:cs="Arial"/>
          <w:sz w:val="20"/>
          <w:szCs w:val="20"/>
          <w:lang w:val="en-GB"/>
        </w:rPr>
        <w:t>PW)</w:t>
      </w:r>
      <w:r w:rsidR="00D45B23" w:rsidRPr="00622F2A">
        <w:rPr>
          <w:rFonts w:ascii="Arial" w:hAnsi="Arial" w:cs="Arial"/>
          <w:sz w:val="20"/>
          <w:szCs w:val="20"/>
          <w:lang w:val="en-GB"/>
        </w:rPr>
        <w:t>.</w:t>
      </w:r>
    </w:p>
    <w:p w:rsidR="00C66D59" w:rsidRPr="00622F2A" w:rsidRDefault="00C66D59" w:rsidP="00C66D59">
      <w:pPr>
        <w:pStyle w:val="CoffeyBullet1"/>
        <w:numPr>
          <w:ilvl w:val="0"/>
          <w:numId w:val="0"/>
        </w:numPr>
      </w:pPr>
    </w:p>
    <w:p w:rsidR="00DF2C9F" w:rsidRPr="00DF2C9F" w:rsidRDefault="003529CB">
      <w:pPr>
        <w:spacing w:after="0" w:line="240" w:lineRule="auto"/>
      </w:pPr>
      <w:r>
        <w:rPr>
          <w:noProof/>
        </w:rPr>
        <w:drawing>
          <wp:anchor distT="0" distB="0" distL="114300" distR="114300" simplePos="0" relativeHeight="251657728" behindDoc="1" locked="0" layoutInCell="1" allowOverlap="1">
            <wp:simplePos x="0" y="0"/>
            <wp:positionH relativeFrom="column">
              <wp:posOffset>1059180</wp:posOffset>
            </wp:positionH>
            <wp:positionV relativeFrom="paragraph">
              <wp:posOffset>79375</wp:posOffset>
            </wp:positionV>
            <wp:extent cx="3502660" cy="2626995"/>
            <wp:effectExtent l="0" t="0" r="2540" b="1905"/>
            <wp:wrapTight wrapText="bothSides">
              <wp:wrapPolygon edited="0">
                <wp:start x="0" y="0"/>
                <wp:lineTo x="0" y="21459"/>
                <wp:lineTo x="21498" y="21459"/>
                <wp:lineTo x="21498" y="0"/>
                <wp:lineTo x="0" y="0"/>
              </wp:wrapPolygon>
            </wp:wrapTight>
            <wp:docPr id="9" name="Picture 3" descr="C:\Users\Owner\Desktop\Annex 8_IGATE ENDLINE Tools\Photos\4. From Msithi school (taken by WV field staff) - DSCN4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Annex 8_IGATE ENDLINE Tools\Photos\4. From Msithi school (taken by WV field staff) - DSCN4406.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02660" cy="2626995"/>
                    </a:xfrm>
                    <a:prstGeom prst="rect">
                      <a:avLst/>
                    </a:prstGeom>
                    <a:noFill/>
                    <a:ln>
                      <a:noFill/>
                    </a:ln>
                  </pic:spPr>
                </pic:pic>
              </a:graphicData>
            </a:graphic>
          </wp:anchor>
        </w:drawing>
      </w:r>
    </w:p>
    <w:p w:rsidR="00DF2C9F" w:rsidRDefault="00DF2C9F" w:rsidP="00C66D59">
      <w:pPr>
        <w:pStyle w:val="CoffeyBullet1"/>
        <w:numPr>
          <w:ilvl w:val="0"/>
          <w:numId w:val="0"/>
        </w:numPr>
        <w:rPr>
          <w:i/>
        </w:rPr>
      </w:pPr>
    </w:p>
    <w:p w:rsidR="00DF2C9F" w:rsidRDefault="00DF2C9F" w:rsidP="00C66D59">
      <w:pPr>
        <w:pStyle w:val="CoffeyBullet1"/>
        <w:numPr>
          <w:ilvl w:val="0"/>
          <w:numId w:val="0"/>
        </w:numPr>
        <w:rPr>
          <w:i/>
        </w:rPr>
      </w:pPr>
    </w:p>
    <w:p w:rsidR="00DF2C9F" w:rsidRDefault="00DF2C9F" w:rsidP="00C66D59">
      <w:pPr>
        <w:pStyle w:val="CoffeyBullet1"/>
        <w:numPr>
          <w:ilvl w:val="0"/>
          <w:numId w:val="0"/>
        </w:numPr>
        <w:rPr>
          <w:i/>
        </w:rPr>
      </w:pPr>
    </w:p>
    <w:p w:rsidR="00DF2C9F" w:rsidRDefault="00DF2C9F" w:rsidP="00C66D59">
      <w:pPr>
        <w:pStyle w:val="CoffeyBullet1"/>
        <w:numPr>
          <w:ilvl w:val="0"/>
          <w:numId w:val="0"/>
        </w:numPr>
        <w:rPr>
          <w:i/>
        </w:rPr>
      </w:pPr>
    </w:p>
    <w:p w:rsidR="00DF2C9F" w:rsidRDefault="00DF2C9F" w:rsidP="00C66D59">
      <w:pPr>
        <w:pStyle w:val="CoffeyBullet1"/>
        <w:numPr>
          <w:ilvl w:val="0"/>
          <w:numId w:val="0"/>
        </w:numPr>
        <w:rPr>
          <w:i/>
        </w:rPr>
      </w:pPr>
    </w:p>
    <w:p w:rsidR="00DF2C9F" w:rsidRDefault="00DF2C9F" w:rsidP="00C66D59">
      <w:pPr>
        <w:pStyle w:val="CoffeyBullet1"/>
        <w:numPr>
          <w:ilvl w:val="0"/>
          <w:numId w:val="0"/>
        </w:numPr>
        <w:rPr>
          <w:i/>
        </w:rPr>
      </w:pPr>
    </w:p>
    <w:p w:rsidR="00DF2C9F" w:rsidRDefault="00DF2C9F" w:rsidP="00C66D59">
      <w:pPr>
        <w:pStyle w:val="CoffeyBullet1"/>
        <w:numPr>
          <w:ilvl w:val="0"/>
          <w:numId w:val="0"/>
        </w:numPr>
        <w:rPr>
          <w:i/>
        </w:rPr>
      </w:pPr>
    </w:p>
    <w:p w:rsidR="00DF2C9F" w:rsidRDefault="00DF2C9F" w:rsidP="00C66D59">
      <w:pPr>
        <w:pStyle w:val="CoffeyBullet1"/>
        <w:numPr>
          <w:ilvl w:val="0"/>
          <w:numId w:val="0"/>
        </w:numPr>
        <w:rPr>
          <w:i/>
        </w:rPr>
      </w:pPr>
    </w:p>
    <w:p w:rsidR="00DF2C9F" w:rsidRDefault="00DF2C9F" w:rsidP="00C66D59">
      <w:pPr>
        <w:pStyle w:val="CoffeyBullet1"/>
        <w:numPr>
          <w:ilvl w:val="0"/>
          <w:numId w:val="0"/>
        </w:numPr>
        <w:rPr>
          <w:i/>
        </w:rPr>
      </w:pPr>
    </w:p>
    <w:p w:rsidR="00DF2C9F" w:rsidRDefault="00DF2C9F" w:rsidP="00C66D59">
      <w:pPr>
        <w:pStyle w:val="CoffeyBullet1"/>
        <w:numPr>
          <w:ilvl w:val="0"/>
          <w:numId w:val="0"/>
        </w:numPr>
        <w:rPr>
          <w:i/>
        </w:rPr>
      </w:pPr>
    </w:p>
    <w:p w:rsidR="00DF2C9F" w:rsidRDefault="00DF2C9F" w:rsidP="00C66D59">
      <w:pPr>
        <w:pStyle w:val="CoffeyBullet1"/>
        <w:numPr>
          <w:ilvl w:val="0"/>
          <w:numId w:val="0"/>
        </w:numPr>
        <w:rPr>
          <w:i/>
        </w:rPr>
      </w:pPr>
    </w:p>
    <w:p w:rsidR="00C66D59" w:rsidRPr="00DF2C9F" w:rsidRDefault="00DF2C9F" w:rsidP="00DF2C9F">
      <w:pPr>
        <w:pStyle w:val="CoffeyBullet1"/>
        <w:numPr>
          <w:ilvl w:val="0"/>
          <w:numId w:val="0"/>
        </w:numPr>
        <w:jc w:val="center"/>
        <w:rPr>
          <w:i/>
        </w:rPr>
      </w:pPr>
      <w:r>
        <w:rPr>
          <w:i/>
        </w:rPr>
        <w:t>Pupil with a Happy Reader book</w:t>
      </w:r>
    </w:p>
    <w:p w:rsidR="00DF2C9F" w:rsidRPr="00622F2A" w:rsidRDefault="00DF2C9F" w:rsidP="00C66D59">
      <w:pPr>
        <w:pStyle w:val="CoffeyBullet1"/>
        <w:numPr>
          <w:ilvl w:val="0"/>
          <w:numId w:val="0"/>
        </w:numPr>
        <w:sectPr w:rsidR="00DF2C9F" w:rsidRPr="00622F2A" w:rsidSect="00616C03">
          <w:pgSz w:w="11906" w:h="16838" w:code="9"/>
          <w:pgMar w:top="737" w:right="1440" w:bottom="1440" w:left="1440" w:header="567" w:footer="142" w:gutter="0"/>
          <w:cols w:space="708"/>
          <w:titlePg/>
          <w:docGrid w:linePitch="360"/>
        </w:sectPr>
      </w:pPr>
    </w:p>
    <w:p w:rsidR="00C66D59" w:rsidRPr="00622F2A" w:rsidRDefault="00C66D59">
      <w:pPr>
        <w:spacing w:after="0" w:line="240" w:lineRule="auto"/>
      </w:pPr>
    </w:p>
    <w:p w:rsidR="00C66D59" w:rsidRDefault="00C66D59" w:rsidP="00C66D59">
      <w:pPr>
        <w:pStyle w:val="Caption"/>
        <w:keepNext/>
        <w:rPr>
          <w:sz w:val="20"/>
          <w:szCs w:val="20"/>
          <w:lang w:val="en-GB"/>
        </w:rPr>
      </w:pPr>
      <w:bookmarkStart w:id="107" w:name="_Ref473898230"/>
      <w:bookmarkStart w:id="108" w:name="_Toc481084040"/>
      <w:r w:rsidRPr="00622F2A">
        <w:rPr>
          <w:sz w:val="20"/>
          <w:szCs w:val="20"/>
          <w:lang w:val="en-GB"/>
        </w:rPr>
        <w:t xml:space="preserve">Table </w:t>
      </w:r>
      <w:r w:rsidR="00C03892" w:rsidRPr="00622F2A">
        <w:rPr>
          <w:sz w:val="20"/>
          <w:szCs w:val="20"/>
          <w:lang w:val="en-GB"/>
        </w:rPr>
        <w:fldChar w:fldCharType="begin"/>
      </w:r>
      <w:r w:rsidRPr="00622F2A">
        <w:rPr>
          <w:sz w:val="20"/>
          <w:szCs w:val="20"/>
          <w:lang w:val="en-GB"/>
        </w:rPr>
        <w:instrText xml:space="preserve"> SEQ Table \* ARABIC </w:instrText>
      </w:r>
      <w:r w:rsidR="00C03892" w:rsidRPr="00622F2A">
        <w:rPr>
          <w:sz w:val="20"/>
          <w:szCs w:val="20"/>
          <w:lang w:val="en-GB"/>
        </w:rPr>
        <w:fldChar w:fldCharType="separate"/>
      </w:r>
      <w:r w:rsidR="007A69BC">
        <w:rPr>
          <w:noProof/>
          <w:sz w:val="20"/>
          <w:szCs w:val="20"/>
          <w:lang w:val="en-GB"/>
        </w:rPr>
        <w:t>24</w:t>
      </w:r>
      <w:r w:rsidR="00C03892" w:rsidRPr="00622F2A">
        <w:rPr>
          <w:sz w:val="20"/>
          <w:szCs w:val="20"/>
          <w:lang w:val="en-GB"/>
        </w:rPr>
        <w:fldChar w:fldCharType="end"/>
      </w:r>
      <w:bookmarkEnd w:id="107"/>
      <w:r w:rsidRPr="00622F2A">
        <w:rPr>
          <w:sz w:val="20"/>
          <w:szCs w:val="20"/>
          <w:lang w:val="en-GB"/>
        </w:rPr>
        <w:t>: Comparison of enrolment by treatment status for each district</w:t>
      </w:r>
      <w:r w:rsidR="006B2D2F">
        <w:rPr>
          <w:sz w:val="20"/>
          <w:szCs w:val="20"/>
          <w:lang w:val="en-GB"/>
        </w:rPr>
        <w:t xml:space="preserve"> for re-contacted girls</w:t>
      </w:r>
      <w:bookmarkEnd w:id="108"/>
    </w:p>
    <w:tbl>
      <w:tblPr>
        <w:tblW w:w="13510" w:type="dxa"/>
        <w:tblLayout w:type="fixed"/>
        <w:tblLook w:val="04A0" w:firstRow="1" w:lastRow="0" w:firstColumn="1" w:lastColumn="0" w:noHBand="0" w:noVBand="1"/>
      </w:tblPr>
      <w:tblGrid>
        <w:gridCol w:w="1704"/>
        <w:gridCol w:w="1554"/>
        <w:gridCol w:w="1146"/>
        <w:gridCol w:w="880"/>
        <w:gridCol w:w="815"/>
        <w:gridCol w:w="485"/>
        <w:gridCol w:w="1045"/>
        <w:gridCol w:w="900"/>
        <w:gridCol w:w="990"/>
        <w:gridCol w:w="490"/>
        <w:gridCol w:w="1061"/>
        <w:gridCol w:w="969"/>
        <w:gridCol w:w="900"/>
        <w:gridCol w:w="564"/>
        <w:gridCol w:w="7"/>
      </w:tblGrid>
      <w:tr w:rsidR="00EA36DD" w:rsidRPr="00EA36DD" w:rsidTr="007367E7">
        <w:trPr>
          <w:gridAfter w:val="1"/>
          <w:wAfter w:w="7" w:type="dxa"/>
          <w:trHeight w:val="300"/>
        </w:trPr>
        <w:tc>
          <w:tcPr>
            <w:tcW w:w="1704" w:type="dxa"/>
            <w:tcBorders>
              <w:top w:val="single" w:sz="4" w:space="0" w:color="auto"/>
              <w:left w:val="nil"/>
              <w:bottom w:val="single" w:sz="4" w:space="0" w:color="auto"/>
              <w:right w:val="nil"/>
            </w:tcBorders>
            <w:shd w:val="clear" w:color="auto" w:fill="auto"/>
            <w:noWrap/>
            <w:vAlign w:val="bottom"/>
            <w:hideMark/>
          </w:tcPr>
          <w:p w:rsidR="00EA36DD" w:rsidRPr="003239BB" w:rsidRDefault="00EA36DD" w:rsidP="00EA36DD">
            <w:pPr>
              <w:spacing w:after="0" w:line="240" w:lineRule="auto"/>
              <w:rPr>
                <w:color w:val="000000"/>
                <w:lang w:val="en-US"/>
              </w:rPr>
            </w:pPr>
            <w:r w:rsidRPr="003239BB">
              <w:rPr>
                <w:color w:val="000000"/>
                <w:lang w:val="en-US"/>
              </w:rPr>
              <w:t> </w:t>
            </w:r>
          </w:p>
        </w:tc>
        <w:tc>
          <w:tcPr>
            <w:tcW w:w="1554" w:type="dxa"/>
            <w:tcBorders>
              <w:top w:val="single" w:sz="4" w:space="0" w:color="auto"/>
              <w:left w:val="nil"/>
              <w:bottom w:val="single" w:sz="4" w:space="0" w:color="auto"/>
              <w:right w:val="single" w:sz="4" w:space="0" w:color="auto"/>
            </w:tcBorders>
            <w:shd w:val="clear" w:color="auto" w:fill="auto"/>
            <w:noWrap/>
            <w:vAlign w:val="bottom"/>
            <w:hideMark/>
          </w:tcPr>
          <w:p w:rsidR="00EA36DD" w:rsidRPr="003239BB" w:rsidRDefault="00EA36DD" w:rsidP="00EA36DD">
            <w:pPr>
              <w:spacing w:after="0" w:line="240" w:lineRule="auto"/>
              <w:rPr>
                <w:color w:val="000000"/>
                <w:lang w:val="en-US"/>
              </w:rPr>
            </w:pPr>
            <w:r w:rsidRPr="003239BB">
              <w:rPr>
                <w:color w:val="000000"/>
                <w:lang w:val="en-US"/>
              </w:rPr>
              <w:t> </w:t>
            </w:r>
          </w:p>
        </w:tc>
        <w:tc>
          <w:tcPr>
            <w:tcW w:w="3326" w:type="dxa"/>
            <w:gridSpan w:val="4"/>
            <w:tcBorders>
              <w:top w:val="single" w:sz="4" w:space="0" w:color="auto"/>
              <w:left w:val="nil"/>
              <w:bottom w:val="single" w:sz="4" w:space="0" w:color="auto"/>
              <w:right w:val="nil"/>
            </w:tcBorders>
            <w:shd w:val="clear" w:color="auto" w:fill="auto"/>
            <w:vAlign w:val="bottom"/>
            <w:hideMark/>
          </w:tcPr>
          <w:p w:rsidR="00EA36DD" w:rsidRPr="003239BB" w:rsidRDefault="00EA36DD" w:rsidP="00EA36DD">
            <w:pPr>
              <w:spacing w:after="0" w:line="240" w:lineRule="auto"/>
              <w:jc w:val="center"/>
              <w:rPr>
                <w:b/>
                <w:color w:val="000000"/>
                <w:lang w:val="en-US"/>
              </w:rPr>
            </w:pPr>
            <w:r w:rsidRPr="003239BB">
              <w:rPr>
                <w:b/>
                <w:color w:val="000000"/>
                <w:lang w:val="en-US"/>
              </w:rPr>
              <w:t>Midline</w:t>
            </w:r>
          </w:p>
        </w:tc>
        <w:tc>
          <w:tcPr>
            <w:tcW w:w="3425" w:type="dxa"/>
            <w:gridSpan w:val="4"/>
            <w:tcBorders>
              <w:top w:val="single" w:sz="4" w:space="0" w:color="auto"/>
              <w:left w:val="nil"/>
              <w:bottom w:val="single" w:sz="4" w:space="0" w:color="auto"/>
              <w:right w:val="nil"/>
            </w:tcBorders>
            <w:shd w:val="clear" w:color="auto" w:fill="auto"/>
            <w:vAlign w:val="bottom"/>
            <w:hideMark/>
          </w:tcPr>
          <w:p w:rsidR="00EA36DD" w:rsidRPr="003239BB" w:rsidRDefault="00EA36DD" w:rsidP="00EA36DD">
            <w:pPr>
              <w:spacing w:after="0" w:line="240" w:lineRule="auto"/>
              <w:jc w:val="center"/>
              <w:rPr>
                <w:b/>
                <w:color w:val="000000"/>
                <w:lang w:val="en-US"/>
              </w:rPr>
            </w:pPr>
            <w:r w:rsidRPr="003239BB">
              <w:rPr>
                <w:b/>
                <w:color w:val="000000"/>
                <w:lang w:val="en-US"/>
              </w:rPr>
              <w:t>Endline</w:t>
            </w:r>
          </w:p>
        </w:tc>
        <w:tc>
          <w:tcPr>
            <w:tcW w:w="3494" w:type="dxa"/>
            <w:gridSpan w:val="4"/>
            <w:tcBorders>
              <w:top w:val="single" w:sz="4" w:space="0" w:color="auto"/>
              <w:left w:val="nil"/>
              <w:bottom w:val="single" w:sz="4" w:space="0" w:color="auto"/>
              <w:right w:val="nil"/>
            </w:tcBorders>
            <w:shd w:val="clear" w:color="auto" w:fill="auto"/>
            <w:vAlign w:val="bottom"/>
            <w:hideMark/>
          </w:tcPr>
          <w:p w:rsidR="00EA36DD" w:rsidRPr="003239BB" w:rsidRDefault="00EA36DD" w:rsidP="00EA36DD">
            <w:pPr>
              <w:spacing w:after="0" w:line="240" w:lineRule="auto"/>
              <w:jc w:val="center"/>
              <w:rPr>
                <w:b/>
                <w:color w:val="000000"/>
                <w:lang w:val="en-US"/>
              </w:rPr>
            </w:pPr>
            <w:r w:rsidRPr="003239BB">
              <w:rPr>
                <w:b/>
                <w:color w:val="000000"/>
                <w:lang w:val="en-US"/>
              </w:rPr>
              <w:t>Raw change (endline - midline)</w:t>
            </w:r>
          </w:p>
        </w:tc>
      </w:tr>
      <w:tr w:rsidR="00F00E6D" w:rsidRPr="00EA36DD" w:rsidTr="007367E7">
        <w:trPr>
          <w:gridAfter w:val="1"/>
          <w:wAfter w:w="7" w:type="dxa"/>
          <w:trHeight w:val="600"/>
        </w:trPr>
        <w:tc>
          <w:tcPr>
            <w:tcW w:w="1704" w:type="dxa"/>
            <w:tcBorders>
              <w:top w:val="nil"/>
              <w:left w:val="nil"/>
              <w:bottom w:val="single" w:sz="4" w:space="0" w:color="auto"/>
              <w:right w:val="nil"/>
            </w:tcBorders>
            <w:shd w:val="clear" w:color="auto" w:fill="auto"/>
            <w:noWrap/>
            <w:vAlign w:val="bottom"/>
            <w:hideMark/>
          </w:tcPr>
          <w:p w:rsidR="00EA36DD" w:rsidRPr="003239BB" w:rsidRDefault="00EA36DD" w:rsidP="00EA36DD">
            <w:pPr>
              <w:spacing w:after="0" w:line="240" w:lineRule="auto"/>
              <w:rPr>
                <w:color w:val="000000"/>
                <w:lang w:val="en-US"/>
              </w:rPr>
            </w:pPr>
            <w:r w:rsidRPr="003239BB">
              <w:rPr>
                <w:color w:val="000000"/>
                <w:lang w:val="en-US"/>
              </w:rPr>
              <w:t>Outcome Variable</w:t>
            </w:r>
          </w:p>
        </w:tc>
        <w:tc>
          <w:tcPr>
            <w:tcW w:w="1554" w:type="dxa"/>
            <w:tcBorders>
              <w:top w:val="nil"/>
              <w:left w:val="nil"/>
              <w:bottom w:val="single" w:sz="4" w:space="0" w:color="auto"/>
              <w:right w:val="single" w:sz="4" w:space="0" w:color="auto"/>
            </w:tcBorders>
            <w:shd w:val="clear" w:color="auto" w:fill="auto"/>
            <w:noWrap/>
            <w:vAlign w:val="bottom"/>
            <w:hideMark/>
          </w:tcPr>
          <w:p w:rsidR="00EA36DD" w:rsidRPr="003239BB" w:rsidRDefault="00EA36DD" w:rsidP="00EA36DD">
            <w:pPr>
              <w:spacing w:after="0" w:line="240" w:lineRule="auto"/>
              <w:rPr>
                <w:color w:val="000000"/>
                <w:lang w:val="en-US"/>
              </w:rPr>
            </w:pPr>
            <w:r w:rsidRPr="003239BB">
              <w:rPr>
                <w:color w:val="000000"/>
                <w:lang w:val="en-US"/>
              </w:rPr>
              <w:t>District</w:t>
            </w:r>
          </w:p>
        </w:tc>
        <w:tc>
          <w:tcPr>
            <w:tcW w:w="1146" w:type="dxa"/>
            <w:tcBorders>
              <w:top w:val="nil"/>
              <w:left w:val="nil"/>
              <w:bottom w:val="single" w:sz="4" w:space="0" w:color="auto"/>
              <w:right w:val="nil"/>
            </w:tcBorders>
            <w:shd w:val="clear" w:color="auto" w:fill="auto"/>
            <w:vAlign w:val="bottom"/>
            <w:hideMark/>
          </w:tcPr>
          <w:p w:rsidR="00EA36DD" w:rsidRPr="003239BB" w:rsidRDefault="00EA36DD" w:rsidP="00EA36DD">
            <w:pPr>
              <w:spacing w:after="0" w:line="240" w:lineRule="auto"/>
              <w:jc w:val="center"/>
              <w:rPr>
                <w:color w:val="000000"/>
                <w:lang w:val="en-US"/>
              </w:rPr>
            </w:pPr>
            <w:r w:rsidRPr="003239BB">
              <w:rPr>
                <w:color w:val="000000"/>
                <w:lang w:val="en-US"/>
              </w:rPr>
              <w:t xml:space="preserve">Treatment </w:t>
            </w:r>
            <w:r w:rsidRPr="003239BB">
              <w:rPr>
                <w:color w:val="000000"/>
                <w:lang w:val="en-US"/>
              </w:rPr>
              <w:br/>
              <w:t>Mean</w:t>
            </w:r>
          </w:p>
        </w:tc>
        <w:tc>
          <w:tcPr>
            <w:tcW w:w="880" w:type="dxa"/>
            <w:tcBorders>
              <w:top w:val="nil"/>
              <w:left w:val="nil"/>
              <w:bottom w:val="single" w:sz="4" w:space="0" w:color="auto"/>
              <w:right w:val="nil"/>
            </w:tcBorders>
            <w:shd w:val="clear" w:color="auto" w:fill="auto"/>
            <w:vAlign w:val="bottom"/>
            <w:hideMark/>
          </w:tcPr>
          <w:p w:rsidR="00EA36DD" w:rsidRPr="003239BB" w:rsidRDefault="00EA36DD" w:rsidP="00EA36DD">
            <w:pPr>
              <w:spacing w:after="0" w:line="240" w:lineRule="auto"/>
              <w:jc w:val="center"/>
              <w:rPr>
                <w:color w:val="000000"/>
                <w:lang w:val="en-US"/>
              </w:rPr>
            </w:pPr>
            <w:r w:rsidRPr="003239BB">
              <w:rPr>
                <w:color w:val="000000"/>
                <w:lang w:val="en-US"/>
              </w:rPr>
              <w:t xml:space="preserve">Control </w:t>
            </w:r>
            <w:r w:rsidRPr="003239BB">
              <w:rPr>
                <w:color w:val="000000"/>
                <w:lang w:val="en-US"/>
              </w:rPr>
              <w:br/>
              <w:t>Mean</w:t>
            </w:r>
          </w:p>
        </w:tc>
        <w:tc>
          <w:tcPr>
            <w:tcW w:w="815" w:type="dxa"/>
            <w:tcBorders>
              <w:top w:val="nil"/>
              <w:left w:val="nil"/>
              <w:bottom w:val="single" w:sz="4" w:space="0" w:color="auto"/>
              <w:right w:val="nil"/>
            </w:tcBorders>
            <w:shd w:val="clear" w:color="auto" w:fill="auto"/>
            <w:vAlign w:val="bottom"/>
            <w:hideMark/>
          </w:tcPr>
          <w:p w:rsidR="00EA36DD" w:rsidRPr="003239BB" w:rsidRDefault="00EA36DD" w:rsidP="00EA36DD">
            <w:pPr>
              <w:spacing w:after="0" w:line="240" w:lineRule="auto"/>
              <w:jc w:val="center"/>
              <w:rPr>
                <w:color w:val="000000"/>
                <w:lang w:val="en-US"/>
              </w:rPr>
            </w:pPr>
            <w:r w:rsidRPr="003239BB">
              <w:rPr>
                <w:color w:val="000000"/>
                <w:lang w:val="en-US"/>
              </w:rPr>
              <w:t>p-value</w:t>
            </w:r>
          </w:p>
        </w:tc>
        <w:tc>
          <w:tcPr>
            <w:tcW w:w="485" w:type="dxa"/>
            <w:tcBorders>
              <w:top w:val="nil"/>
              <w:left w:val="nil"/>
              <w:bottom w:val="single" w:sz="4" w:space="0" w:color="auto"/>
              <w:right w:val="nil"/>
            </w:tcBorders>
            <w:shd w:val="clear" w:color="auto" w:fill="auto"/>
            <w:vAlign w:val="bottom"/>
            <w:hideMark/>
          </w:tcPr>
          <w:p w:rsidR="00EA36DD" w:rsidRPr="003239BB" w:rsidRDefault="00EA36DD" w:rsidP="00EA36DD">
            <w:pPr>
              <w:spacing w:after="0" w:line="240" w:lineRule="auto"/>
              <w:jc w:val="center"/>
              <w:rPr>
                <w:color w:val="000000"/>
                <w:lang w:val="en-US"/>
              </w:rPr>
            </w:pPr>
            <w:r w:rsidRPr="003239BB">
              <w:rPr>
                <w:color w:val="000000"/>
                <w:lang w:val="en-US"/>
              </w:rPr>
              <w:t>Sig</w:t>
            </w:r>
          </w:p>
        </w:tc>
        <w:tc>
          <w:tcPr>
            <w:tcW w:w="1045" w:type="dxa"/>
            <w:tcBorders>
              <w:top w:val="nil"/>
              <w:left w:val="nil"/>
              <w:bottom w:val="single" w:sz="4" w:space="0" w:color="auto"/>
              <w:right w:val="nil"/>
            </w:tcBorders>
            <w:shd w:val="clear" w:color="auto" w:fill="auto"/>
            <w:vAlign w:val="bottom"/>
            <w:hideMark/>
          </w:tcPr>
          <w:p w:rsidR="00EA36DD" w:rsidRPr="003239BB" w:rsidRDefault="00EA36DD" w:rsidP="00EA36DD">
            <w:pPr>
              <w:spacing w:after="0" w:line="240" w:lineRule="auto"/>
              <w:jc w:val="center"/>
              <w:rPr>
                <w:color w:val="000000"/>
                <w:lang w:val="en-US"/>
              </w:rPr>
            </w:pPr>
            <w:r w:rsidRPr="003239BB">
              <w:rPr>
                <w:color w:val="000000"/>
                <w:lang w:val="en-US"/>
              </w:rPr>
              <w:t xml:space="preserve">Treatment </w:t>
            </w:r>
            <w:r w:rsidRPr="003239BB">
              <w:rPr>
                <w:color w:val="000000"/>
                <w:lang w:val="en-US"/>
              </w:rPr>
              <w:br/>
              <w:t>Mean</w:t>
            </w:r>
          </w:p>
        </w:tc>
        <w:tc>
          <w:tcPr>
            <w:tcW w:w="900" w:type="dxa"/>
            <w:tcBorders>
              <w:top w:val="nil"/>
              <w:left w:val="nil"/>
              <w:bottom w:val="single" w:sz="4" w:space="0" w:color="auto"/>
              <w:right w:val="nil"/>
            </w:tcBorders>
            <w:shd w:val="clear" w:color="auto" w:fill="auto"/>
            <w:vAlign w:val="bottom"/>
            <w:hideMark/>
          </w:tcPr>
          <w:p w:rsidR="00EA36DD" w:rsidRPr="003239BB" w:rsidRDefault="00EA36DD" w:rsidP="00EA36DD">
            <w:pPr>
              <w:spacing w:after="0" w:line="240" w:lineRule="auto"/>
              <w:jc w:val="center"/>
              <w:rPr>
                <w:color w:val="000000"/>
                <w:lang w:val="en-US"/>
              </w:rPr>
            </w:pPr>
            <w:r w:rsidRPr="003239BB">
              <w:rPr>
                <w:color w:val="000000"/>
                <w:lang w:val="en-US"/>
              </w:rPr>
              <w:t xml:space="preserve">Control </w:t>
            </w:r>
            <w:r w:rsidRPr="003239BB">
              <w:rPr>
                <w:color w:val="000000"/>
                <w:lang w:val="en-US"/>
              </w:rPr>
              <w:br/>
              <w:t>Mean</w:t>
            </w:r>
          </w:p>
        </w:tc>
        <w:tc>
          <w:tcPr>
            <w:tcW w:w="990" w:type="dxa"/>
            <w:tcBorders>
              <w:top w:val="nil"/>
              <w:left w:val="nil"/>
              <w:bottom w:val="single" w:sz="4" w:space="0" w:color="auto"/>
              <w:right w:val="nil"/>
            </w:tcBorders>
            <w:shd w:val="clear" w:color="auto" w:fill="auto"/>
            <w:vAlign w:val="bottom"/>
            <w:hideMark/>
          </w:tcPr>
          <w:p w:rsidR="00EA36DD" w:rsidRPr="003239BB" w:rsidRDefault="00EA36DD" w:rsidP="00EA36DD">
            <w:pPr>
              <w:spacing w:after="0" w:line="240" w:lineRule="auto"/>
              <w:jc w:val="center"/>
              <w:rPr>
                <w:color w:val="000000"/>
                <w:lang w:val="en-US"/>
              </w:rPr>
            </w:pPr>
            <w:r w:rsidRPr="003239BB">
              <w:rPr>
                <w:color w:val="000000"/>
                <w:lang w:val="en-US"/>
              </w:rPr>
              <w:t>p-value</w:t>
            </w:r>
          </w:p>
        </w:tc>
        <w:tc>
          <w:tcPr>
            <w:tcW w:w="490" w:type="dxa"/>
            <w:tcBorders>
              <w:top w:val="nil"/>
              <w:left w:val="nil"/>
              <w:bottom w:val="single" w:sz="4" w:space="0" w:color="auto"/>
              <w:right w:val="nil"/>
            </w:tcBorders>
            <w:shd w:val="clear" w:color="auto" w:fill="auto"/>
            <w:vAlign w:val="bottom"/>
            <w:hideMark/>
          </w:tcPr>
          <w:p w:rsidR="00EA36DD" w:rsidRPr="003239BB" w:rsidRDefault="00EA36DD" w:rsidP="00EA36DD">
            <w:pPr>
              <w:spacing w:after="0" w:line="240" w:lineRule="auto"/>
              <w:jc w:val="center"/>
              <w:rPr>
                <w:color w:val="000000"/>
                <w:lang w:val="en-US"/>
              </w:rPr>
            </w:pPr>
            <w:r w:rsidRPr="003239BB">
              <w:rPr>
                <w:color w:val="000000"/>
                <w:lang w:val="en-US"/>
              </w:rPr>
              <w:t>Sig</w:t>
            </w:r>
          </w:p>
        </w:tc>
        <w:tc>
          <w:tcPr>
            <w:tcW w:w="1061" w:type="dxa"/>
            <w:tcBorders>
              <w:top w:val="nil"/>
              <w:left w:val="nil"/>
              <w:bottom w:val="single" w:sz="4" w:space="0" w:color="auto"/>
              <w:right w:val="nil"/>
            </w:tcBorders>
            <w:shd w:val="clear" w:color="auto" w:fill="auto"/>
            <w:vAlign w:val="bottom"/>
            <w:hideMark/>
          </w:tcPr>
          <w:p w:rsidR="00EA36DD" w:rsidRPr="003239BB" w:rsidRDefault="00EA36DD" w:rsidP="00EA36DD">
            <w:pPr>
              <w:spacing w:after="0" w:line="240" w:lineRule="auto"/>
              <w:jc w:val="center"/>
              <w:rPr>
                <w:color w:val="000000"/>
                <w:lang w:val="en-US"/>
              </w:rPr>
            </w:pPr>
            <w:r w:rsidRPr="003239BB">
              <w:rPr>
                <w:color w:val="000000"/>
                <w:lang w:val="en-US"/>
              </w:rPr>
              <w:t xml:space="preserve">Treatment </w:t>
            </w:r>
            <w:r w:rsidRPr="003239BB">
              <w:rPr>
                <w:color w:val="000000"/>
                <w:lang w:val="en-US"/>
              </w:rPr>
              <w:br/>
              <w:t>Mean</w:t>
            </w:r>
          </w:p>
        </w:tc>
        <w:tc>
          <w:tcPr>
            <w:tcW w:w="969" w:type="dxa"/>
            <w:tcBorders>
              <w:top w:val="nil"/>
              <w:left w:val="nil"/>
              <w:bottom w:val="single" w:sz="4" w:space="0" w:color="auto"/>
              <w:right w:val="nil"/>
            </w:tcBorders>
            <w:shd w:val="clear" w:color="auto" w:fill="auto"/>
            <w:vAlign w:val="bottom"/>
            <w:hideMark/>
          </w:tcPr>
          <w:p w:rsidR="00EA36DD" w:rsidRPr="003239BB" w:rsidRDefault="00EA36DD" w:rsidP="00EA36DD">
            <w:pPr>
              <w:spacing w:after="0" w:line="240" w:lineRule="auto"/>
              <w:jc w:val="center"/>
              <w:rPr>
                <w:color w:val="000000"/>
                <w:lang w:val="en-US"/>
              </w:rPr>
            </w:pPr>
            <w:r w:rsidRPr="003239BB">
              <w:rPr>
                <w:color w:val="000000"/>
                <w:lang w:val="en-US"/>
              </w:rPr>
              <w:t xml:space="preserve">Control </w:t>
            </w:r>
            <w:r w:rsidRPr="003239BB">
              <w:rPr>
                <w:color w:val="000000"/>
                <w:lang w:val="en-US"/>
              </w:rPr>
              <w:br/>
              <w:t>Mean</w:t>
            </w:r>
          </w:p>
        </w:tc>
        <w:tc>
          <w:tcPr>
            <w:tcW w:w="900" w:type="dxa"/>
            <w:tcBorders>
              <w:top w:val="nil"/>
              <w:left w:val="nil"/>
              <w:bottom w:val="single" w:sz="4" w:space="0" w:color="auto"/>
              <w:right w:val="nil"/>
            </w:tcBorders>
            <w:shd w:val="clear" w:color="auto" w:fill="auto"/>
            <w:vAlign w:val="bottom"/>
            <w:hideMark/>
          </w:tcPr>
          <w:p w:rsidR="00EA36DD" w:rsidRPr="003239BB" w:rsidRDefault="00EA36DD" w:rsidP="00EA36DD">
            <w:pPr>
              <w:spacing w:after="0" w:line="240" w:lineRule="auto"/>
              <w:jc w:val="center"/>
              <w:rPr>
                <w:color w:val="000000"/>
                <w:lang w:val="en-US"/>
              </w:rPr>
            </w:pPr>
            <w:r w:rsidRPr="003239BB">
              <w:rPr>
                <w:color w:val="000000"/>
                <w:lang w:val="en-US"/>
              </w:rPr>
              <w:t>p-value</w:t>
            </w:r>
          </w:p>
        </w:tc>
        <w:tc>
          <w:tcPr>
            <w:tcW w:w="564" w:type="dxa"/>
            <w:tcBorders>
              <w:top w:val="nil"/>
              <w:left w:val="nil"/>
              <w:bottom w:val="single" w:sz="4" w:space="0" w:color="auto"/>
              <w:right w:val="nil"/>
            </w:tcBorders>
            <w:shd w:val="clear" w:color="auto" w:fill="auto"/>
            <w:vAlign w:val="bottom"/>
            <w:hideMark/>
          </w:tcPr>
          <w:p w:rsidR="00EA36DD" w:rsidRPr="003239BB" w:rsidRDefault="00EA36DD" w:rsidP="00EA36DD">
            <w:pPr>
              <w:spacing w:after="0" w:line="240" w:lineRule="auto"/>
              <w:jc w:val="center"/>
              <w:rPr>
                <w:color w:val="000000"/>
                <w:lang w:val="en-US"/>
              </w:rPr>
            </w:pPr>
            <w:r w:rsidRPr="003239BB">
              <w:rPr>
                <w:color w:val="000000"/>
                <w:lang w:val="en-US"/>
              </w:rPr>
              <w:t>Sig</w:t>
            </w:r>
          </w:p>
        </w:tc>
      </w:tr>
      <w:tr w:rsidR="003D6562" w:rsidRPr="00EA36DD" w:rsidTr="00F11941">
        <w:trPr>
          <w:gridAfter w:val="1"/>
          <w:wAfter w:w="7" w:type="dxa"/>
          <w:trHeight w:val="300"/>
        </w:trPr>
        <w:tc>
          <w:tcPr>
            <w:tcW w:w="1704" w:type="dxa"/>
            <w:vMerge w:val="restart"/>
            <w:tcBorders>
              <w:top w:val="nil"/>
              <w:left w:val="nil"/>
              <w:bottom w:val="single" w:sz="4" w:space="0" w:color="000000"/>
              <w:right w:val="nil"/>
            </w:tcBorders>
            <w:shd w:val="clear" w:color="auto" w:fill="auto"/>
            <w:noWrap/>
            <w:vAlign w:val="center"/>
            <w:hideMark/>
          </w:tcPr>
          <w:p w:rsidR="003D6562" w:rsidRPr="003239BB" w:rsidRDefault="003D6562" w:rsidP="003D6562">
            <w:pPr>
              <w:spacing w:after="0" w:line="240" w:lineRule="auto"/>
              <w:jc w:val="center"/>
              <w:rPr>
                <w:color w:val="000000"/>
                <w:lang w:val="en-US"/>
              </w:rPr>
            </w:pPr>
            <w:r w:rsidRPr="003239BB">
              <w:rPr>
                <w:color w:val="000000"/>
                <w:lang w:val="en-US"/>
              </w:rPr>
              <w:t>enroll</w:t>
            </w:r>
          </w:p>
        </w:tc>
        <w:tc>
          <w:tcPr>
            <w:tcW w:w="1554" w:type="dxa"/>
            <w:tcBorders>
              <w:top w:val="nil"/>
              <w:left w:val="nil"/>
              <w:bottom w:val="nil"/>
              <w:right w:val="nil"/>
            </w:tcBorders>
            <w:shd w:val="clear" w:color="auto" w:fill="auto"/>
            <w:noWrap/>
            <w:vAlign w:val="bottom"/>
            <w:hideMark/>
          </w:tcPr>
          <w:p w:rsidR="003D6562" w:rsidRPr="003239BB" w:rsidRDefault="003D6562" w:rsidP="003D6562">
            <w:pPr>
              <w:spacing w:after="0" w:line="240" w:lineRule="auto"/>
              <w:rPr>
                <w:color w:val="000000"/>
                <w:lang w:val="en-US"/>
              </w:rPr>
            </w:pPr>
            <w:r w:rsidRPr="003239BB">
              <w:rPr>
                <w:color w:val="000000"/>
                <w:lang w:val="en-US"/>
              </w:rPr>
              <w:t>Beitbridge</w:t>
            </w:r>
          </w:p>
        </w:tc>
        <w:tc>
          <w:tcPr>
            <w:tcW w:w="1146" w:type="dxa"/>
            <w:tcBorders>
              <w:top w:val="nil"/>
              <w:left w:val="single" w:sz="4" w:space="0" w:color="auto"/>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0.970</w:t>
            </w:r>
          </w:p>
        </w:tc>
        <w:tc>
          <w:tcPr>
            <w:tcW w:w="88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0.939</w:t>
            </w:r>
          </w:p>
        </w:tc>
        <w:tc>
          <w:tcPr>
            <w:tcW w:w="815"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0.495</w:t>
            </w:r>
          </w:p>
        </w:tc>
        <w:tc>
          <w:tcPr>
            <w:tcW w:w="485" w:type="dxa"/>
            <w:tcBorders>
              <w:top w:val="nil"/>
              <w:left w:val="nil"/>
              <w:bottom w:val="nil"/>
              <w:right w:val="nil"/>
            </w:tcBorders>
            <w:shd w:val="clear" w:color="auto" w:fill="auto"/>
            <w:vAlign w:val="bottom"/>
            <w:hideMark/>
          </w:tcPr>
          <w:p w:rsidR="003D6562" w:rsidRPr="003239BB" w:rsidRDefault="003D6562" w:rsidP="003D6562">
            <w:pPr>
              <w:spacing w:after="0" w:line="240" w:lineRule="auto"/>
              <w:rPr>
                <w:color w:val="000000"/>
                <w:lang w:val="en-US"/>
              </w:rPr>
            </w:pPr>
            <w:r>
              <w:rPr>
                <w:rFonts w:ascii="Calibri" w:hAnsi="Calibri" w:cs="Calibri"/>
                <w:color w:val="000000"/>
                <w:sz w:val="22"/>
                <w:szCs w:val="22"/>
              </w:rPr>
              <w:t> </w:t>
            </w:r>
          </w:p>
        </w:tc>
        <w:tc>
          <w:tcPr>
            <w:tcW w:w="1045"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0.843</w:t>
            </w:r>
          </w:p>
        </w:tc>
        <w:tc>
          <w:tcPr>
            <w:tcW w:w="90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0.818</w:t>
            </w:r>
          </w:p>
        </w:tc>
        <w:tc>
          <w:tcPr>
            <w:tcW w:w="99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0.740</w:t>
            </w:r>
          </w:p>
        </w:tc>
        <w:tc>
          <w:tcPr>
            <w:tcW w:w="49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rPr>
                <w:color w:val="000000"/>
                <w:lang w:val="en-US"/>
              </w:rPr>
            </w:pPr>
            <w:r>
              <w:rPr>
                <w:rFonts w:ascii="Calibri" w:hAnsi="Calibri" w:cs="Calibri"/>
                <w:color w:val="000000"/>
                <w:sz w:val="22"/>
                <w:szCs w:val="22"/>
              </w:rPr>
              <w:t> </w:t>
            </w:r>
          </w:p>
        </w:tc>
        <w:tc>
          <w:tcPr>
            <w:tcW w:w="1061"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-0.127</w:t>
            </w:r>
          </w:p>
        </w:tc>
        <w:tc>
          <w:tcPr>
            <w:tcW w:w="969"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-0.121</w:t>
            </w:r>
          </w:p>
        </w:tc>
        <w:tc>
          <w:tcPr>
            <w:tcW w:w="90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0.931</w:t>
            </w:r>
          </w:p>
        </w:tc>
        <w:tc>
          <w:tcPr>
            <w:tcW w:w="564" w:type="dxa"/>
            <w:tcBorders>
              <w:top w:val="nil"/>
              <w:left w:val="nil"/>
              <w:bottom w:val="nil"/>
              <w:right w:val="nil"/>
            </w:tcBorders>
            <w:shd w:val="clear" w:color="auto" w:fill="auto"/>
            <w:vAlign w:val="bottom"/>
            <w:hideMark/>
          </w:tcPr>
          <w:p w:rsidR="003D6562" w:rsidRPr="003239BB" w:rsidRDefault="003D6562" w:rsidP="003D6562">
            <w:pPr>
              <w:spacing w:after="0" w:line="240" w:lineRule="auto"/>
              <w:rPr>
                <w:color w:val="000000"/>
                <w:lang w:val="en-US"/>
              </w:rPr>
            </w:pPr>
            <w:r>
              <w:rPr>
                <w:rFonts w:ascii="Calibri" w:hAnsi="Calibri" w:cs="Calibri"/>
                <w:color w:val="000000"/>
                <w:sz w:val="22"/>
                <w:szCs w:val="22"/>
              </w:rPr>
              <w:t> </w:t>
            </w:r>
          </w:p>
        </w:tc>
      </w:tr>
      <w:tr w:rsidR="003D6562" w:rsidRPr="00EA36DD" w:rsidTr="00F11941">
        <w:trPr>
          <w:gridAfter w:val="1"/>
          <w:wAfter w:w="7" w:type="dxa"/>
          <w:trHeight w:val="300"/>
        </w:trPr>
        <w:tc>
          <w:tcPr>
            <w:tcW w:w="1704" w:type="dxa"/>
            <w:vMerge/>
            <w:tcBorders>
              <w:top w:val="nil"/>
              <w:left w:val="nil"/>
              <w:bottom w:val="single" w:sz="4" w:space="0" w:color="000000"/>
              <w:right w:val="nil"/>
            </w:tcBorders>
            <w:vAlign w:val="center"/>
            <w:hideMark/>
          </w:tcPr>
          <w:p w:rsidR="003D6562" w:rsidRPr="003239BB" w:rsidRDefault="003D6562" w:rsidP="003D6562">
            <w:pPr>
              <w:spacing w:after="0" w:line="240" w:lineRule="auto"/>
              <w:rPr>
                <w:color w:val="000000"/>
                <w:lang w:val="en-US"/>
              </w:rPr>
            </w:pPr>
          </w:p>
        </w:tc>
        <w:tc>
          <w:tcPr>
            <w:tcW w:w="1554" w:type="dxa"/>
            <w:tcBorders>
              <w:top w:val="nil"/>
              <w:left w:val="nil"/>
              <w:bottom w:val="nil"/>
              <w:right w:val="nil"/>
            </w:tcBorders>
            <w:shd w:val="clear" w:color="auto" w:fill="auto"/>
            <w:noWrap/>
            <w:vAlign w:val="bottom"/>
            <w:hideMark/>
          </w:tcPr>
          <w:p w:rsidR="003D6562" w:rsidRPr="003239BB" w:rsidRDefault="003D6562" w:rsidP="003D6562">
            <w:pPr>
              <w:spacing w:after="0" w:line="240" w:lineRule="auto"/>
              <w:rPr>
                <w:color w:val="000000"/>
                <w:lang w:val="en-US"/>
              </w:rPr>
            </w:pPr>
            <w:r w:rsidRPr="003239BB">
              <w:rPr>
                <w:color w:val="000000"/>
                <w:lang w:val="en-US"/>
              </w:rPr>
              <w:t>Binga</w:t>
            </w:r>
          </w:p>
        </w:tc>
        <w:tc>
          <w:tcPr>
            <w:tcW w:w="1146" w:type="dxa"/>
            <w:tcBorders>
              <w:top w:val="nil"/>
              <w:left w:val="single" w:sz="4" w:space="0" w:color="auto"/>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0.951</w:t>
            </w:r>
          </w:p>
        </w:tc>
        <w:tc>
          <w:tcPr>
            <w:tcW w:w="88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0.923</w:t>
            </w:r>
          </w:p>
        </w:tc>
        <w:tc>
          <w:tcPr>
            <w:tcW w:w="815"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0.550</w:t>
            </w:r>
          </w:p>
        </w:tc>
        <w:tc>
          <w:tcPr>
            <w:tcW w:w="485"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p>
        </w:tc>
        <w:tc>
          <w:tcPr>
            <w:tcW w:w="1045"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0.885</w:t>
            </w:r>
          </w:p>
        </w:tc>
        <w:tc>
          <w:tcPr>
            <w:tcW w:w="90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0.923</w:t>
            </w:r>
          </w:p>
        </w:tc>
        <w:tc>
          <w:tcPr>
            <w:tcW w:w="99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0.445</w:t>
            </w:r>
          </w:p>
        </w:tc>
        <w:tc>
          <w:tcPr>
            <w:tcW w:w="49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p>
        </w:tc>
        <w:tc>
          <w:tcPr>
            <w:tcW w:w="1061"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-0.066</w:t>
            </w:r>
          </w:p>
        </w:tc>
        <w:tc>
          <w:tcPr>
            <w:tcW w:w="969"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0.000</w:t>
            </w:r>
          </w:p>
        </w:tc>
        <w:tc>
          <w:tcPr>
            <w:tcW w:w="90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0.253</w:t>
            </w:r>
          </w:p>
        </w:tc>
        <w:tc>
          <w:tcPr>
            <w:tcW w:w="564"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p>
        </w:tc>
      </w:tr>
      <w:tr w:rsidR="003D6562" w:rsidRPr="00EA36DD" w:rsidTr="00F11941">
        <w:trPr>
          <w:gridAfter w:val="1"/>
          <w:wAfter w:w="7" w:type="dxa"/>
          <w:trHeight w:val="300"/>
        </w:trPr>
        <w:tc>
          <w:tcPr>
            <w:tcW w:w="1704" w:type="dxa"/>
            <w:vMerge/>
            <w:tcBorders>
              <w:top w:val="nil"/>
              <w:left w:val="nil"/>
              <w:bottom w:val="single" w:sz="4" w:space="0" w:color="000000"/>
              <w:right w:val="nil"/>
            </w:tcBorders>
            <w:vAlign w:val="center"/>
            <w:hideMark/>
          </w:tcPr>
          <w:p w:rsidR="003D6562" w:rsidRPr="003239BB" w:rsidRDefault="003D6562" w:rsidP="003D6562">
            <w:pPr>
              <w:spacing w:after="0" w:line="240" w:lineRule="auto"/>
              <w:rPr>
                <w:color w:val="000000"/>
                <w:lang w:val="en-US"/>
              </w:rPr>
            </w:pPr>
          </w:p>
        </w:tc>
        <w:tc>
          <w:tcPr>
            <w:tcW w:w="1554" w:type="dxa"/>
            <w:tcBorders>
              <w:top w:val="nil"/>
              <w:left w:val="nil"/>
              <w:bottom w:val="nil"/>
              <w:right w:val="nil"/>
            </w:tcBorders>
            <w:shd w:val="clear" w:color="auto" w:fill="auto"/>
            <w:noWrap/>
            <w:vAlign w:val="bottom"/>
            <w:hideMark/>
          </w:tcPr>
          <w:p w:rsidR="003D6562" w:rsidRPr="003239BB" w:rsidRDefault="003D6562" w:rsidP="003D6562">
            <w:pPr>
              <w:spacing w:after="0" w:line="240" w:lineRule="auto"/>
              <w:rPr>
                <w:color w:val="000000"/>
                <w:lang w:val="en-US"/>
              </w:rPr>
            </w:pPr>
            <w:r w:rsidRPr="003239BB">
              <w:rPr>
                <w:color w:val="000000"/>
                <w:lang w:val="en-US"/>
              </w:rPr>
              <w:t>Chivi</w:t>
            </w:r>
          </w:p>
        </w:tc>
        <w:tc>
          <w:tcPr>
            <w:tcW w:w="1146" w:type="dxa"/>
            <w:tcBorders>
              <w:top w:val="nil"/>
              <w:left w:val="single" w:sz="4" w:space="0" w:color="auto"/>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0.981</w:t>
            </w:r>
          </w:p>
        </w:tc>
        <w:tc>
          <w:tcPr>
            <w:tcW w:w="88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0.970</w:t>
            </w:r>
          </w:p>
        </w:tc>
        <w:tc>
          <w:tcPr>
            <w:tcW w:w="815"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0.549</w:t>
            </w:r>
          </w:p>
        </w:tc>
        <w:tc>
          <w:tcPr>
            <w:tcW w:w="485"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p>
        </w:tc>
        <w:tc>
          <w:tcPr>
            <w:tcW w:w="1045"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0.903</w:t>
            </w:r>
          </w:p>
        </w:tc>
        <w:tc>
          <w:tcPr>
            <w:tcW w:w="90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0.848</w:t>
            </w:r>
          </w:p>
        </w:tc>
        <w:tc>
          <w:tcPr>
            <w:tcW w:w="99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0.192</w:t>
            </w:r>
          </w:p>
        </w:tc>
        <w:tc>
          <w:tcPr>
            <w:tcW w:w="49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p>
        </w:tc>
        <w:tc>
          <w:tcPr>
            <w:tcW w:w="1061"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-0.079</w:t>
            </w:r>
          </w:p>
        </w:tc>
        <w:tc>
          <w:tcPr>
            <w:tcW w:w="969"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-0.121</w:t>
            </w:r>
          </w:p>
        </w:tc>
        <w:tc>
          <w:tcPr>
            <w:tcW w:w="90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0.294</w:t>
            </w:r>
          </w:p>
        </w:tc>
        <w:tc>
          <w:tcPr>
            <w:tcW w:w="564"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p>
        </w:tc>
      </w:tr>
      <w:tr w:rsidR="003D6562" w:rsidRPr="00EA36DD" w:rsidTr="00F11941">
        <w:trPr>
          <w:gridAfter w:val="1"/>
          <w:wAfter w:w="7" w:type="dxa"/>
          <w:trHeight w:val="300"/>
        </w:trPr>
        <w:tc>
          <w:tcPr>
            <w:tcW w:w="1704" w:type="dxa"/>
            <w:vMerge/>
            <w:tcBorders>
              <w:top w:val="nil"/>
              <w:left w:val="nil"/>
              <w:bottom w:val="single" w:sz="4" w:space="0" w:color="000000"/>
              <w:right w:val="nil"/>
            </w:tcBorders>
            <w:vAlign w:val="center"/>
            <w:hideMark/>
          </w:tcPr>
          <w:p w:rsidR="003D6562" w:rsidRPr="003239BB" w:rsidRDefault="003D6562" w:rsidP="003D6562">
            <w:pPr>
              <w:spacing w:after="0" w:line="240" w:lineRule="auto"/>
              <w:rPr>
                <w:color w:val="000000"/>
                <w:lang w:val="en-US"/>
              </w:rPr>
            </w:pPr>
          </w:p>
        </w:tc>
        <w:tc>
          <w:tcPr>
            <w:tcW w:w="1554" w:type="dxa"/>
            <w:tcBorders>
              <w:top w:val="nil"/>
              <w:left w:val="nil"/>
              <w:bottom w:val="nil"/>
              <w:right w:val="nil"/>
            </w:tcBorders>
            <w:shd w:val="clear" w:color="auto" w:fill="auto"/>
            <w:noWrap/>
            <w:vAlign w:val="bottom"/>
            <w:hideMark/>
          </w:tcPr>
          <w:p w:rsidR="003D6562" w:rsidRPr="003239BB" w:rsidRDefault="003D6562" w:rsidP="003D6562">
            <w:pPr>
              <w:spacing w:after="0" w:line="240" w:lineRule="auto"/>
              <w:rPr>
                <w:color w:val="000000"/>
                <w:lang w:val="en-US"/>
              </w:rPr>
            </w:pPr>
            <w:r w:rsidRPr="003239BB">
              <w:rPr>
                <w:color w:val="000000"/>
                <w:lang w:val="en-US"/>
              </w:rPr>
              <w:t>Gokwe North</w:t>
            </w:r>
          </w:p>
        </w:tc>
        <w:tc>
          <w:tcPr>
            <w:tcW w:w="1146" w:type="dxa"/>
            <w:tcBorders>
              <w:top w:val="nil"/>
              <w:left w:val="single" w:sz="4" w:space="0" w:color="auto"/>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0.984</w:t>
            </w:r>
          </w:p>
        </w:tc>
        <w:tc>
          <w:tcPr>
            <w:tcW w:w="88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0.990</w:t>
            </w:r>
          </w:p>
        </w:tc>
        <w:tc>
          <w:tcPr>
            <w:tcW w:w="815"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0.777</w:t>
            </w:r>
          </w:p>
        </w:tc>
        <w:tc>
          <w:tcPr>
            <w:tcW w:w="485"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p>
        </w:tc>
        <w:tc>
          <w:tcPr>
            <w:tcW w:w="1045"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0.875</w:t>
            </w:r>
          </w:p>
        </w:tc>
        <w:tc>
          <w:tcPr>
            <w:tcW w:w="90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0.887</w:t>
            </w:r>
          </w:p>
        </w:tc>
        <w:tc>
          <w:tcPr>
            <w:tcW w:w="99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0.826</w:t>
            </w:r>
          </w:p>
        </w:tc>
        <w:tc>
          <w:tcPr>
            <w:tcW w:w="49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p>
        </w:tc>
        <w:tc>
          <w:tcPr>
            <w:tcW w:w="1061"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-0.109</w:t>
            </w:r>
          </w:p>
        </w:tc>
        <w:tc>
          <w:tcPr>
            <w:tcW w:w="969"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-0.103</w:t>
            </w:r>
          </w:p>
        </w:tc>
        <w:tc>
          <w:tcPr>
            <w:tcW w:w="90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0.900</w:t>
            </w:r>
          </w:p>
        </w:tc>
        <w:tc>
          <w:tcPr>
            <w:tcW w:w="564"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p>
        </w:tc>
      </w:tr>
      <w:tr w:rsidR="003D6562" w:rsidRPr="00EA36DD" w:rsidTr="00F11941">
        <w:trPr>
          <w:gridAfter w:val="1"/>
          <w:wAfter w:w="7" w:type="dxa"/>
          <w:trHeight w:val="300"/>
        </w:trPr>
        <w:tc>
          <w:tcPr>
            <w:tcW w:w="1704" w:type="dxa"/>
            <w:vMerge/>
            <w:tcBorders>
              <w:top w:val="nil"/>
              <w:left w:val="nil"/>
              <w:bottom w:val="single" w:sz="4" w:space="0" w:color="000000"/>
              <w:right w:val="nil"/>
            </w:tcBorders>
            <w:vAlign w:val="center"/>
            <w:hideMark/>
          </w:tcPr>
          <w:p w:rsidR="003D6562" w:rsidRPr="003239BB" w:rsidRDefault="003D6562" w:rsidP="003D6562">
            <w:pPr>
              <w:spacing w:after="0" w:line="240" w:lineRule="auto"/>
              <w:rPr>
                <w:color w:val="000000"/>
                <w:lang w:val="en-US"/>
              </w:rPr>
            </w:pPr>
          </w:p>
        </w:tc>
        <w:tc>
          <w:tcPr>
            <w:tcW w:w="1554" w:type="dxa"/>
            <w:tcBorders>
              <w:top w:val="nil"/>
              <w:left w:val="nil"/>
              <w:bottom w:val="nil"/>
              <w:right w:val="nil"/>
            </w:tcBorders>
            <w:shd w:val="clear" w:color="auto" w:fill="auto"/>
            <w:noWrap/>
            <w:vAlign w:val="bottom"/>
            <w:hideMark/>
          </w:tcPr>
          <w:p w:rsidR="003D6562" w:rsidRPr="003239BB" w:rsidRDefault="003D6562" w:rsidP="003D6562">
            <w:pPr>
              <w:spacing w:after="0" w:line="240" w:lineRule="auto"/>
              <w:rPr>
                <w:color w:val="000000"/>
                <w:lang w:val="en-US"/>
              </w:rPr>
            </w:pPr>
            <w:r w:rsidRPr="003239BB">
              <w:rPr>
                <w:color w:val="000000"/>
                <w:lang w:val="en-US"/>
              </w:rPr>
              <w:t>Gokwe South</w:t>
            </w:r>
          </w:p>
        </w:tc>
        <w:tc>
          <w:tcPr>
            <w:tcW w:w="1146" w:type="dxa"/>
            <w:tcBorders>
              <w:top w:val="nil"/>
              <w:left w:val="single" w:sz="4" w:space="0" w:color="auto"/>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0.986</w:t>
            </w:r>
          </w:p>
        </w:tc>
        <w:tc>
          <w:tcPr>
            <w:tcW w:w="88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0.966</w:t>
            </w:r>
          </w:p>
        </w:tc>
        <w:tc>
          <w:tcPr>
            <w:tcW w:w="815"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0.192</w:t>
            </w:r>
          </w:p>
        </w:tc>
        <w:tc>
          <w:tcPr>
            <w:tcW w:w="485"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p>
        </w:tc>
        <w:tc>
          <w:tcPr>
            <w:tcW w:w="1045"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0.873</w:t>
            </w:r>
          </w:p>
        </w:tc>
        <w:tc>
          <w:tcPr>
            <w:tcW w:w="90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0.937</w:t>
            </w:r>
          </w:p>
        </w:tc>
        <w:tc>
          <w:tcPr>
            <w:tcW w:w="99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0.013</w:t>
            </w:r>
          </w:p>
        </w:tc>
        <w:tc>
          <w:tcPr>
            <w:tcW w:w="49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rPr>
                <w:color w:val="000000"/>
                <w:lang w:val="en-US"/>
              </w:rPr>
            </w:pPr>
            <w:r>
              <w:rPr>
                <w:rFonts w:ascii="Calibri" w:hAnsi="Calibri" w:cs="Calibri"/>
                <w:color w:val="000000"/>
                <w:sz w:val="22"/>
                <w:szCs w:val="22"/>
              </w:rPr>
              <w:t>*</w:t>
            </w:r>
          </w:p>
        </w:tc>
        <w:tc>
          <w:tcPr>
            <w:tcW w:w="1061"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-0.112</w:t>
            </w:r>
          </w:p>
        </w:tc>
        <w:tc>
          <w:tcPr>
            <w:tcW w:w="969"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-0.029</w:t>
            </w:r>
          </w:p>
        </w:tc>
        <w:tc>
          <w:tcPr>
            <w:tcW w:w="90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0.001</w:t>
            </w:r>
          </w:p>
        </w:tc>
        <w:tc>
          <w:tcPr>
            <w:tcW w:w="564" w:type="dxa"/>
            <w:tcBorders>
              <w:top w:val="nil"/>
              <w:left w:val="nil"/>
              <w:bottom w:val="nil"/>
              <w:right w:val="nil"/>
            </w:tcBorders>
            <w:shd w:val="clear" w:color="auto" w:fill="auto"/>
            <w:vAlign w:val="bottom"/>
            <w:hideMark/>
          </w:tcPr>
          <w:p w:rsidR="003D6562" w:rsidRPr="003239BB" w:rsidRDefault="003D6562" w:rsidP="003D6562">
            <w:pPr>
              <w:spacing w:after="0" w:line="240" w:lineRule="auto"/>
              <w:rPr>
                <w:color w:val="000000"/>
                <w:lang w:val="en-US"/>
              </w:rPr>
            </w:pPr>
            <w:r>
              <w:rPr>
                <w:rFonts w:ascii="Calibri" w:hAnsi="Calibri" w:cs="Calibri"/>
                <w:color w:val="000000"/>
                <w:sz w:val="22"/>
                <w:szCs w:val="22"/>
              </w:rPr>
              <w:t>**</w:t>
            </w:r>
          </w:p>
        </w:tc>
      </w:tr>
      <w:tr w:rsidR="003D6562" w:rsidRPr="00EA36DD" w:rsidTr="00F11941">
        <w:trPr>
          <w:gridAfter w:val="1"/>
          <w:wAfter w:w="7" w:type="dxa"/>
          <w:trHeight w:val="300"/>
        </w:trPr>
        <w:tc>
          <w:tcPr>
            <w:tcW w:w="1704" w:type="dxa"/>
            <w:vMerge/>
            <w:tcBorders>
              <w:top w:val="nil"/>
              <w:left w:val="nil"/>
              <w:bottom w:val="single" w:sz="4" w:space="0" w:color="000000"/>
              <w:right w:val="nil"/>
            </w:tcBorders>
            <w:vAlign w:val="center"/>
            <w:hideMark/>
          </w:tcPr>
          <w:p w:rsidR="003D6562" w:rsidRPr="003239BB" w:rsidRDefault="003D6562" w:rsidP="003D6562">
            <w:pPr>
              <w:spacing w:after="0" w:line="240" w:lineRule="auto"/>
              <w:rPr>
                <w:color w:val="000000"/>
                <w:lang w:val="en-US"/>
              </w:rPr>
            </w:pPr>
          </w:p>
        </w:tc>
        <w:tc>
          <w:tcPr>
            <w:tcW w:w="1554" w:type="dxa"/>
            <w:tcBorders>
              <w:top w:val="nil"/>
              <w:left w:val="nil"/>
              <w:bottom w:val="nil"/>
              <w:right w:val="nil"/>
            </w:tcBorders>
            <w:shd w:val="clear" w:color="auto" w:fill="auto"/>
            <w:noWrap/>
            <w:vAlign w:val="bottom"/>
            <w:hideMark/>
          </w:tcPr>
          <w:p w:rsidR="003D6562" w:rsidRPr="003239BB" w:rsidRDefault="003D6562" w:rsidP="003D6562">
            <w:pPr>
              <w:spacing w:after="0" w:line="240" w:lineRule="auto"/>
              <w:rPr>
                <w:color w:val="000000"/>
                <w:lang w:val="en-US"/>
              </w:rPr>
            </w:pPr>
            <w:r w:rsidRPr="003239BB">
              <w:rPr>
                <w:color w:val="000000"/>
                <w:lang w:val="en-US"/>
              </w:rPr>
              <w:t>Insiza</w:t>
            </w:r>
          </w:p>
        </w:tc>
        <w:tc>
          <w:tcPr>
            <w:tcW w:w="1146" w:type="dxa"/>
            <w:tcBorders>
              <w:top w:val="nil"/>
              <w:left w:val="single" w:sz="4" w:space="0" w:color="auto"/>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0.970</w:t>
            </w:r>
          </w:p>
        </w:tc>
        <w:tc>
          <w:tcPr>
            <w:tcW w:w="88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0.952</w:t>
            </w:r>
          </w:p>
        </w:tc>
        <w:tc>
          <w:tcPr>
            <w:tcW w:w="815"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0.442</w:t>
            </w:r>
          </w:p>
        </w:tc>
        <w:tc>
          <w:tcPr>
            <w:tcW w:w="485"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p>
        </w:tc>
        <w:tc>
          <w:tcPr>
            <w:tcW w:w="1045"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0.944</w:t>
            </w:r>
          </w:p>
        </w:tc>
        <w:tc>
          <w:tcPr>
            <w:tcW w:w="90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0.904</w:t>
            </w:r>
          </w:p>
        </w:tc>
        <w:tc>
          <w:tcPr>
            <w:tcW w:w="99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0.198</w:t>
            </w:r>
          </w:p>
        </w:tc>
        <w:tc>
          <w:tcPr>
            <w:tcW w:w="49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p>
        </w:tc>
        <w:tc>
          <w:tcPr>
            <w:tcW w:w="1061"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-0.025</w:t>
            </w:r>
          </w:p>
        </w:tc>
        <w:tc>
          <w:tcPr>
            <w:tcW w:w="969"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-0.048</w:t>
            </w:r>
          </w:p>
        </w:tc>
        <w:tc>
          <w:tcPr>
            <w:tcW w:w="90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0.376</w:t>
            </w:r>
          </w:p>
        </w:tc>
        <w:tc>
          <w:tcPr>
            <w:tcW w:w="564"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p>
        </w:tc>
      </w:tr>
      <w:tr w:rsidR="003D6562" w:rsidRPr="00EA36DD" w:rsidTr="00F11941">
        <w:trPr>
          <w:gridAfter w:val="1"/>
          <w:wAfter w:w="7" w:type="dxa"/>
          <w:trHeight w:val="300"/>
        </w:trPr>
        <w:tc>
          <w:tcPr>
            <w:tcW w:w="1704" w:type="dxa"/>
            <w:vMerge/>
            <w:tcBorders>
              <w:top w:val="nil"/>
              <w:left w:val="nil"/>
              <w:bottom w:val="single" w:sz="4" w:space="0" w:color="000000"/>
              <w:right w:val="nil"/>
            </w:tcBorders>
            <w:vAlign w:val="center"/>
            <w:hideMark/>
          </w:tcPr>
          <w:p w:rsidR="003D6562" w:rsidRPr="003239BB" w:rsidRDefault="003D6562" w:rsidP="003D6562">
            <w:pPr>
              <w:spacing w:after="0" w:line="240" w:lineRule="auto"/>
              <w:rPr>
                <w:color w:val="000000"/>
                <w:lang w:val="en-US"/>
              </w:rPr>
            </w:pPr>
          </w:p>
        </w:tc>
        <w:tc>
          <w:tcPr>
            <w:tcW w:w="1554" w:type="dxa"/>
            <w:tcBorders>
              <w:top w:val="nil"/>
              <w:left w:val="nil"/>
              <w:bottom w:val="nil"/>
              <w:right w:val="nil"/>
            </w:tcBorders>
            <w:shd w:val="clear" w:color="auto" w:fill="auto"/>
            <w:noWrap/>
            <w:vAlign w:val="bottom"/>
            <w:hideMark/>
          </w:tcPr>
          <w:p w:rsidR="003D6562" w:rsidRPr="003239BB" w:rsidRDefault="003D6562" w:rsidP="003D6562">
            <w:pPr>
              <w:spacing w:after="0" w:line="240" w:lineRule="auto"/>
              <w:rPr>
                <w:color w:val="000000"/>
                <w:lang w:val="en-US"/>
              </w:rPr>
            </w:pPr>
            <w:r w:rsidRPr="003239BB">
              <w:rPr>
                <w:color w:val="000000"/>
                <w:lang w:val="en-US"/>
              </w:rPr>
              <w:t>Lupane</w:t>
            </w:r>
          </w:p>
        </w:tc>
        <w:tc>
          <w:tcPr>
            <w:tcW w:w="1146" w:type="dxa"/>
            <w:tcBorders>
              <w:top w:val="nil"/>
              <w:left w:val="single" w:sz="4" w:space="0" w:color="auto"/>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0.964</w:t>
            </w:r>
          </w:p>
        </w:tc>
        <w:tc>
          <w:tcPr>
            <w:tcW w:w="88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0.933</w:t>
            </w:r>
          </w:p>
        </w:tc>
        <w:tc>
          <w:tcPr>
            <w:tcW w:w="815"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0.308</w:t>
            </w:r>
          </w:p>
        </w:tc>
        <w:tc>
          <w:tcPr>
            <w:tcW w:w="485"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p>
        </w:tc>
        <w:tc>
          <w:tcPr>
            <w:tcW w:w="1045"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0.927</w:t>
            </w:r>
          </w:p>
        </w:tc>
        <w:tc>
          <w:tcPr>
            <w:tcW w:w="90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0.911</w:t>
            </w:r>
          </w:p>
        </w:tc>
        <w:tc>
          <w:tcPr>
            <w:tcW w:w="99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0.646</w:t>
            </w:r>
          </w:p>
        </w:tc>
        <w:tc>
          <w:tcPr>
            <w:tcW w:w="49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p>
        </w:tc>
        <w:tc>
          <w:tcPr>
            <w:tcW w:w="1061"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-0.036</w:t>
            </w:r>
          </w:p>
        </w:tc>
        <w:tc>
          <w:tcPr>
            <w:tcW w:w="969"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-0.022</w:t>
            </w:r>
          </w:p>
        </w:tc>
        <w:tc>
          <w:tcPr>
            <w:tcW w:w="90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0.522</w:t>
            </w:r>
          </w:p>
        </w:tc>
        <w:tc>
          <w:tcPr>
            <w:tcW w:w="564" w:type="dxa"/>
            <w:tcBorders>
              <w:top w:val="nil"/>
              <w:left w:val="nil"/>
              <w:bottom w:val="nil"/>
              <w:right w:val="nil"/>
            </w:tcBorders>
            <w:shd w:val="clear" w:color="auto" w:fill="auto"/>
            <w:vAlign w:val="bottom"/>
            <w:hideMark/>
          </w:tcPr>
          <w:p w:rsidR="003D6562" w:rsidRPr="003239BB" w:rsidRDefault="003D6562" w:rsidP="003D6562">
            <w:pPr>
              <w:spacing w:after="0" w:line="240" w:lineRule="auto"/>
              <w:rPr>
                <w:color w:val="000000"/>
                <w:lang w:val="en-US"/>
              </w:rPr>
            </w:pPr>
          </w:p>
        </w:tc>
      </w:tr>
      <w:tr w:rsidR="003D6562" w:rsidRPr="00EA36DD" w:rsidTr="00F11941">
        <w:trPr>
          <w:gridAfter w:val="1"/>
          <w:wAfter w:w="7" w:type="dxa"/>
          <w:trHeight w:val="300"/>
        </w:trPr>
        <w:tc>
          <w:tcPr>
            <w:tcW w:w="1704" w:type="dxa"/>
            <w:vMerge/>
            <w:tcBorders>
              <w:top w:val="nil"/>
              <w:left w:val="nil"/>
              <w:bottom w:val="single" w:sz="4" w:space="0" w:color="000000"/>
              <w:right w:val="nil"/>
            </w:tcBorders>
            <w:vAlign w:val="center"/>
            <w:hideMark/>
          </w:tcPr>
          <w:p w:rsidR="003D6562" w:rsidRPr="003239BB" w:rsidRDefault="003D6562" w:rsidP="003D6562">
            <w:pPr>
              <w:spacing w:after="0" w:line="240" w:lineRule="auto"/>
              <w:rPr>
                <w:color w:val="000000"/>
                <w:lang w:val="en-US"/>
              </w:rPr>
            </w:pPr>
          </w:p>
        </w:tc>
        <w:tc>
          <w:tcPr>
            <w:tcW w:w="1554" w:type="dxa"/>
            <w:tcBorders>
              <w:top w:val="nil"/>
              <w:left w:val="nil"/>
              <w:bottom w:val="nil"/>
              <w:right w:val="nil"/>
            </w:tcBorders>
            <w:shd w:val="clear" w:color="auto" w:fill="auto"/>
            <w:noWrap/>
            <w:vAlign w:val="bottom"/>
            <w:hideMark/>
          </w:tcPr>
          <w:p w:rsidR="003D6562" w:rsidRPr="003239BB" w:rsidRDefault="003D6562" w:rsidP="003D6562">
            <w:pPr>
              <w:spacing w:after="0" w:line="240" w:lineRule="auto"/>
              <w:rPr>
                <w:color w:val="000000"/>
                <w:lang w:val="en-US"/>
              </w:rPr>
            </w:pPr>
            <w:r w:rsidRPr="003239BB">
              <w:rPr>
                <w:color w:val="000000"/>
                <w:lang w:val="en-US"/>
              </w:rPr>
              <w:t>Mangwe</w:t>
            </w:r>
          </w:p>
        </w:tc>
        <w:tc>
          <w:tcPr>
            <w:tcW w:w="1146" w:type="dxa"/>
            <w:tcBorders>
              <w:top w:val="nil"/>
              <w:left w:val="single" w:sz="4" w:space="0" w:color="auto"/>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0.987</w:t>
            </w:r>
          </w:p>
        </w:tc>
        <w:tc>
          <w:tcPr>
            <w:tcW w:w="88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0.959</w:t>
            </w:r>
          </w:p>
        </w:tc>
        <w:tc>
          <w:tcPr>
            <w:tcW w:w="815"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0.296</w:t>
            </w:r>
          </w:p>
        </w:tc>
        <w:tc>
          <w:tcPr>
            <w:tcW w:w="485"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p>
        </w:tc>
        <w:tc>
          <w:tcPr>
            <w:tcW w:w="1045"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0.935</w:t>
            </w:r>
          </w:p>
        </w:tc>
        <w:tc>
          <w:tcPr>
            <w:tcW w:w="90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0.808</w:t>
            </w:r>
          </w:p>
        </w:tc>
        <w:tc>
          <w:tcPr>
            <w:tcW w:w="99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0.021</w:t>
            </w:r>
          </w:p>
        </w:tc>
        <w:tc>
          <w:tcPr>
            <w:tcW w:w="49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rPr>
                <w:color w:val="000000"/>
                <w:lang w:val="en-US"/>
              </w:rPr>
            </w:pPr>
            <w:r>
              <w:rPr>
                <w:rFonts w:ascii="Calibri" w:hAnsi="Calibri" w:cs="Calibri"/>
                <w:color w:val="000000"/>
                <w:sz w:val="22"/>
                <w:szCs w:val="22"/>
              </w:rPr>
              <w:t>*</w:t>
            </w:r>
          </w:p>
        </w:tc>
        <w:tc>
          <w:tcPr>
            <w:tcW w:w="1061"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-0.052</w:t>
            </w:r>
          </w:p>
        </w:tc>
        <w:tc>
          <w:tcPr>
            <w:tcW w:w="969"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-0.151</w:t>
            </w:r>
          </w:p>
        </w:tc>
        <w:tc>
          <w:tcPr>
            <w:tcW w:w="90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0.047</w:t>
            </w:r>
          </w:p>
        </w:tc>
        <w:tc>
          <w:tcPr>
            <w:tcW w:w="564" w:type="dxa"/>
            <w:tcBorders>
              <w:top w:val="nil"/>
              <w:left w:val="nil"/>
              <w:bottom w:val="nil"/>
              <w:right w:val="nil"/>
            </w:tcBorders>
            <w:shd w:val="clear" w:color="auto" w:fill="auto"/>
            <w:vAlign w:val="bottom"/>
            <w:hideMark/>
          </w:tcPr>
          <w:p w:rsidR="003D6562" w:rsidRPr="003239BB" w:rsidRDefault="003D6562" w:rsidP="003D6562">
            <w:pPr>
              <w:spacing w:after="0" w:line="240" w:lineRule="auto"/>
              <w:rPr>
                <w:color w:val="000000"/>
                <w:lang w:val="en-US"/>
              </w:rPr>
            </w:pPr>
            <w:r>
              <w:rPr>
                <w:rFonts w:ascii="Calibri" w:hAnsi="Calibri" w:cs="Calibri"/>
                <w:color w:val="000000"/>
                <w:sz w:val="22"/>
                <w:szCs w:val="22"/>
              </w:rPr>
              <w:t>*</w:t>
            </w:r>
          </w:p>
        </w:tc>
      </w:tr>
      <w:tr w:rsidR="003D6562" w:rsidRPr="00EA36DD" w:rsidTr="00F11941">
        <w:trPr>
          <w:gridAfter w:val="1"/>
          <w:wAfter w:w="7" w:type="dxa"/>
          <w:trHeight w:val="300"/>
        </w:trPr>
        <w:tc>
          <w:tcPr>
            <w:tcW w:w="1704" w:type="dxa"/>
            <w:vMerge/>
            <w:tcBorders>
              <w:top w:val="nil"/>
              <w:left w:val="nil"/>
              <w:bottom w:val="single" w:sz="4" w:space="0" w:color="000000"/>
              <w:right w:val="nil"/>
            </w:tcBorders>
            <w:vAlign w:val="center"/>
            <w:hideMark/>
          </w:tcPr>
          <w:p w:rsidR="003D6562" w:rsidRPr="003239BB" w:rsidRDefault="003D6562" w:rsidP="003D6562">
            <w:pPr>
              <w:spacing w:after="0" w:line="240" w:lineRule="auto"/>
              <w:rPr>
                <w:color w:val="000000"/>
                <w:lang w:val="en-US"/>
              </w:rPr>
            </w:pPr>
          </w:p>
        </w:tc>
        <w:tc>
          <w:tcPr>
            <w:tcW w:w="1554" w:type="dxa"/>
            <w:tcBorders>
              <w:top w:val="nil"/>
              <w:left w:val="nil"/>
              <w:bottom w:val="nil"/>
              <w:right w:val="nil"/>
            </w:tcBorders>
            <w:shd w:val="clear" w:color="auto" w:fill="auto"/>
            <w:noWrap/>
            <w:vAlign w:val="bottom"/>
            <w:hideMark/>
          </w:tcPr>
          <w:p w:rsidR="003D6562" w:rsidRPr="003239BB" w:rsidRDefault="003D6562" w:rsidP="003D6562">
            <w:pPr>
              <w:spacing w:after="0" w:line="240" w:lineRule="auto"/>
              <w:rPr>
                <w:color w:val="000000"/>
                <w:lang w:val="en-US"/>
              </w:rPr>
            </w:pPr>
            <w:r w:rsidRPr="003239BB">
              <w:rPr>
                <w:color w:val="000000"/>
                <w:lang w:val="en-US"/>
              </w:rPr>
              <w:t>Mberengegwa</w:t>
            </w:r>
          </w:p>
        </w:tc>
        <w:tc>
          <w:tcPr>
            <w:tcW w:w="1146" w:type="dxa"/>
            <w:tcBorders>
              <w:top w:val="nil"/>
              <w:left w:val="single" w:sz="4" w:space="0" w:color="auto"/>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0.986</w:t>
            </w:r>
          </w:p>
        </w:tc>
        <w:tc>
          <w:tcPr>
            <w:tcW w:w="88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0.990</w:t>
            </w:r>
          </w:p>
        </w:tc>
        <w:tc>
          <w:tcPr>
            <w:tcW w:w="815"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0.708</w:t>
            </w:r>
          </w:p>
        </w:tc>
        <w:tc>
          <w:tcPr>
            <w:tcW w:w="485"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p>
        </w:tc>
        <w:tc>
          <w:tcPr>
            <w:tcW w:w="1045"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0.929</w:t>
            </w:r>
          </w:p>
        </w:tc>
        <w:tc>
          <w:tcPr>
            <w:tcW w:w="90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0.922</w:t>
            </w:r>
          </w:p>
        </w:tc>
        <w:tc>
          <w:tcPr>
            <w:tcW w:w="99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0.779</w:t>
            </w:r>
          </w:p>
        </w:tc>
        <w:tc>
          <w:tcPr>
            <w:tcW w:w="49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p>
        </w:tc>
        <w:tc>
          <w:tcPr>
            <w:tcW w:w="1061"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-0.057</w:t>
            </w:r>
          </w:p>
        </w:tc>
        <w:tc>
          <w:tcPr>
            <w:tcW w:w="969"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-0.068</w:t>
            </w:r>
          </w:p>
        </w:tc>
        <w:tc>
          <w:tcPr>
            <w:tcW w:w="90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0.646</w:t>
            </w:r>
          </w:p>
        </w:tc>
        <w:tc>
          <w:tcPr>
            <w:tcW w:w="564"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p>
        </w:tc>
      </w:tr>
      <w:tr w:rsidR="003D6562" w:rsidRPr="00EA36DD" w:rsidTr="00F11941">
        <w:trPr>
          <w:gridAfter w:val="1"/>
          <w:wAfter w:w="7" w:type="dxa"/>
          <w:trHeight w:val="300"/>
        </w:trPr>
        <w:tc>
          <w:tcPr>
            <w:tcW w:w="1704" w:type="dxa"/>
            <w:vMerge/>
            <w:tcBorders>
              <w:top w:val="nil"/>
              <w:left w:val="nil"/>
              <w:bottom w:val="single" w:sz="4" w:space="0" w:color="auto"/>
              <w:right w:val="nil"/>
            </w:tcBorders>
            <w:vAlign w:val="center"/>
            <w:hideMark/>
          </w:tcPr>
          <w:p w:rsidR="003D6562" w:rsidRPr="003239BB" w:rsidRDefault="003D6562" w:rsidP="003D6562">
            <w:pPr>
              <w:spacing w:after="0" w:line="240" w:lineRule="auto"/>
              <w:rPr>
                <w:color w:val="000000"/>
                <w:lang w:val="en-US"/>
              </w:rPr>
            </w:pPr>
          </w:p>
        </w:tc>
        <w:tc>
          <w:tcPr>
            <w:tcW w:w="1554" w:type="dxa"/>
            <w:tcBorders>
              <w:top w:val="nil"/>
              <w:left w:val="nil"/>
              <w:bottom w:val="single" w:sz="4" w:space="0" w:color="auto"/>
              <w:right w:val="nil"/>
            </w:tcBorders>
            <w:shd w:val="clear" w:color="auto" w:fill="auto"/>
            <w:noWrap/>
            <w:vAlign w:val="bottom"/>
            <w:hideMark/>
          </w:tcPr>
          <w:p w:rsidR="003D6562" w:rsidRPr="003239BB" w:rsidRDefault="003D6562" w:rsidP="003D6562">
            <w:pPr>
              <w:spacing w:after="0" w:line="240" w:lineRule="auto"/>
              <w:rPr>
                <w:color w:val="000000"/>
                <w:lang w:val="en-US"/>
              </w:rPr>
            </w:pPr>
            <w:r w:rsidRPr="003239BB">
              <w:rPr>
                <w:color w:val="000000"/>
                <w:lang w:val="en-US"/>
              </w:rPr>
              <w:t>Nkayi</w:t>
            </w:r>
          </w:p>
        </w:tc>
        <w:tc>
          <w:tcPr>
            <w:tcW w:w="1146" w:type="dxa"/>
            <w:tcBorders>
              <w:top w:val="nil"/>
              <w:left w:val="single" w:sz="4" w:space="0" w:color="auto"/>
              <w:bottom w:val="single" w:sz="4" w:space="0" w:color="auto"/>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0.989</w:t>
            </w:r>
          </w:p>
        </w:tc>
        <w:tc>
          <w:tcPr>
            <w:tcW w:w="880" w:type="dxa"/>
            <w:tcBorders>
              <w:top w:val="nil"/>
              <w:left w:val="nil"/>
              <w:bottom w:val="single" w:sz="4" w:space="0" w:color="auto"/>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0.972</w:t>
            </w:r>
          </w:p>
        </w:tc>
        <w:tc>
          <w:tcPr>
            <w:tcW w:w="815" w:type="dxa"/>
            <w:tcBorders>
              <w:top w:val="nil"/>
              <w:left w:val="nil"/>
              <w:bottom w:val="single" w:sz="4" w:space="0" w:color="auto"/>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0.567</w:t>
            </w:r>
          </w:p>
        </w:tc>
        <w:tc>
          <w:tcPr>
            <w:tcW w:w="485" w:type="dxa"/>
            <w:tcBorders>
              <w:top w:val="nil"/>
              <w:left w:val="nil"/>
              <w:bottom w:val="single" w:sz="4" w:space="0" w:color="auto"/>
              <w:right w:val="nil"/>
            </w:tcBorders>
            <w:shd w:val="clear" w:color="auto" w:fill="auto"/>
            <w:vAlign w:val="bottom"/>
            <w:hideMark/>
          </w:tcPr>
          <w:p w:rsidR="003D6562" w:rsidRPr="003239BB" w:rsidRDefault="003D6562" w:rsidP="003D6562">
            <w:pPr>
              <w:spacing w:after="0" w:line="240" w:lineRule="auto"/>
              <w:rPr>
                <w:color w:val="000000"/>
                <w:lang w:val="en-US"/>
              </w:rPr>
            </w:pPr>
            <w:r>
              <w:rPr>
                <w:rFonts w:ascii="Calibri" w:hAnsi="Calibri" w:cs="Calibri"/>
                <w:color w:val="000000"/>
                <w:sz w:val="22"/>
                <w:szCs w:val="22"/>
              </w:rPr>
              <w:t> </w:t>
            </w:r>
          </w:p>
        </w:tc>
        <w:tc>
          <w:tcPr>
            <w:tcW w:w="1045" w:type="dxa"/>
            <w:tcBorders>
              <w:top w:val="nil"/>
              <w:left w:val="nil"/>
              <w:bottom w:val="single" w:sz="4" w:space="0" w:color="auto"/>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0.956</w:t>
            </w:r>
          </w:p>
        </w:tc>
        <w:tc>
          <w:tcPr>
            <w:tcW w:w="900" w:type="dxa"/>
            <w:tcBorders>
              <w:top w:val="nil"/>
              <w:left w:val="nil"/>
              <w:bottom w:val="single" w:sz="4" w:space="0" w:color="auto"/>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0.972</w:t>
            </w:r>
          </w:p>
        </w:tc>
        <w:tc>
          <w:tcPr>
            <w:tcW w:w="990" w:type="dxa"/>
            <w:tcBorders>
              <w:top w:val="nil"/>
              <w:left w:val="nil"/>
              <w:bottom w:val="single" w:sz="4" w:space="0" w:color="auto"/>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0.602</w:t>
            </w:r>
          </w:p>
        </w:tc>
        <w:tc>
          <w:tcPr>
            <w:tcW w:w="490" w:type="dxa"/>
            <w:tcBorders>
              <w:top w:val="nil"/>
              <w:left w:val="nil"/>
              <w:bottom w:val="single" w:sz="4" w:space="0" w:color="auto"/>
              <w:right w:val="nil"/>
            </w:tcBorders>
            <w:shd w:val="clear" w:color="auto" w:fill="auto"/>
            <w:vAlign w:val="bottom"/>
            <w:hideMark/>
          </w:tcPr>
          <w:p w:rsidR="003D6562" w:rsidRPr="003239BB" w:rsidRDefault="003D6562" w:rsidP="003D6562">
            <w:pPr>
              <w:spacing w:after="0" w:line="240" w:lineRule="auto"/>
              <w:rPr>
                <w:color w:val="000000"/>
                <w:lang w:val="en-US"/>
              </w:rPr>
            </w:pPr>
            <w:r>
              <w:rPr>
                <w:rFonts w:ascii="Calibri" w:hAnsi="Calibri" w:cs="Calibri"/>
                <w:color w:val="000000"/>
                <w:sz w:val="22"/>
                <w:szCs w:val="22"/>
              </w:rPr>
              <w:t> </w:t>
            </w:r>
          </w:p>
        </w:tc>
        <w:tc>
          <w:tcPr>
            <w:tcW w:w="1061" w:type="dxa"/>
            <w:tcBorders>
              <w:top w:val="nil"/>
              <w:left w:val="nil"/>
              <w:bottom w:val="single" w:sz="4" w:space="0" w:color="auto"/>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-0.033</w:t>
            </w:r>
          </w:p>
        </w:tc>
        <w:tc>
          <w:tcPr>
            <w:tcW w:w="969" w:type="dxa"/>
            <w:tcBorders>
              <w:top w:val="nil"/>
              <w:left w:val="nil"/>
              <w:bottom w:val="single" w:sz="4" w:space="0" w:color="auto"/>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0.000</w:t>
            </w:r>
          </w:p>
        </w:tc>
        <w:tc>
          <w:tcPr>
            <w:tcW w:w="900" w:type="dxa"/>
            <w:tcBorders>
              <w:top w:val="nil"/>
              <w:left w:val="nil"/>
              <w:bottom w:val="single" w:sz="4" w:space="0" w:color="auto"/>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0.058</w:t>
            </w:r>
          </w:p>
        </w:tc>
        <w:tc>
          <w:tcPr>
            <w:tcW w:w="564" w:type="dxa"/>
            <w:tcBorders>
              <w:top w:val="nil"/>
              <w:left w:val="nil"/>
              <w:bottom w:val="single" w:sz="4" w:space="0" w:color="auto"/>
              <w:right w:val="nil"/>
            </w:tcBorders>
            <w:shd w:val="clear" w:color="auto" w:fill="auto"/>
            <w:vAlign w:val="bottom"/>
            <w:hideMark/>
          </w:tcPr>
          <w:p w:rsidR="003D6562" w:rsidRPr="003239BB" w:rsidRDefault="003D6562" w:rsidP="003D6562">
            <w:pPr>
              <w:spacing w:after="0" w:line="240" w:lineRule="auto"/>
              <w:rPr>
                <w:color w:val="000000"/>
                <w:lang w:val="en-US"/>
              </w:rPr>
            </w:pPr>
            <w:r>
              <w:rPr>
                <w:rFonts w:ascii="Calibri" w:hAnsi="Calibri" w:cs="Calibri"/>
                <w:color w:val="000000"/>
                <w:sz w:val="22"/>
                <w:szCs w:val="22"/>
              </w:rPr>
              <w:t>+</w:t>
            </w:r>
          </w:p>
        </w:tc>
      </w:tr>
      <w:tr w:rsidR="00E23949" w:rsidRPr="006B7D79" w:rsidTr="007367E7">
        <w:trPr>
          <w:trHeight w:val="300"/>
        </w:trPr>
        <w:tc>
          <w:tcPr>
            <w:tcW w:w="13510" w:type="dxa"/>
            <w:gridSpan w:val="15"/>
            <w:tcBorders>
              <w:top w:val="single" w:sz="4" w:space="0" w:color="auto"/>
              <w:left w:val="nil"/>
              <w:right w:val="nil"/>
            </w:tcBorders>
            <w:vAlign w:val="center"/>
          </w:tcPr>
          <w:p w:rsidR="00E23949" w:rsidRPr="006B7D79" w:rsidRDefault="00E23949" w:rsidP="00EA36DD">
            <w:pPr>
              <w:spacing w:after="0" w:line="240" w:lineRule="auto"/>
              <w:rPr>
                <w:rFonts w:eastAsia="Times New Roman" w:cs="Arial"/>
                <w:color w:val="000000"/>
                <w:lang w:val="en-US" w:eastAsia="en-US"/>
              </w:rPr>
            </w:pPr>
            <w:r w:rsidRPr="006B7D79">
              <w:rPr>
                <w:rFonts w:eastAsia="Times New Roman" w:cs="Arial"/>
                <w:color w:val="000000"/>
                <w:lang w:val="en-US" w:eastAsia="en-US"/>
              </w:rPr>
              <w:t>*** p&lt;0.0</w:t>
            </w:r>
            <w:r>
              <w:rPr>
                <w:rFonts w:eastAsia="Times New Roman" w:cs="Arial"/>
                <w:color w:val="000000"/>
                <w:lang w:val="en-US" w:eastAsia="en-US"/>
              </w:rPr>
              <w:t>0</w:t>
            </w:r>
            <w:r w:rsidRPr="006B7D79">
              <w:rPr>
                <w:rFonts w:eastAsia="Times New Roman" w:cs="Arial"/>
                <w:color w:val="000000"/>
                <w:lang w:val="en-US" w:eastAsia="en-US"/>
              </w:rPr>
              <w:t>1, ** p&lt;0.0</w:t>
            </w:r>
            <w:r>
              <w:rPr>
                <w:rFonts w:eastAsia="Times New Roman" w:cs="Arial"/>
                <w:color w:val="000000"/>
                <w:lang w:val="en-US" w:eastAsia="en-US"/>
              </w:rPr>
              <w:t>1</w:t>
            </w:r>
            <w:r w:rsidRPr="006B7D79">
              <w:rPr>
                <w:rFonts w:eastAsia="Times New Roman" w:cs="Arial"/>
                <w:color w:val="000000"/>
                <w:lang w:val="en-US" w:eastAsia="en-US"/>
              </w:rPr>
              <w:t>, * p&lt;0.</w:t>
            </w:r>
            <w:r>
              <w:rPr>
                <w:rFonts w:eastAsia="Times New Roman" w:cs="Arial"/>
                <w:color w:val="000000"/>
                <w:lang w:val="en-US" w:eastAsia="en-US"/>
              </w:rPr>
              <w:t>05, + p&lt;0.1</w:t>
            </w:r>
          </w:p>
        </w:tc>
      </w:tr>
    </w:tbl>
    <w:p w:rsidR="00EA36DD" w:rsidRDefault="00EA36DD" w:rsidP="00EA36DD"/>
    <w:p w:rsidR="00EA36DD" w:rsidRPr="00EA36DD" w:rsidRDefault="00EA36DD" w:rsidP="00EA36DD"/>
    <w:p w:rsidR="00EA36DD" w:rsidRDefault="00EA36DD" w:rsidP="007367E7">
      <w:pPr>
        <w:spacing w:after="0" w:line="240" w:lineRule="auto"/>
        <w:rPr>
          <w:b/>
          <w:bCs/>
        </w:rPr>
        <w:sectPr w:rsidR="00EA36DD" w:rsidSect="00C66D59">
          <w:pgSz w:w="16838" w:h="11906" w:orient="landscape" w:code="9"/>
          <w:pgMar w:top="1440" w:right="737" w:bottom="1440" w:left="1440" w:header="567" w:footer="142" w:gutter="0"/>
          <w:cols w:space="708"/>
          <w:titlePg/>
          <w:docGrid w:linePitch="360"/>
        </w:sectPr>
      </w:pPr>
      <w:bookmarkStart w:id="109" w:name="_Ref473898249"/>
    </w:p>
    <w:p w:rsidR="00C66D59" w:rsidRDefault="00C66D59" w:rsidP="00C66D59">
      <w:pPr>
        <w:pStyle w:val="Caption"/>
        <w:keepNext/>
        <w:rPr>
          <w:sz w:val="20"/>
          <w:szCs w:val="20"/>
          <w:lang w:val="en-GB"/>
        </w:rPr>
      </w:pPr>
      <w:bookmarkStart w:id="110" w:name="_Toc481084041"/>
      <w:r w:rsidRPr="00622F2A">
        <w:rPr>
          <w:sz w:val="20"/>
          <w:szCs w:val="20"/>
          <w:lang w:val="en-GB"/>
        </w:rPr>
        <w:t xml:space="preserve">Table </w:t>
      </w:r>
      <w:r w:rsidR="00C03892" w:rsidRPr="00622F2A">
        <w:rPr>
          <w:sz w:val="20"/>
          <w:szCs w:val="20"/>
          <w:lang w:val="en-GB"/>
        </w:rPr>
        <w:fldChar w:fldCharType="begin"/>
      </w:r>
      <w:r w:rsidRPr="00622F2A">
        <w:rPr>
          <w:sz w:val="20"/>
          <w:szCs w:val="20"/>
          <w:lang w:val="en-GB"/>
        </w:rPr>
        <w:instrText xml:space="preserve"> SEQ Table \* ARABIC </w:instrText>
      </w:r>
      <w:r w:rsidR="00C03892" w:rsidRPr="00622F2A">
        <w:rPr>
          <w:sz w:val="20"/>
          <w:szCs w:val="20"/>
          <w:lang w:val="en-GB"/>
        </w:rPr>
        <w:fldChar w:fldCharType="separate"/>
      </w:r>
      <w:r w:rsidR="007A69BC">
        <w:rPr>
          <w:noProof/>
          <w:sz w:val="20"/>
          <w:szCs w:val="20"/>
          <w:lang w:val="en-GB"/>
        </w:rPr>
        <w:t>25</w:t>
      </w:r>
      <w:r w:rsidR="00C03892" w:rsidRPr="00622F2A">
        <w:rPr>
          <w:sz w:val="20"/>
          <w:szCs w:val="20"/>
          <w:lang w:val="en-GB"/>
        </w:rPr>
        <w:fldChar w:fldCharType="end"/>
      </w:r>
      <w:bookmarkEnd w:id="109"/>
      <w:r w:rsidRPr="00622F2A">
        <w:rPr>
          <w:sz w:val="20"/>
          <w:szCs w:val="20"/>
          <w:lang w:val="en-GB"/>
        </w:rPr>
        <w:t>: Change over time in enrolment outcome by treatment status and district</w:t>
      </w:r>
      <w:r w:rsidR="006B2D2F">
        <w:rPr>
          <w:sz w:val="20"/>
          <w:szCs w:val="20"/>
          <w:lang w:val="en-GB"/>
        </w:rPr>
        <w:t xml:space="preserve"> for re-contacted girls</w:t>
      </w:r>
      <w:bookmarkEnd w:id="110"/>
    </w:p>
    <w:tbl>
      <w:tblPr>
        <w:tblW w:w="9018" w:type="dxa"/>
        <w:tblLayout w:type="fixed"/>
        <w:tblLook w:val="04A0" w:firstRow="1" w:lastRow="0" w:firstColumn="1" w:lastColumn="0" w:noHBand="0" w:noVBand="1"/>
      </w:tblPr>
      <w:tblGrid>
        <w:gridCol w:w="1369"/>
        <w:gridCol w:w="1127"/>
        <w:gridCol w:w="939"/>
        <w:gridCol w:w="939"/>
        <w:gridCol w:w="860"/>
        <w:gridCol w:w="626"/>
        <w:gridCol w:w="939"/>
        <w:gridCol w:w="939"/>
        <w:gridCol w:w="740"/>
        <w:gridCol w:w="540"/>
      </w:tblGrid>
      <w:tr w:rsidR="00EA36DD" w:rsidRPr="00EA36DD" w:rsidTr="007367E7">
        <w:trPr>
          <w:trHeight w:val="300"/>
        </w:trPr>
        <w:tc>
          <w:tcPr>
            <w:tcW w:w="1369" w:type="dxa"/>
            <w:tcBorders>
              <w:top w:val="single" w:sz="4" w:space="0" w:color="auto"/>
              <w:left w:val="nil"/>
              <w:bottom w:val="single" w:sz="4" w:space="0" w:color="auto"/>
              <w:right w:val="nil"/>
            </w:tcBorders>
            <w:shd w:val="clear" w:color="auto" w:fill="auto"/>
            <w:noWrap/>
            <w:vAlign w:val="bottom"/>
            <w:hideMark/>
          </w:tcPr>
          <w:p w:rsidR="00EA36DD" w:rsidRPr="003239BB" w:rsidRDefault="00EA36DD" w:rsidP="00EA36DD">
            <w:pPr>
              <w:spacing w:after="0" w:line="240" w:lineRule="auto"/>
              <w:rPr>
                <w:color w:val="000000"/>
                <w:lang w:val="en-US"/>
              </w:rPr>
            </w:pPr>
            <w:bookmarkStart w:id="111" w:name="RANGE!A2:N143"/>
            <w:r w:rsidRPr="003239BB">
              <w:rPr>
                <w:color w:val="000000"/>
                <w:lang w:val="en-US"/>
              </w:rPr>
              <w:t> </w:t>
            </w:r>
            <w:bookmarkEnd w:id="111"/>
          </w:p>
        </w:tc>
        <w:tc>
          <w:tcPr>
            <w:tcW w:w="1127" w:type="dxa"/>
            <w:tcBorders>
              <w:top w:val="single" w:sz="4" w:space="0" w:color="auto"/>
              <w:left w:val="nil"/>
              <w:bottom w:val="single" w:sz="4" w:space="0" w:color="auto"/>
              <w:right w:val="single" w:sz="4" w:space="0" w:color="auto"/>
            </w:tcBorders>
            <w:shd w:val="clear" w:color="auto" w:fill="auto"/>
            <w:noWrap/>
            <w:vAlign w:val="bottom"/>
            <w:hideMark/>
          </w:tcPr>
          <w:p w:rsidR="00EA36DD" w:rsidRPr="003239BB" w:rsidRDefault="00EA36DD" w:rsidP="00EA36DD">
            <w:pPr>
              <w:spacing w:after="0" w:line="240" w:lineRule="auto"/>
              <w:rPr>
                <w:color w:val="000000"/>
                <w:lang w:val="en-US"/>
              </w:rPr>
            </w:pPr>
            <w:r w:rsidRPr="003239BB">
              <w:rPr>
                <w:color w:val="000000"/>
                <w:lang w:val="en-US"/>
              </w:rPr>
              <w:t> </w:t>
            </w:r>
          </w:p>
        </w:tc>
        <w:tc>
          <w:tcPr>
            <w:tcW w:w="3364" w:type="dxa"/>
            <w:gridSpan w:val="4"/>
            <w:tcBorders>
              <w:top w:val="single" w:sz="4" w:space="0" w:color="auto"/>
              <w:left w:val="nil"/>
              <w:bottom w:val="single" w:sz="4" w:space="0" w:color="auto"/>
              <w:right w:val="nil"/>
            </w:tcBorders>
            <w:shd w:val="clear" w:color="auto" w:fill="auto"/>
            <w:vAlign w:val="bottom"/>
            <w:hideMark/>
          </w:tcPr>
          <w:p w:rsidR="00EA36DD" w:rsidRPr="003239BB" w:rsidRDefault="00EA36DD" w:rsidP="00EA36DD">
            <w:pPr>
              <w:spacing w:after="0" w:line="240" w:lineRule="auto"/>
              <w:jc w:val="center"/>
              <w:rPr>
                <w:b/>
                <w:color w:val="000000"/>
                <w:lang w:val="en-US"/>
              </w:rPr>
            </w:pPr>
            <w:r w:rsidRPr="003239BB">
              <w:rPr>
                <w:b/>
                <w:color w:val="000000"/>
                <w:lang w:val="en-US"/>
              </w:rPr>
              <w:t>Treatment</w:t>
            </w:r>
          </w:p>
        </w:tc>
        <w:tc>
          <w:tcPr>
            <w:tcW w:w="3158" w:type="dxa"/>
            <w:gridSpan w:val="4"/>
            <w:tcBorders>
              <w:top w:val="single" w:sz="4" w:space="0" w:color="auto"/>
              <w:left w:val="nil"/>
              <w:bottom w:val="single" w:sz="4" w:space="0" w:color="auto"/>
              <w:right w:val="nil"/>
            </w:tcBorders>
            <w:shd w:val="clear" w:color="auto" w:fill="auto"/>
            <w:vAlign w:val="bottom"/>
            <w:hideMark/>
          </w:tcPr>
          <w:p w:rsidR="00EA36DD" w:rsidRPr="003239BB" w:rsidRDefault="00EA36DD" w:rsidP="00EA36DD">
            <w:pPr>
              <w:spacing w:after="0" w:line="240" w:lineRule="auto"/>
              <w:jc w:val="center"/>
              <w:rPr>
                <w:b/>
                <w:color w:val="000000"/>
                <w:lang w:val="en-US"/>
              </w:rPr>
            </w:pPr>
            <w:r w:rsidRPr="003239BB">
              <w:rPr>
                <w:b/>
                <w:color w:val="000000"/>
                <w:lang w:val="en-US"/>
              </w:rPr>
              <w:t>Control</w:t>
            </w:r>
          </w:p>
        </w:tc>
      </w:tr>
      <w:tr w:rsidR="00F00E6D" w:rsidRPr="00EA36DD" w:rsidTr="007367E7">
        <w:trPr>
          <w:trHeight w:val="600"/>
        </w:trPr>
        <w:tc>
          <w:tcPr>
            <w:tcW w:w="1369" w:type="dxa"/>
            <w:tcBorders>
              <w:top w:val="nil"/>
              <w:left w:val="nil"/>
              <w:bottom w:val="single" w:sz="4" w:space="0" w:color="auto"/>
              <w:right w:val="nil"/>
            </w:tcBorders>
            <w:shd w:val="clear" w:color="auto" w:fill="auto"/>
            <w:noWrap/>
            <w:vAlign w:val="bottom"/>
            <w:hideMark/>
          </w:tcPr>
          <w:p w:rsidR="00EA36DD" w:rsidRPr="003239BB" w:rsidRDefault="00EA36DD" w:rsidP="00EA36DD">
            <w:pPr>
              <w:spacing w:after="0" w:line="240" w:lineRule="auto"/>
              <w:rPr>
                <w:color w:val="000000"/>
                <w:lang w:val="en-US"/>
              </w:rPr>
            </w:pPr>
            <w:r w:rsidRPr="003239BB">
              <w:rPr>
                <w:color w:val="000000"/>
                <w:lang w:val="en-US"/>
              </w:rPr>
              <w:t>Outcome Variable</w:t>
            </w:r>
          </w:p>
        </w:tc>
        <w:tc>
          <w:tcPr>
            <w:tcW w:w="1127" w:type="dxa"/>
            <w:tcBorders>
              <w:top w:val="nil"/>
              <w:left w:val="nil"/>
              <w:bottom w:val="single" w:sz="4" w:space="0" w:color="auto"/>
              <w:right w:val="single" w:sz="4" w:space="0" w:color="auto"/>
            </w:tcBorders>
            <w:shd w:val="clear" w:color="auto" w:fill="auto"/>
            <w:noWrap/>
            <w:vAlign w:val="bottom"/>
            <w:hideMark/>
          </w:tcPr>
          <w:p w:rsidR="00EA36DD" w:rsidRPr="003239BB" w:rsidRDefault="00EA36DD" w:rsidP="00EA36DD">
            <w:pPr>
              <w:spacing w:after="0" w:line="240" w:lineRule="auto"/>
              <w:rPr>
                <w:color w:val="000000"/>
                <w:lang w:val="en-US"/>
              </w:rPr>
            </w:pPr>
            <w:r w:rsidRPr="003239BB">
              <w:rPr>
                <w:color w:val="000000"/>
                <w:lang w:val="en-US"/>
              </w:rPr>
              <w:t>District</w:t>
            </w:r>
          </w:p>
        </w:tc>
        <w:tc>
          <w:tcPr>
            <w:tcW w:w="939" w:type="dxa"/>
            <w:tcBorders>
              <w:top w:val="nil"/>
              <w:left w:val="nil"/>
              <w:bottom w:val="single" w:sz="4" w:space="0" w:color="auto"/>
              <w:right w:val="nil"/>
            </w:tcBorders>
            <w:shd w:val="clear" w:color="auto" w:fill="auto"/>
            <w:vAlign w:val="bottom"/>
            <w:hideMark/>
          </w:tcPr>
          <w:p w:rsidR="00EA36DD" w:rsidRPr="003239BB" w:rsidRDefault="00EA36DD" w:rsidP="00EA36DD">
            <w:pPr>
              <w:spacing w:after="0" w:line="240" w:lineRule="auto"/>
              <w:jc w:val="center"/>
              <w:rPr>
                <w:color w:val="000000"/>
                <w:lang w:val="en-US"/>
              </w:rPr>
            </w:pPr>
            <w:r w:rsidRPr="003239BB">
              <w:rPr>
                <w:color w:val="000000"/>
                <w:lang w:val="en-US"/>
              </w:rPr>
              <w:t xml:space="preserve">Midline </w:t>
            </w:r>
            <w:r w:rsidRPr="003239BB">
              <w:rPr>
                <w:color w:val="000000"/>
                <w:lang w:val="en-US"/>
              </w:rPr>
              <w:br/>
              <w:t>Mean</w:t>
            </w:r>
          </w:p>
        </w:tc>
        <w:tc>
          <w:tcPr>
            <w:tcW w:w="939" w:type="dxa"/>
            <w:tcBorders>
              <w:top w:val="nil"/>
              <w:left w:val="nil"/>
              <w:bottom w:val="single" w:sz="4" w:space="0" w:color="auto"/>
              <w:right w:val="nil"/>
            </w:tcBorders>
            <w:shd w:val="clear" w:color="auto" w:fill="auto"/>
            <w:vAlign w:val="bottom"/>
            <w:hideMark/>
          </w:tcPr>
          <w:p w:rsidR="00EA36DD" w:rsidRPr="003239BB" w:rsidRDefault="00EA36DD" w:rsidP="00EA36DD">
            <w:pPr>
              <w:spacing w:after="0" w:line="240" w:lineRule="auto"/>
              <w:jc w:val="center"/>
              <w:rPr>
                <w:color w:val="000000"/>
                <w:lang w:val="en-US"/>
              </w:rPr>
            </w:pPr>
            <w:r w:rsidRPr="003239BB">
              <w:rPr>
                <w:color w:val="000000"/>
                <w:lang w:val="en-US"/>
              </w:rPr>
              <w:t xml:space="preserve">Endline </w:t>
            </w:r>
            <w:r w:rsidRPr="003239BB">
              <w:rPr>
                <w:color w:val="000000"/>
                <w:lang w:val="en-US"/>
              </w:rPr>
              <w:br/>
              <w:t>Mean</w:t>
            </w:r>
          </w:p>
        </w:tc>
        <w:tc>
          <w:tcPr>
            <w:tcW w:w="860" w:type="dxa"/>
            <w:tcBorders>
              <w:top w:val="nil"/>
              <w:left w:val="nil"/>
              <w:bottom w:val="single" w:sz="4" w:space="0" w:color="auto"/>
              <w:right w:val="nil"/>
            </w:tcBorders>
            <w:shd w:val="clear" w:color="auto" w:fill="auto"/>
            <w:vAlign w:val="bottom"/>
            <w:hideMark/>
          </w:tcPr>
          <w:p w:rsidR="00EA36DD" w:rsidRPr="003239BB" w:rsidRDefault="00EA36DD" w:rsidP="00EA36DD">
            <w:pPr>
              <w:spacing w:after="0" w:line="240" w:lineRule="auto"/>
              <w:jc w:val="center"/>
              <w:rPr>
                <w:color w:val="000000"/>
                <w:lang w:val="en-US"/>
              </w:rPr>
            </w:pPr>
            <w:r w:rsidRPr="003239BB">
              <w:rPr>
                <w:color w:val="000000"/>
                <w:lang w:val="en-US"/>
              </w:rPr>
              <w:t>p-value</w:t>
            </w:r>
          </w:p>
        </w:tc>
        <w:tc>
          <w:tcPr>
            <w:tcW w:w="626" w:type="dxa"/>
            <w:tcBorders>
              <w:top w:val="nil"/>
              <w:left w:val="nil"/>
              <w:bottom w:val="single" w:sz="4" w:space="0" w:color="auto"/>
              <w:right w:val="nil"/>
            </w:tcBorders>
            <w:shd w:val="clear" w:color="auto" w:fill="auto"/>
            <w:vAlign w:val="bottom"/>
            <w:hideMark/>
          </w:tcPr>
          <w:p w:rsidR="00EA36DD" w:rsidRPr="003239BB" w:rsidRDefault="00EA36DD" w:rsidP="00EA36DD">
            <w:pPr>
              <w:spacing w:after="0" w:line="240" w:lineRule="auto"/>
              <w:jc w:val="center"/>
              <w:rPr>
                <w:color w:val="000000"/>
                <w:lang w:val="en-US"/>
              </w:rPr>
            </w:pPr>
            <w:r w:rsidRPr="003239BB">
              <w:rPr>
                <w:color w:val="000000"/>
                <w:lang w:val="en-US"/>
              </w:rPr>
              <w:t>Sig</w:t>
            </w:r>
          </w:p>
        </w:tc>
        <w:tc>
          <w:tcPr>
            <w:tcW w:w="939" w:type="dxa"/>
            <w:tcBorders>
              <w:top w:val="nil"/>
              <w:left w:val="nil"/>
              <w:bottom w:val="single" w:sz="4" w:space="0" w:color="auto"/>
              <w:right w:val="nil"/>
            </w:tcBorders>
            <w:shd w:val="clear" w:color="auto" w:fill="auto"/>
            <w:vAlign w:val="bottom"/>
            <w:hideMark/>
          </w:tcPr>
          <w:p w:rsidR="00EA36DD" w:rsidRPr="003239BB" w:rsidRDefault="00EA36DD" w:rsidP="00EA36DD">
            <w:pPr>
              <w:spacing w:after="0" w:line="240" w:lineRule="auto"/>
              <w:jc w:val="center"/>
              <w:rPr>
                <w:color w:val="000000"/>
                <w:lang w:val="en-US"/>
              </w:rPr>
            </w:pPr>
            <w:r w:rsidRPr="003239BB">
              <w:rPr>
                <w:color w:val="000000"/>
                <w:lang w:val="en-US"/>
              </w:rPr>
              <w:t xml:space="preserve">Midline </w:t>
            </w:r>
            <w:r w:rsidRPr="003239BB">
              <w:rPr>
                <w:color w:val="000000"/>
                <w:lang w:val="en-US"/>
              </w:rPr>
              <w:br/>
              <w:t>Mean</w:t>
            </w:r>
          </w:p>
        </w:tc>
        <w:tc>
          <w:tcPr>
            <w:tcW w:w="939" w:type="dxa"/>
            <w:tcBorders>
              <w:top w:val="nil"/>
              <w:left w:val="nil"/>
              <w:bottom w:val="single" w:sz="4" w:space="0" w:color="auto"/>
              <w:right w:val="nil"/>
            </w:tcBorders>
            <w:shd w:val="clear" w:color="auto" w:fill="auto"/>
            <w:vAlign w:val="bottom"/>
            <w:hideMark/>
          </w:tcPr>
          <w:p w:rsidR="00EA36DD" w:rsidRPr="003239BB" w:rsidRDefault="00EA36DD" w:rsidP="00EA36DD">
            <w:pPr>
              <w:spacing w:after="0" w:line="240" w:lineRule="auto"/>
              <w:jc w:val="center"/>
              <w:rPr>
                <w:color w:val="000000"/>
                <w:lang w:val="en-US"/>
              </w:rPr>
            </w:pPr>
            <w:r w:rsidRPr="003239BB">
              <w:rPr>
                <w:color w:val="000000"/>
                <w:lang w:val="en-US"/>
              </w:rPr>
              <w:t xml:space="preserve">Endline </w:t>
            </w:r>
            <w:r w:rsidRPr="003239BB">
              <w:rPr>
                <w:color w:val="000000"/>
                <w:lang w:val="en-US"/>
              </w:rPr>
              <w:br/>
              <w:t>Mean</w:t>
            </w:r>
          </w:p>
        </w:tc>
        <w:tc>
          <w:tcPr>
            <w:tcW w:w="740" w:type="dxa"/>
            <w:tcBorders>
              <w:top w:val="nil"/>
              <w:left w:val="nil"/>
              <w:bottom w:val="single" w:sz="4" w:space="0" w:color="auto"/>
              <w:right w:val="nil"/>
            </w:tcBorders>
            <w:shd w:val="clear" w:color="auto" w:fill="auto"/>
            <w:vAlign w:val="bottom"/>
            <w:hideMark/>
          </w:tcPr>
          <w:p w:rsidR="00EA36DD" w:rsidRPr="003239BB" w:rsidRDefault="00EA36DD" w:rsidP="00EA36DD">
            <w:pPr>
              <w:spacing w:after="0" w:line="240" w:lineRule="auto"/>
              <w:jc w:val="center"/>
              <w:rPr>
                <w:color w:val="000000"/>
                <w:lang w:val="en-US"/>
              </w:rPr>
            </w:pPr>
            <w:r w:rsidRPr="003239BB">
              <w:rPr>
                <w:color w:val="000000"/>
                <w:lang w:val="en-US"/>
              </w:rPr>
              <w:t>p-value</w:t>
            </w:r>
          </w:p>
        </w:tc>
        <w:tc>
          <w:tcPr>
            <w:tcW w:w="540" w:type="dxa"/>
            <w:tcBorders>
              <w:top w:val="nil"/>
              <w:left w:val="nil"/>
              <w:bottom w:val="single" w:sz="4" w:space="0" w:color="auto"/>
              <w:right w:val="nil"/>
            </w:tcBorders>
            <w:shd w:val="clear" w:color="auto" w:fill="auto"/>
            <w:vAlign w:val="bottom"/>
            <w:hideMark/>
          </w:tcPr>
          <w:p w:rsidR="00EA36DD" w:rsidRPr="003239BB" w:rsidRDefault="00EA36DD" w:rsidP="00EA36DD">
            <w:pPr>
              <w:spacing w:after="0" w:line="240" w:lineRule="auto"/>
              <w:jc w:val="center"/>
              <w:rPr>
                <w:color w:val="000000"/>
                <w:lang w:val="en-US"/>
              </w:rPr>
            </w:pPr>
            <w:r w:rsidRPr="003239BB">
              <w:rPr>
                <w:color w:val="000000"/>
                <w:lang w:val="en-US"/>
              </w:rPr>
              <w:t>Sig</w:t>
            </w:r>
          </w:p>
        </w:tc>
      </w:tr>
      <w:tr w:rsidR="003D6562" w:rsidRPr="00EA36DD" w:rsidTr="007367E7">
        <w:trPr>
          <w:trHeight w:val="300"/>
        </w:trPr>
        <w:tc>
          <w:tcPr>
            <w:tcW w:w="1369" w:type="dxa"/>
            <w:vMerge w:val="restart"/>
            <w:tcBorders>
              <w:top w:val="nil"/>
              <w:left w:val="nil"/>
              <w:bottom w:val="single" w:sz="4" w:space="0" w:color="000000"/>
              <w:right w:val="nil"/>
            </w:tcBorders>
            <w:shd w:val="clear" w:color="auto" w:fill="auto"/>
            <w:noWrap/>
            <w:vAlign w:val="center"/>
            <w:hideMark/>
          </w:tcPr>
          <w:p w:rsidR="003D6562" w:rsidRPr="003239BB" w:rsidRDefault="003D6562" w:rsidP="003D6562">
            <w:pPr>
              <w:spacing w:after="0" w:line="240" w:lineRule="auto"/>
              <w:jc w:val="center"/>
              <w:rPr>
                <w:color w:val="000000"/>
                <w:lang w:val="en-US"/>
              </w:rPr>
            </w:pPr>
            <w:r w:rsidRPr="003239BB">
              <w:rPr>
                <w:color w:val="000000"/>
                <w:lang w:val="en-US"/>
              </w:rPr>
              <w:t>enroll</w:t>
            </w:r>
          </w:p>
        </w:tc>
        <w:tc>
          <w:tcPr>
            <w:tcW w:w="1127" w:type="dxa"/>
            <w:tcBorders>
              <w:top w:val="nil"/>
              <w:left w:val="nil"/>
              <w:bottom w:val="nil"/>
              <w:right w:val="nil"/>
            </w:tcBorders>
            <w:shd w:val="clear" w:color="auto" w:fill="auto"/>
            <w:noWrap/>
            <w:vAlign w:val="bottom"/>
            <w:hideMark/>
          </w:tcPr>
          <w:p w:rsidR="003D6562" w:rsidRPr="003239BB" w:rsidRDefault="003D6562" w:rsidP="003D6562">
            <w:pPr>
              <w:spacing w:after="0" w:line="240" w:lineRule="auto"/>
              <w:rPr>
                <w:color w:val="000000"/>
                <w:lang w:val="en-US"/>
              </w:rPr>
            </w:pPr>
            <w:r w:rsidRPr="003239BB">
              <w:rPr>
                <w:color w:val="000000"/>
                <w:lang w:val="en-US"/>
              </w:rPr>
              <w:t>Beitbridge</w:t>
            </w:r>
          </w:p>
        </w:tc>
        <w:tc>
          <w:tcPr>
            <w:tcW w:w="939"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0.970</w:t>
            </w:r>
          </w:p>
        </w:tc>
        <w:tc>
          <w:tcPr>
            <w:tcW w:w="939"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0.843</w:t>
            </w:r>
          </w:p>
        </w:tc>
        <w:tc>
          <w:tcPr>
            <w:tcW w:w="86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0.000</w:t>
            </w:r>
          </w:p>
        </w:tc>
        <w:tc>
          <w:tcPr>
            <w:tcW w:w="626" w:type="dxa"/>
            <w:tcBorders>
              <w:top w:val="nil"/>
              <w:left w:val="nil"/>
              <w:bottom w:val="nil"/>
              <w:right w:val="nil"/>
            </w:tcBorders>
            <w:shd w:val="clear" w:color="auto" w:fill="auto"/>
            <w:vAlign w:val="bottom"/>
            <w:hideMark/>
          </w:tcPr>
          <w:p w:rsidR="003D6562" w:rsidRPr="003239BB" w:rsidRDefault="003D6562" w:rsidP="003D6562">
            <w:pPr>
              <w:spacing w:after="0" w:line="240" w:lineRule="auto"/>
              <w:rPr>
                <w:color w:val="000000"/>
                <w:lang w:val="en-US"/>
              </w:rPr>
            </w:pPr>
            <w:r>
              <w:rPr>
                <w:rFonts w:ascii="Calibri" w:hAnsi="Calibri" w:cs="Calibri"/>
                <w:color w:val="000000"/>
                <w:sz w:val="22"/>
                <w:szCs w:val="22"/>
              </w:rPr>
              <w:t>***</w:t>
            </w:r>
          </w:p>
        </w:tc>
        <w:tc>
          <w:tcPr>
            <w:tcW w:w="939"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0.939</w:t>
            </w:r>
          </w:p>
        </w:tc>
        <w:tc>
          <w:tcPr>
            <w:tcW w:w="939"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0.818</w:t>
            </w:r>
          </w:p>
        </w:tc>
        <w:tc>
          <w:tcPr>
            <w:tcW w:w="74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0.136</w:t>
            </w:r>
          </w:p>
        </w:tc>
        <w:tc>
          <w:tcPr>
            <w:tcW w:w="54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rPr>
                <w:color w:val="000000"/>
                <w:lang w:val="en-US"/>
              </w:rPr>
            </w:pPr>
            <w:r>
              <w:rPr>
                <w:rFonts w:ascii="Calibri" w:hAnsi="Calibri" w:cs="Calibri"/>
                <w:color w:val="000000"/>
                <w:sz w:val="22"/>
                <w:szCs w:val="22"/>
              </w:rPr>
              <w:t> </w:t>
            </w:r>
          </w:p>
        </w:tc>
      </w:tr>
      <w:tr w:rsidR="003D6562" w:rsidRPr="00EA36DD" w:rsidTr="007367E7">
        <w:trPr>
          <w:trHeight w:val="300"/>
        </w:trPr>
        <w:tc>
          <w:tcPr>
            <w:tcW w:w="1369" w:type="dxa"/>
            <w:vMerge/>
            <w:tcBorders>
              <w:top w:val="nil"/>
              <w:left w:val="nil"/>
              <w:bottom w:val="single" w:sz="4" w:space="0" w:color="000000"/>
              <w:right w:val="nil"/>
            </w:tcBorders>
            <w:vAlign w:val="center"/>
            <w:hideMark/>
          </w:tcPr>
          <w:p w:rsidR="003D6562" w:rsidRPr="003239BB" w:rsidRDefault="003D6562" w:rsidP="003D6562">
            <w:pPr>
              <w:spacing w:after="0" w:line="240" w:lineRule="auto"/>
              <w:rPr>
                <w:color w:val="000000"/>
                <w:lang w:val="en-US"/>
              </w:rPr>
            </w:pPr>
          </w:p>
        </w:tc>
        <w:tc>
          <w:tcPr>
            <w:tcW w:w="1127" w:type="dxa"/>
            <w:tcBorders>
              <w:top w:val="nil"/>
              <w:left w:val="nil"/>
              <w:bottom w:val="nil"/>
              <w:right w:val="nil"/>
            </w:tcBorders>
            <w:shd w:val="clear" w:color="auto" w:fill="auto"/>
            <w:noWrap/>
            <w:vAlign w:val="bottom"/>
            <w:hideMark/>
          </w:tcPr>
          <w:p w:rsidR="003D6562" w:rsidRPr="003239BB" w:rsidRDefault="003D6562" w:rsidP="003D6562">
            <w:pPr>
              <w:spacing w:after="0" w:line="240" w:lineRule="auto"/>
              <w:rPr>
                <w:color w:val="000000"/>
                <w:lang w:val="en-US"/>
              </w:rPr>
            </w:pPr>
            <w:r w:rsidRPr="003239BB">
              <w:rPr>
                <w:color w:val="000000"/>
                <w:lang w:val="en-US"/>
              </w:rPr>
              <w:t>Binga</w:t>
            </w:r>
          </w:p>
        </w:tc>
        <w:tc>
          <w:tcPr>
            <w:tcW w:w="939"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0.951</w:t>
            </w:r>
          </w:p>
        </w:tc>
        <w:tc>
          <w:tcPr>
            <w:tcW w:w="939"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0.885</w:t>
            </w:r>
          </w:p>
        </w:tc>
        <w:tc>
          <w:tcPr>
            <w:tcW w:w="86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0.022</w:t>
            </w:r>
          </w:p>
        </w:tc>
        <w:tc>
          <w:tcPr>
            <w:tcW w:w="626" w:type="dxa"/>
            <w:tcBorders>
              <w:top w:val="nil"/>
              <w:left w:val="nil"/>
              <w:bottom w:val="nil"/>
              <w:right w:val="nil"/>
            </w:tcBorders>
            <w:shd w:val="clear" w:color="auto" w:fill="auto"/>
            <w:vAlign w:val="bottom"/>
            <w:hideMark/>
          </w:tcPr>
          <w:p w:rsidR="003D6562" w:rsidRPr="003239BB" w:rsidRDefault="003D6562" w:rsidP="003D6562">
            <w:pPr>
              <w:spacing w:after="0" w:line="240" w:lineRule="auto"/>
              <w:rPr>
                <w:color w:val="000000"/>
                <w:lang w:val="en-US"/>
              </w:rPr>
            </w:pPr>
            <w:r>
              <w:rPr>
                <w:rFonts w:ascii="Calibri" w:hAnsi="Calibri" w:cs="Calibri"/>
                <w:color w:val="000000"/>
                <w:sz w:val="22"/>
                <w:szCs w:val="22"/>
              </w:rPr>
              <w:t>*</w:t>
            </w:r>
          </w:p>
        </w:tc>
        <w:tc>
          <w:tcPr>
            <w:tcW w:w="939"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0.923</w:t>
            </w:r>
          </w:p>
        </w:tc>
        <w:tc>
          <w:tcPr>
            <w:tcW w:w="939"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0.923</w:t>
            </w:r>
          </w:p>
        </w:tc>
        <w:tc>
          <w:tcPr>
            <w:tcW w:w="74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1.000</w:t>
            </w:r>
          </w:p>
        </w:tc>
        <w:tc>
          <w:tcPr>
            <w:tcW w:w="54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p>
        </w:tc>
      </w:tr>
      <w:tr w:rsidR="003D6562" w:rsidRPr="00EA36DD" w:rsidTr="007367E7">
        <w:trPr>
          <w:trHeight w:val="300"/>
        </w:trPr>
        <w:tc>
          <w:tcPr>
            <w:tcW w:w="1369" w:type="dxa"/>
            <w:vMerge/>
            <w:tcBorders>
              <w:top w:val="nil"/>
              <w:left w:val="nil"/>
              <w:bottom w:val="single" w:sz="4" w:space="0" w:color="000000"/>
              <w:right w:val="nil"/>
            </w:tcBorders>
            <w:vAlign w:val="center"/>
            <w:hideMark/>
          </w:tcPr>
          <w:p w:rsidR="003D6562" w:rsidRPr="003239BB" w:rsidRDefault="003D6562" w:rsidP="003D6562">
            <w:pPr>
              <w:spacing w:after="0" w:line="240" w:lineRule="auto"/>
              <w:rPr>
                <w:color w:val="000000"/>
                <w:lang w:val="en-US"/>
              </w:rPr>
            </w:pPr>
          </w:p>
        </w:tc>
        <w:tc>
          <w:tcPr>
            <w:tcW w:w="1127" w:type="dxa"/>
            <w:tcBorders>
              <w:top w:val="nil"/>
              <w:left w:val="nil"/>
              <w:bottom w:val="nil"/>
              <w:right w:val="nil"/>
            </w:tcBorders>
            <w:shd w:val="clear" w:color="auto" w:fill="auto"/>
            <w:noWrap/>
            <w:vAlign w:val="bottom"/>
            <w:hideMark/>
          </w:tcPr>
          <w:p w:rsidR="003D6562" w:rsidRPr="003239BB" w:rsidRDefault="003D6562" w:rsidP="003D6562">
            <w:pPr>
              <w:spacing w:after="0" w:line="240" w:lineRule="auto"/>
              <w:rPr>
                <w:color w:val="000000"/>
                <w:lang w:val="en-US"/>
              </w:rPr>
            </w:pPr>
            <w:r w:rsidRPr="003239BB">
              <w:rPr>
                <w:color w:val="000000"/>
                <w:lang w:val="en-US"/>
              </w:rPr>
              <w:t>Chivi</w:t>
            </w:r>
          </w:p>
        </w:tc>
        <w:tc>
          <w:tcPr>
            <w:tcW w:w="939"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0.981</w:t>
            </w:r>
          </w:p>
        </w:tc>
        <w:tc>
          <w:tcPr>
            <w:tcW w:w="939"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0.903</w:t>
            </w:r>
          </w:p>
        </w:tc>
        <w:tc>
          <w:tcPr>
            <w:tcW w:w="86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0.000</w:t>
            </w:r>
          </w:p>
        </w:tc>
        <w:tc>
          <w:tcPr>
            <w:tcW w:w="626" w:type="dxa"/>
            <w:tcBorders>
              <w:top w:val="nil"/>
              <w:left w:val="nil"/>
              <w:bottom w:val="nil"/>
              <w:right w:val="nil"/>
            </w:tcBorders>
            <w:shd w:val="clear" w:color="auto" w:fill="auto"/>
            <w:vAlign w:val="bottom"/>
            <w:hideMark/>
          </w:tcPr>
          <w:p w:rsidR="003D6562" w:rsidRPr="003239BB" w:rsidRDefault="003D6562" w:rsidP="003D6562">
            <w:pPr>
              <w:spacing w:after="0" w:line="240" w:lineRule="auto"/>
              <w:rPr>
                <w:color w:val="000000"/>
                <w:lang w:val="en-US"/>
              </w:rPr>
            </w:pPr>
            <w:r>
              <w:rPr>
                <w:rFonts w:ascii="Calibri" w:hAnsi="Calibri" w:cs="Calibri"/>
                <w:color w:val="000000"/>
                <w:sz w:val="22"/>
                <w:szCs w:val="22"/>
              </w:rPr>
              <w:t>***</w:t>
            </w:r>
          </w:p>
        </w:tc>
        <w:tc>
          <w:tcPr>
            <w:tcW w:w="939"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0.970</w:t>
            </w:r>
          </w:p>
        </w:tc>
        <w:tc>
          <w:tcPr>
            <w:tcW w:w="939"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0.848</w:t>
            </w:r>
          </w:p>
        </w:tc>
        <w:tc>
          <w:tcPr>
            <w:tcW w:w="74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0.003</w:t>
            </w:r>
          </w:p>
        </w:tc>
        <w:tc>
          <w:tcPr>
            <w:tcW w:w="54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rPr>
                <w:color w:val="000000"/>
                <w:lang w:val="en-US"/>
              </w:rPr>
            </w:pPr>
            <w:r>
              <w:rPr>
                <w:rFonts w:ascii="Calibri" w:hAnsi="Calibri" w:cs="Calibri"/>
                <w:color w:val="000000"/>
                <w:sz w:val="22"/>
                <w:szCs w:val="22"/>
              </w:rPr>
              <w:t>**</w:t>
            </w:r>
          </w:p>
        </w:tc>
      </w:tr>
      <w:tr w:rsidR="003D6562" w:rsidRPr="00EA36DD" w:rsidTr="007367E7">
        <w:trPr>
          <w:trHeight w:val="300"/>
        </w:trPr>
        <w:tc>
          <w:tcPr>
            <w:tcW w:w="1369" w:type="dxa"/>
            <w:vMerge/>
            <w:tcBorders>
              <w:top w:val="nil"/>
              <w:left w:val="nil"/>
              <w:bottom w:val="single" w:sz="4" w:space="0" w:color="000000"/>
              <w:right w:val="nil"/>
            </w:tcBorders>
            <w:vAlign w:val="center"/>
            <w:hideMark/>
          </w:tcPr>
          <w:p w:rsidR="003D6562" w:rsidRPr="003239BB" w:rsidRDefault="003D6562" w:rsidP="003D6562">
            <w:pPr>
              <w:spacing w:after="0" w:line="240" w:lineRule="auto"/>
              <w:rPr>
                <w:color w:val="000000"/>
                <w:lang w:val="en-US"/>
              </w:rPr>
            </w:pPr>
          </w:p>
        </w:tc>
        <w:tc>
          <w:tcPr>
            <w:tcW w:w="1127" w:type="dxa"/>
            <w:tcBorders>
              <w:top w:val="nil"/>
              <w:left w:val="nil"/>
              <w:bottom w:val="nil"/>
              <w:right w:val="nil"/>
            </w:tcBorders>
            <w:shd w:val="clear" w:color="auto" w:fill="auto"/>
            <w:noWrap/>
            <w:vAlign w:val="bottom"/>
            <w:hideMark/>
          </w:tcPr>
          <w:p w:rsidR="003D6562" w:rsidRPr="003239BB" w:rsidRDefault="003D6562" w:rsidP="003D6562">
            <w:pPr>
              <w:spacing w:after="0" w:line="240" w:lineRule="auto"/>
              <w:rPr>
                <w:color w:val="000000"/>
                <w:lang w:val="en-US"/>
              </w:rPr>
            </w:pPr>
            <w:r w:rsidRPr="003239BB">
              <w:rPr>
                <w:color w:val="000000"/>
                <w:lang w:val="en-US"/>
              </w:rPr>
              <w:t>Gokwe North</w:t>
            </w:r>
          </w:p>
        </w:tc>
        <w:tc>
          <w:tcPr>
            <w:tcW w:w="939"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0.984</w:t>
            </w:r>
          </w:p>
        </w:tc>
        <w:tc>
          <w:tcPr>
            <w:tcW w:w="939"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0.875</w:t>
            </w:r>
          </w:p>
        </w:tc>
        <w:tc>
          <w:tcPr>
            <w:tcW w:w="86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0.016</w:t>
            </w:r>
          </w:p>
        </w:tc>
        <w:tc>
          <w:tcPr>
            <w:tcW w:w="626" w:type="dxa"/>
            <w:tcBorders>
              <w:top w:val="nil"/>
              <w:left w:val="nil"/>
              <w:bottom w:val="nil"/>
              <w:right w:val="nil"/>
            </w:tcBorders>
            <w:shd w:val="clear" w:color="auto" w:fill="auto"/>
            <w:vAlign w:val="bottom"/>
            <w:hideMark/>
          </w:tcPr>
          <w:p w:rsidR="003D6562" w:rsidRPr="003239BB" w:rsidRDefault="003D6562" w:rsidP="003D6562">
            <w:pPr>
              <w:spacing w:after="0" w:line="240" w:lineRule="auto"/>
              <w:rPr>
                <w:color w:val="000000"/>
                <w:lang w:val="en-US"/>
              </w:rPr>
            </w:pPr>
            <w:r>
              <w:rPr>
                <w:rFonts w:ascii="Calibri" w:hAnsi="Calibri" w:cs="Calibri"/>
                <w:color w:val="000000"/>
                <w:sz w:val="22"/>
                <w:szCs w:val="22"/>
              </w:rPr>
              <w:t>*</w:t>
            </w:r>
          </w:p>
        </w:tc>
        <w:tc>
          <w:tcPr>
            <w:tcW w:w="939"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0.990</w:t>
            </w:r>
          </w:p>
        </w:tc>
        <w:tc>
          <w:tcPr>
            <w:tcW w:w="939"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0.887</w:t>
            </w:r>
          </w:p>
        </w:tc>
        <w:tc>
          <w:tcPr>
            <w:tcW w:w="74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0.003</w:t>
            </w:r>
          </w:p>
        </w:tc>
        <w:tc>
          <w:tcPr>
            <w:tcW w:w="54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rPr>
                <w:color w:val="000000"/>
                <w:lang w:val="en-US"/>
              </w:rPr>
            </w:pPr>
            <w:r>
              <w:rPr>
                <w:rFonts w:ascii="Calibri" w:hAnsi="Calibri" w:cs="Calibri"/>
                <w:color w:val="000000"/>
                <w:sz w:val="22"/>
                <w:szCs w:val="22"/>
              </w:rPr>
              <w:t>**</w:t>
            </w:r>
          </w:p>
        </w:tc>
      </w:tr>
      <w:tr w:rsidR="003D6562" w:rsidRPr="00EA36DD" w:rsidTr="007367E7">
        <w:trPr>
          <w:trHeight w:val="300"/>
        </w:trPr>
        <w:tc>
          <w:tcPr>
            <w:tcW w:w="1369" w:type="dxa"/>
            <w:vMerge/>
            <w:tcBorders>
              <w:top w:val="nil"/>
              <w:left w:val="nil"/>
              <w:bottom w:val="single" w:sz="4" w:space="0" w:color="000000"/>
              <w:right w:val="nil"/>
            </w:tcBorders>
            <w:vAlign w:val="center"/>
            <w:hideMark/>
          </w:tcPr>
          <w:p w:rsidR="003D6562" w:rsidRPr="003239BB" w:rsidRDefault="003D6562" w:rsidP="003D6562">
            <w:pPr>
              <w:spacing w:after="0" w:line="240" w:lineRule="auto"/>
              <w:rPr>
                <w:color w:val="000000"/>
                <w:lang w:val="en-US"/>
              </w:rPr>
            </w:pPr>
          </w:p>
        </w:tc>
        <w:tc>
          <w:tcPr>
            <w:tcW w:w="1127" w:type="dxa"/>
            <w:tcBorders>
              <w:top w:val="nil"/>
              <w:left w:val="nil"/>
              <w:bottom w:val="nil"/>
              <w:right w:val="nil"/>
            </w:tcBorders>
            <w:shd w:val="clear" w:color="auto" w:fill="auto"/>
            <w:noWrap/>
            <w:vAlign w:val="bottom"/>
            <w:hideMark/>
          </w:tcPr>
          <w:p w:rsidR="003D6562" w:rsidRPr="003239BB" w:rsidRDefault="003D6562" w:rsidP="003D6562">
            <w:pPr>
              <w:spacing w:after="0" w:line="240" w:lineRule="auto"/>
              <w:rPr>
                <w:color w:val="000000"/>
                <w:lang w:val="en-US"/>
              </w:rPr>
            </w:pPr>
            <w:r w:rsidRPr="003239BB">
              <w:rPr>
                <w:color w:val="000000"/>
                <w:lang w:val="en-US"/>
              </w:rPr>
              <w:t>Gokwe South</w:t>
            </w:r>
          </w:p>
        </w:tc>
        <w:tc>
          <w:tcPr>
            <w:tcW w:w="939"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0.986</w:t>
            </w:r>
          </w:p>
        </w:tc>
        <w:tc>
          <w:tcPr>
            <w:tcW w:w="939"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0.873</w:t>
            </w:r>
          </w:p>
        </w:tc>
        <w:tc>
          <w:tcPr>
            <w:tcW w:w="86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0.000</w:t>
            </w:r>
          </w:p>
        </w:tc>
        <w:tc>
          <w:tcPr>
            <w:tcW w:w="626" w:type="dxa"/>
            <w:tcBorders>
              <w:top w:val="nil"/>
              <w:left w:val="nil"/>
              <w:bottom w:val="nil"/>
              <w:right w:val="nil"/>
            </w:tcBorders>
            <w:shd w:val="clear" w:color="auto" w:fill="auto"/>
            <w:vAlign w:val="bottom"/>
            <w:hideMark/>
          </w:tcPr>
          <w:p w:rsidR="003D6562" w:rsidRPr="003239BB" w:rsidRDefault="003D6562" w:rsidP="003D6562">
            <w:pPr>
              <w:spacing w:after="0" w:line="240" w:lineRule="auto"/>
              <w:rPr>
                <w:color w:val="000000"/>
                <w:lang w:val="en-US"/>
              </w:rPr>
            </w:pPr>
            <w:r>
              <w:rPr>
                <w:rFonts w:ascii="Calibri" w:hAnsi="Calibri" w:cs="Calibri"/>
                <w:color w:val="000000"/>
                <w:sz w:val="22"/>
                <w:szCs w:val="22"/>
              </w:rPr>
              <w:t>***</w:t>
            </w:r>
          </w:p>
        </w:tc>
        <w:tc>
          <w:tcPr>
            <w:tcW w:w="939"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0.966</w:t>
            </w:r>
          </w:p>
        </w:tc>
        <w:tc>
          <w:tcPr>
            <w:tcW w:w="939"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0.937</w:t>
            </w:r>
          </w:p>
        </w:tc>
        <w:tc>
          <w:tcPr>
            <w:tcW w:w="74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0.215</w:t>
            </w:r>
          </w:p>
        </w:tc>
        <w:tc>
          <w:tcPr>
            <w:tcW w:w="54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p>
        </w:tc>
      </w:tr>
      <w:tr w:rsidR="003D6562" w:rsidRPr="00EA36DD" w:rsidTr="007367E7">
        <w:trPr>
          <w:trHeight w:val="300"/>
        </w:trPr>
        <w:tc>
          <w:tcPr>
            <w:tcW w:w="1369" w:type="dxa"/>
            <w:vMerge/>
            <w:tcBorders>
              <w:top w:val="nil"/>
              <w:left w:val="nil"/>
              <w:bottom w:val="single" w:sz="4" w:space="0" w:color="000000"/>
              <w:right w:val="nil"/>
            </w:tcBorders>
            <w:vAlign w:val="center"/>
            <w:hideMark/>
          </w:tcPr>
          <w:p w:rsidR="003D6562" w:rsidRPr="003239BB" w:rsidRDefault="003D6562" w:rsidP="003D6562">
            <w:pPr>
              <w:spacing w:after="0" w:line="240" w:lineRule="auto"/>
              <w:rPr>
                <w:color w:val="000000"/>
                <w:lang w:val="en-US"/>
              </w:rPr>
            </w:pPr>
          </w:p>
        </w:tc>
        <w:tc>
          <w:tcPr>
            <w:tcW w:w="1127" w:type="dxa"/>
            <w:tcBorders>
              <w:top w:val="nil"/>
              <w:left w:val="nil"/>
              <w:bottom w:val="nil"/>
              <w:right w:val="nil"/>
            </w:tcBorders>
            <w:shd w:val="clear" w:color="auto" w:fill="auto"/>
            <w:noWrap/>
            <w:vAlign w:val="bottom"/>
            <w:hideMark/>
          </w:tcPr>
          <w:p w:rsidR="003D6562" w:rsidRPr="003239BB" w:rsidRDefault="003D6562" w:rsidP="003D6562">
            <w:pPr>
              <w:spacing w:after="0" w:line="240" w:lineRule="auto"/>
              <w:rPr>
                <w:color w:val="000000"/>
                <w:lang w:val="en-US"/>
              </w:rPr>
            </w:pPr>
            <w:r w:rsidRPr="003239BB">
              <w:rPr>
                <w:color w:val="000000"/>
                <w:lang w:val="en-US"/>
              </w:rPr>
              <w:t>Insiza</w:t>
            </w:r>
          </w:p>
        </w:tc>
        <w:tc>
          <w:tcPr>
            <w:tcW w:w="939"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0.970</w:t>
            </w:r>
          </w:p>
        </w:tc>
        <w:tc>
          <w:tcPr>
            <w:tcW w:w="939"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0.944</w:t>
            </w:r>
          </w:p>
        </w:tc>
        <w:tc>
          <w:tcPr>
            <w:tcW w:w="86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0.216</w:t>
            </w:r>
          </w:p>
        </w:tc>
        <w:tc>
          <w:tcPr>
            <w:tcW w:w="626"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p>
        </w:tc>
        <w:tc>
          <w:tcPr>
            <w:tcW w:w="939"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0.952</w:t>
            </w:r>
          </w:p>
        </w:tc>
        <w:tc>
          <w:tcPr>
            <w:tcW w:w="939"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0.904</w:t>
            </w:r>
          </w:p>
        </w:tc>
        <w:tc>
          <w:tcPr>
            <w:tcW w:w="74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0.143</w:t>
            </w:r>
          </w:p>
        </w:tc>
        <w:tc>
          <w:tcPr>
            <w:tcW w:w="54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p>
        </w:tc>
      </w:tr>
      <w:tr w:rsidR="003D6562" w:rsidRPr="00EA36DD" w:rsidTr="007367E7">
        <w:trPr>
          <w:trHeight w:val="300"/>
        </w:trPr>
        <w:tc>
          <w:tcPr>
            <w:tcW w:w="1369" w:type="dxa"/>
            <w:vMerge/>
            <w:tcBorders>
              <w:top w:val="nil"/>
              <w:left w:val="nil"/>
              <w:bottom w:val="single" w:sz="4" w:space="0" w:color="000000"/>
              <w:right w:val="nil"/>
            </w:tcBorders>
            <w:vAlign w:val="center"/>
            <w:hideMark/>
          </w:tcPr>
          <w:p w:rsidR="003D6562" w:rsidRPr="003239BB" w:rsidRDefault="003D6562" w:rsidP="003D6562">
            <w:pPr>
              <w:spacing w:after="0" w:line="240" w:lineRule="auto"/>
              <w:rPr>
                <w:color w:val="000000"/>
                <w:lang w:val="en-US"/>
              </w:rPr>
            </w:pPr>
          </w:p>
        </w:tc>
        <w:tc>
          <w:tcPr>
            <w:tcW w:w="1127" w:type="dxa"/>
            <w:tcBorders>
              <w:top w:val="nil"/>
              <w:left w:val="nil"/>
              <w:bottom w:val="nil"/>
              <w:right w:val="nil"/>
            </w:tcBorders>
            <w:shd w:val="clear" w:color="auto" w:fill="auto"/>
            <w:noWrap/>
            <w:vAlign w:val="bottom"/>
            <w:hideMark/>
          </w:tcPr>
          <w:p w:rsidR="003D6562" w:rsidRPr="003239BB" w:rsidRDefault="003D6562" w:rsidP="003D6562">
            <w:pPr>
              <w:spacing w:after="0" w:line="240" w:lineRule="auto"/>
              <w:rPr>
                <w:color w:val="000000"/>
                <w:lang w:val="en-US"/>
              </w:rPr>
            </w:pPr>
            <w:r w:rsidRPr="003239BB">
              <w:rPr>
                <w:color w:val="000000"/>
                <w:lang w:val="en-US"/>
              </w:rPr>
              <w:t>Lupane</w:t>
            </w:r>
          </w:p>
        </w:tc>
        <w:tc>
          <w:tcPr>
            <w:tcW w:w="939"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0.964</w:t>
            </w:r>
          </w:p>
        </w:tc>
        <w:tc>
          <w:tcPr>
            <w:tcW w:w="939"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0.927</w:t>
            </w:r>
          </w:p>
        </w:tc>
        <w:tc>
          <w:tcPr>
            <w:tcW w:w="86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0.117</w:t>
            </w:r>
          </w:p>
        </w:tc>
        <w:tc>
          <w:tcPr>
            <w:tcW w:w="626"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p>
        </w:tc>
        <w:tc>
          <w:tcPr>
            <w:tcW w:w="939"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0.933</w:t>
            </w:r>
          </w:p>
        </w:tc>
        <w:tc>
          <w:tcPr>
            <w:tcW w:w="939"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0.911</w:t>
            </w:r>
          </w:p>
        </w:tc>
        <w:tc>
          <w:tcPr>
            <w:tcW w:w="74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0.580</w:t>
            </w:r>
          </w:p>
        </w:tc>
        <w:tc>
          <w:tcPr>
            <w:tcW w:w="54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p>
        </w:tc>
      </w:tr>
      <w:tr w:rsidR="003D6562" w:rsidRPr="00EA36DD" w:rsidTr="007367E7">
        <w:trPr>
          <w:trHeight w:val="300"/>
        </w:trPr>
        <w:tc>
          <w:tcPr>
            <w:tcW w:w="1369" w:type="dxa"/>
            <w:vMerge/>
            <w:tcBorders>
              <w:top w:val="nil"/>
              <w:left w:val="nil"/>
              <w:bottom w:val="single" w:sz="4" w:space="0" w:color="000000"/>
              <w:right w:val="nil"/>
            </w:tcBorders>
            <w:vAlign w:val="center"/>
            <w:hideMark/>
          </w:tcPr>
          <w:p w:rsidR="003D6562" w:rsidRPr="003239BB" w:rsidRDefault="003D6562" w:rsidP="003D6562">
            <w:pPr>
              <w:spacing w:after="0" w:line="240" w:lineRule="auto"/>
              <w:rPr>
                <w:color w:val="000000"/>
                <w:lang w:val="en-US"/>
              </w:rPr>
            </w:pPr>
          </w:p>
        </w:tc>
        <w:tc>
          <w:tcPr>
            <w:tcW w:w="1127" w:type="dxa"/>
            <w:tcBorders>
              <w:top w:val="nil"/>
              <w:left w:val="nil"/>
              <w:bottom w:val="nil"/>
              <w:right w:val="nil"/>
            </w:tcBorders>
            <w:shd w:val="clear" w:color="auto" w:fill="auto"/>
            <w:noWrap/>
            <w:vAlign w:val="bottom"/>
            <w:hideMark/>
          </w:tcPr>
          <w:p w:rsidR="003D6562" w:rsidRPr="003239BB" w:rsidRDefault="003D6562" w:rsidP="003D6562">
            <w:pPr>
              <w:spacing w:after="0" w:line="240" w:lineRule="auto"/>
              <w:rPr>
                <w:color w:val="000000"/>
                <w:lang w:val="en-US"/>
              </w:rPr>
            </w:pPr>
            <w:r w:rsidRPr="003239BB">
              <w:rPr>
                <w:color w:val="000000"/>
                <w:lang w:val="en-US"/>
              </w:rPr>
              <w:t>Mangwe</w:t>
            </w:r>
          </w:p>
        </w:tc>
        <w:tc>
          <w:tcPr>
            <w:tcW w:w="939"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0.987</w:t>
            </w:r>
          </w:p>
        </w:tc>
        <w:tc>
          <w:tcPr>
            <w:tcW w:w="939"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0.935</w:t>
            </w:r>
          </w:p>
        </w:tc>
        <w:tc>
          <w:tcPr>
            <w:tcW w:w="86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0.098</w:t>
            </w:r>
          </w:p>
        </w:tc>
        <w:tc>
          <w:tcPr>
            <w:tcW w:w="626" w:type="dxa"/>
            <w:tcBorders>
              <w:top w:val="nil"/>
              <w:left w:val="nil"/>
              <w:bottom w:val="nil"/>
              <w:right w:val="nil"/>
            </w:tcBorders>
            <w:shd w:val="clear" w:color="auto" w:fill="auto"/>
            <w:vAlign w:val="bottom"/>
            <w:hideMark/>
          </w:tcPr>
          <w:p w:rsidR="003D6562" w:rsidRPr="003239BB" w:rsidRDefault="003D6562" w:rsidP="003D6562">
            <w:pPr>
              <w:spacing w:after="0" w:line="240" w:lineRule="auto"/>
              <w:rPr>
                <w:color w:val="000000"/>
                <w:lang w:val="en-US"/>
              </w:rPr>
            </w:pPr>
            <w:r>
              <w:rPr>
                <w:rFonts w:ascii="Calibri" w:hAnsi="Calibri" w:cs="Calibri"/>
                <w:color w:val="000000"/>
                <w:sz w:val="22"/>
                <w:szCs w:val="22"/>
              </w:rPr>
              <w:t>+</w:t>
            </w:r>
          </w:p>
        </w:tc>
        <w:tc>
          <w:tcPr>
            <w:tcW w:w="939"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0.959</w:t>
            </w:r>
          </w:p>
        </w:tc>
        <w:tc>
          <w:tcPr>
            <w:tcW w:w="939"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0.808</w:t>
            </w:r>
          </w:p>
        </w:tc>
        <w:tc>
          <w:tcPr>
            <w:tcW w:w="74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0.005</w:t>
            </w:r>
          </w:p>
        </w:tc>
        <w:tc>
          <w:tcPr>
            <w:tcW w:w="54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rPr>
                <w:color w:val="000000"/>
                <w:lang w:val="en-US"/>
              </w:rPr>
            </w:pPr>
            <w:r>
              <w:rPr>
                <w:rFonts w:ascii="Calibri" w:hAnsi="Calibri" w:cs="Calibri"/>
                <w:color w:val="000000"/>
                <w:sz w:val="22"/>
                <w:szCs w:val="22"/>
              </w:rPr>
              <w:t>**</w:t>
            </w:r>
          </w:p>
        </w:tc>
      </w:tr>
      <w:tr w:rsidR="003D6562" w:rsidRPr="00EA36DD" w:rsidTr="007367E7">
        <w:trPr>
          <w:trHeight w:val="300"/>
        </w:trPr>
        <w:tc>
          <w:tcPr>
            <w:tcW w:w="1369" w:type="dxa"/>
            <w:vMerge/>
            <w:tcBorders>
              <w:top w:val="nil"/>
              <w:left w:val="nil"/>
              <w:bottom w:val="single" w:sz="4" w:space="0" w:color="000000"/>
              <w:right w:val="nil"/>
            </w:tcBorders>
            <w:vAlign w:val="center"/>
            <w:hideMark/>
          </w:tcPr>
          <w:p w:rsidR="003D6562" w:rsidRPr="003239BB" w:rsidRDefault="003D6562" w:rsidP="003D6562">
            <w:pPr>
              <w:spacing w:after="0" w:line="240" w:lineRule="auto"/>
              <w:rPr>
                <w:color w:val="000000"/>
                <w:lang w:val="en-US"/>
              </w:rPr>
            </w:pPr>
          </w:p>
        </w:tc>
        <w:tc>
          <w:tcPr>
            <w:tcW w:w="1127" w:type="dxa"/>
            <w:tcBorders>
              <w:top w:val="nil"/>
              <w:left w:val="nil"/>
              <w:bottom w:val="nil"/>
              <w:right w:val="nil"/>
            </w:tcBorders>
            <w:shd w:val="clear" w:color="auto" w:fill="auto"/>
            <w:noWrap/>
            <w:vAlign w:val="bottom"/>
            <w:hideMark/>
          </w:tcPr>
          <w:p w:rsidR="003D6562" w:rsidRPr="003239BB" w:rsidRDefault="003D6562" w:rsidP="003D6562">
            <w:pPr>
              <w:spacing w:after="0" w:line="240" w:lineRule="auto"/>
              <w:rPr>
                <w:color w:val="000000"/>
                <w:lang w:val="en-US"/>
              </w:rPr>
            </w:pPr>
            <w:r w:rsidRPr="003239BB">
              <w:rPr>
                <w:color w:val="000000"/>
                <w:lang w:val="en-US"/>
              </w:rPr>
              <w:t>Mberengegwa</w:t>
            </w:r>
          </w:p>
        </w:tc>
        <w:tc>
          <w:tcPr>
            <w:tcW w:w="939"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0.986</w:t>
            </w:r>
          </w:p>
        </w:tc>
        <w:tc>
          <w:tcPr>
            <w:tcW w:w="939"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0.929</w:t>
            </w:r>
          </w:p>
        </w:tc>
        <w:tc>
          <w:tcPr>
            <w:tcW w:w="86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0.001</w:t>
            </w:r>
          </w:p>
        </w:tc>
        <w:tc>
          <w:tcPr>
            <w:tcW w:w="626" w:type="dxa"/>
            <w:tcBorders>
              <w:top w:val="nil"/>
              <w:left w:val="nil"/>
              <w:bottom w:val="nil"/>
              <w:right w:val="nil"/>
            </w:tcBorders>
            <w:shd w:val="clear" w:color="auto" w:fill="auto"/>
            <w:vAlign w:val="bottom"/>
            <w:hideMark/>
          </w:tcPr>
          <w:p w:rsidR="003D6562" w:rsidRPr="003239BB" w:rsidRDefault="003D6562" w:rsidP="003D6562">
            <w:pPr>
              <w:spacing w:after="0" w:line="240" w:lineRule="auto"/>
              <w:rPr>
                <w:color w:val="000000"/>
                <w:lang w:val="en-US"/>
              </w:rPr>
            </w:pPr>
            <w:r>
              <w:rPr>
                <w:rFonts w:ascii="Calibri" w:hAnsi="Calibri" w:cs="Calibri"/>
                <w:color w:val="000000"/>
                <w:sz w:val="22"/>
                <w:szCs w:val="22"/>
              </w:rPr>
              <w:t>**</w:t>
            </w:r>
          </w:p>
        </w:tc>
        <w:tc>
          <w:tcPr>
            <w:tcW w:w="939"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0.990</w:t>
            </w:r>
          </w:p>
        </w:tc>
        <w:tc>
          <w:tcPr>
            <w:tcW w:w="939"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0.922</w:t>
            </w:r>
          </w:p>
        </w:tc>
        <w:tc>
          <w:tcPr>
            <w:tcW w:w="74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0.001</w:t>
            </w:r>
          </w:p>
        </w:tc>
        <w:tc>
          <w:tcPr>
            <w:tcW w:w="540" w:type="dxa"/>
            <w:tcBorders>
              <w:top w:val="nil"/>
              <w:left w:val="nil"/>
              <w:bottom w:val="nil"/>
              <w:right w:val="nil"/>
            </w:tcBorders>
            <w:shd w:val="clear" w:color="auto" w:fill="auto"/>
            <w:vAlign w:val="bottom"/>
            <w:hideMark/>
          </w:tcPr>
          <w:p w:rsidR="003D6562" w:rsidRPr="003239BB" w:rsidRDefault="003D6562" w:rsidP="003D6562">
            <w:pPr>
              <w:spacing w:after="0" w:line="240" w:lineRule="auto"/>
              <w:rPr>
                <w:color w:val="000000"/>
                <w:lang w:val="en-US"/>
              </w:rPr>
            </w:pPr>
            <w:r>
              <w:rPr>
                <w:rFonts w:ascii="Calibri" w:hAnsi="Calibri" w:cs="Calibri"/>
                <w:color w:val="000000"/>
                <w:sz w:val="22"/>
                <w:szCs w:val="22"/>
              </w:rPr>
              <w:t>**</w:t>
            </w:r>
          </w:p>
        </w:tc>
      </w:tr>
      <w:tr w:rsidR="003D6562" w:rsidRPr="00EA36DD" w:rsidTr="007367E7">
        <w:trPr>
          <w:trHeight w:val="300"/>
        </w:trPr>
        <w:tc>
          <w:tcPr>
            <w:tcW w:w="1369" w:type="dxa"/>
            <w:vMerge/>
            <w:tcBorders>
              <w:top w:val="nil"/>
              <w:left w:val="nil"/>
              <w:bottom w:val="single" w:sz="4" w:space="0" w:color="auto"/>
              <w:right w:val="nil"/>
            </w:tcBorders>
            <w:vAlign w:val="center"/>
            <w:hideMark/>
          </w:tcPr>
          <w:p w:rsidR="003D6562" w:rsidRPr="003239BB" w:rsidRDefault="003D6562" w:rsidP="003D6562">
            <w:pPr>
              <w:spacing w:after="0" w:line="240" w:lineRule="auto"/>
              <w:rPr>
                <w:color w:val="000000"/>
                <w:lang w:val="en-US"/>
              </w:rPr>
            </w:pPr>
          </w:p>
        </w:tc>
        <w:tc>
          <w:tcPr>
            <w:tcW w:w="1127" w:type="dxa"/>
            <w:tcBorders>
              <w:top w:val="nil"/>
              <w:left w:val="nil"/>
              <w:bottom w:val="single" w:sz="4" w:space="0" w:color="auto"/>
              <w:right w:val="nil"/>
            </w:tcBorders>
            <w:shd w:val="clear" w:color="auto" w:fill="auto"/>
            <w:noWrap/>
            <w:vAlign w:val="bottom"/>
            <w:hideMark/>
          </w:tcPr>
          <w:p w:rsidR="003D6562" w:rsidRPr="003239BB" w:rsidRDefault="003D6562" w:rsidP="003D6562">
            <w:pPr>
              <w:spacing w:after="0" w:line="240" w:lineRule="auto"/>
              <w:rPr>
                <w:color w:val="000000"/>
                <w:lang w:val="en-US"/>
              </w:rPr>
            </w:pPr>
            <w:r w:rsidRPr="003239BB">
              <w:rPr>
                <w:color w:val="000000"/>
                <w:lang w:val="en-US"/>
              </w:rPr>
              <w:t>Nkayi</w:t>
            </w:r>
          </w:p>
        </w:tc>
        <w:tc>
          <w:tcPr>
            <w:tcW w:w="939" w:type="dxa"/>
            <w:tcBorders>
              <w:top w:val="nil"/>
              <w:left w:val="nil"/>
              <w:bottom w:val="single" w:sz="4" w:space="0" w:color="auto"/>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0.989</w:t>
            </w:r>
          </w:p>
        </w:tc>
        <w:tc>
          <w:tcPr>
            <w:tcW w:w="939" w:type="dxa"/>
            <w:tcBorders>
              <w:top w:val="nil"/>
              <w:left w:val="nil"/>
              <w:bottom w:val="single" w:sz="4" w:space="0" w:color="auto"/>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0.956</w:t>
            </w:r>
          </w:p>
        </w:tc>
        <w:tc>
          <w:tcPr>
            <w:tcW w:w="860" w:type="dxa"/>
            <w:tcBorders>
              <w:top w:val="nil"/>
              <w:left w:val="nil"/>
              <w:bottom w:val="single" w:sz="4" w:space="0" w:color="auto"/>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0.055</w:t>
            </w:r>
          </w:p>
        </w:tc>
        <w:tc>
          <w:tcPr>
            <w:tcW w:w="626" w:type="dxa"/>
            <w:tcBorders>
              <w:top w:val="nil"/>
              <w:left w:val="nil"/>
              <w:bottom w:val="single" w:sz="4" w:space="0" w:color="auto"/>
              <w:right w:val="nil"/>
            </w:tcBorders>
            <w:shd w:val="clear" w:color="auto" w:fill="auto"/>
            <w:vAlign w:val="bottom"/>
            <w:hideMark/>
          </w:tcPr>
          <w:p w:rsidR="003D6562" w:rsidRPr="003239BB" w:rsidRDefault="003D6562" w:rsidP="003D6562">
            <w:pPr>
              <w:spacing w:after="0" w:line="240" w:lineRule="auto"/>
              <w:rPr>
                <w:color w:val="000000"/>
                <w:lang w:val="en-US"/>
              </w:rPr>
            </w:pPr>
            <w:r>
              <w:rPr>
                <w:rFonts w:ascii="Calibri" w:hAnsi="Calibri" w:cs="Calibri"/>
                <w:color w:val="000000"/>
                <w:sz w:val="22"/>
                <w:szCs w:val="22"/>
              </w:rPr>
              <w:t>+</w:t>
            </w:r>
          </w:p>
        </w:tc>
        <w:tc>
          <w:tcPr>
            <w:tcW w:w="939" w:type="dxa"/>
            <w:tcBorders>
              <w:top w:val="nil"/>
              <w:left w:val="nil"/>
              <w:bottom w:val="single" w:sz="4" w:space="0" w:color="auto"/>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0.972</w:t>
            </w:r>
          </w:p>
        </w:tc>
        <w:tc>
          <w:tcPr>
            <w:tcW w:w="939" w:type="dxa"/>
            <w:tcBorders>
              <w:top w:val="nil"/>
              <w:left w:val="nil"/>
              <w:bottom w:val="single" w:sz="4" w:space="0" w:color="auto"/>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0.972</w:t>
            </w:r>
          </w:p>
        </w:tc>
        <w:tc>
          <w:tcPr>
            <w:tcW w:w="740" w:type="dxa"/>
            <w:tcBorders>
              <w:top w:val="nil"/>
              <w:left w:val="nil"/>
              <w:bottom w:val="single" w:sz="4" w:space="0" w:color="auto"/>
              <w:right w:val="nil"/>
            </w:tcBorders>
            <w:shd w:val="clear" w:color="auto" w:fill="auto"/>
            <w:vAlign w:val="bottom"/>
            <w:hideMark/>
          </w:tcPr>
          <w:p w:rsidR="003D6562" w:rsidRPr="003239BB" w:rsidRDefault="003D6562" w:rsidP="003D6562">
            <w:pPr>
              <w:spacing w:after="0" w:line="240" w:lineRule="auto"/>
              <w:jc w:val="right"/>
              <w:rPr>
                <w:color w:val="000000"/>
                <w:lang w:val="en-US"/>
              </w:rPr>
            </w:pPr>
            <w:r>
              <w:rPr>
                <w:rFonts w:ascii="Calibri" w:hAnsi="Calibri" w:cs="Calibri"/>
                <w:color w:val="000000"/>
                <w:sz w:val="22"/>
                <w:szCs w:val="22"/>
              </w:rPr>
              <w:t>1.000</w:t>
            </w:r>
          </w:p>
        </w:tc>
        <w:tc>
          <w:tcPr>
            <w:tcW w:w="540" w:type="dxa"/>
            <w:tcBorders>
              <w:top w:val="nil"/>
              <w:left w:val="nil"/>
              <w:bottom w:val="single" w:sz="4" w:space="0" w:color="auto"/>
              <w:right w:val="nil"/>
            </w:tcBorders>
            <w:shd w:val="clear" w:color="auto" w:fill="auto"/>
            <w:vAlign w:val="bottom"/>
            <w:hideMark/>
          </w:tcPr>
          <w:p w:rsidR="003D6562" w:rsidRPr="003239BB" w:rsidRDefault="003D6562" w:rsidP="003D6562">
            <w:pPr>
              <w:spacing w:after="0" w:line="240" w:lineRule="auto"/>
              <w:rPr>
                <w:color w:val="000000"/>
                <w:lang w:val="en-US"/>
              </w:rPr>
            </w:pPr>
            <w:r>
              <w:rPr>
                <w:rFonts w:ascii="Calibri" w:hAnsi="Calibri" w:cs="Calibri"/>
                <w:color w:val="000000"/>
                <w:sz w:val="22"/>
                <w:szCs w:val="22"/>
              </w:rPr>
              <w:t> </w:t>
            </w:r>
          </w:p>
        </w:tc>
      </w:tr>
      <w:tr w:rsidR="00E23949" w:rsidRPr="006B7D79" w:rsidTr="007367E7">
        <w:trPr>
          <w:trHeight w:val="300"/>
        </w:trPr>
        <w:tc>
          <w:tcPr>
            <w:tcW w:w="9018" w:type="dxa"/>
            <w:gridSpan w:val="10"/>
            <w:tcBorders>
              <w:top w:val="single" w:sz="4" w:space="0" w:color="auto"/>
              <w:left w:val="nil"/>
              <w:right w:val="nil"/>
            </w:tcBorders>
            <w:vAlign w:val="center"/>
          </w:tcPr>
          <w:p w:rsidR="00E23949" w:rsidRPr="006B7D79" w:rsidRDefault="00E23949" w:rsidP="00EA36DD">
            <w:pPr>
              <w:spacing w:after="0" w:line="240" w:lineRule="auto"/>
              <w:rPr>
                <w:rFonts w:eastAsia="Times New Roman" w:cs="Arial"/>
                <w:color w:val="000000"/>
                <w:lang w:val="en-US" w:eastAsia="en-US"/>
              </w:rPr>
            </w:pPr>
            <w:r w:rsidRPr="006B7D79">
              <w:rPr>
                <w:rFonts w:eastAsia="Times New Roman" w:cs="Arial"/>
                <w:color w:val="000000"/>
                <w:lang w:val="en-US" w:eastAsia="en-US"/>
              </w:rPr>
              <w:t>*** p&lt;0.0</w:t>
            </w:r>
            <w:r>
              <w:rPr>
                <w:rFonts w:eastAsia="Times New Roman" w:cs="Arial"/>
                <w:color w:val="000000"/>
                <w:lang w:val="en-US" w:eastAsia="en-US"/>
              </w:rPr>
              <w:t>0</w:t>
            </w:r>
            <w:r w:rsidRPr="006B7D79">
              <w:rPr>
                <w:rFonts w:eastAsia="Times New Roman" w:cs="Arial"/>
                <w:color w:val="000000"/>
                <w:lang w:val="en-US" w:eastAsia="en-US"/>
              </w:rPr>
              <w:t>1, ** p&lt;0.0</w:t>
            </w:r>
            <w:r>
              <w:rPr>
                <w:rFonts w:eastAsia="Times New Roman" w:cs="Arial"/>
                <w:color w:val="000000"/>
                <w:lang w:val="en-US" w:eastAsia="en-US"/>
              </w:rPr>
              <w:t>1</w:t>
            </w:r>
            <w:r w:rsidRPr="006B7D79">
              <w:rPr>
                <w:rFonts w:eastAsia="Times New Roman" w:cs="Arial"/>
                <w:color w:val="000000"/>
                <w:lang w:val="en-US" w:eastAsia="en-US"/>
              </w:rPr>
              <w:t>, * p&lt;0.</w:t>
            </w:r>
            <w:r>
              <w:rPr>
                <w:rFonts w:eastAsia="Times New Roman" w:cs="Arial"/>
                <w:color w:val="000000"/>
                <w:lang w:val="en-US" w:eastAsia="en-US"/>
              </w:rPr>
              <w:t>05, + p&lt;0.1</w:t>
            </w:r>
          </w:p>
        </w:tc>
      </w:tr>
    </w:tbl>
    <w:p w:rsidR="00EA36DD" w:rsidRDefault="00EA36DD" w:rsidP="00EA36DD"/>
    <w:p w:rsidR="00C66D59" w:rsidRPr="00622F2A" w:rsidRDefault="00C66D59" w:rsidP="00886D5C">
      <w:pPr>
        <w:spacing w:after="0" w:line="240" w:lineRule="auto"/>
        <w:sectPr w:rsidR="00C66D59" w:rsidRPr="00622F2A" w:rsidSect="00EA36DD">
          <w:pgSz w:w="11906" w:h="16838" w:code="9"/>
          <w:pgMar w:top="1440" w:right="1440" w:bottom="737" w:left="1440" w:header="567" w:footer="142" w:gutter="0"/>
          <w:cols w:space="708"/>
          <w:titlePg/>
          <w:docGrid w:linePitch="360"/>
        </w:sectPr>
      </w:pPr>
    </w:p>
    <w:p w:rsidR="00C66D59" w:rsidRPr="00622F2A" w:rsidRDefault="00C66D59" w:rsidP="00C66D59">
      <w:pPr>
        <w:pStyle w:val="CoffeyBullet1"/>
        <w:numPr>
          <w:ilvl w:val="0"/>
          <w:numId w:val="0"/>
        </w:numPr>
      </w:pPr>
    </w:p>
    <w:p w:rsidR="00C66D59" w:rsidRPr="00622F2A" w:rsidRDefault="00C66D59" w:rsidP="00C66D59">
      <w:pPr>
        <w:pStyle w:val="CoffeyBullet1"/>
        <w:numPr>
          <w:ilvl w:val="0"/>
          <w:numId w:val="0"/>
        </w:numPr>
      </w:pPr>
    </w:p>
    <w:p w:rsidR="003D4C11" w:rsidRPr="00622F2A" w:rsidRDefault="00C225B6" w:rsidP="0094476A">
      <w:pPr>
        <w:pStyle w:val="CoffeyParagraph"/>
        <w:numPr>
          <w:ilvl w:val="0"/>
          <w:numId w:val="10"/>
        </w:numPr>
        <w:rPr>
          <w:b/>
        </w:rPr>
      </w:pPr>
      <w:r w:rsidRPr="00622F2A">
        <w:rPr>
          <w:b/>
        </w:rPr>
        <w:t xml:space="preserve">Enrolment results in </w:t>
      </w:r>
      <w:r w:rsidR="00A256CB" w:rsidRPr="00622F2A">
        <w:rPr>
          <w:b/>
        </w:rPr>
        <w:t>context</w:t>
      </w:r>
      <w:r w:rsidRPr="00622F2A">
        <w:rPr>
          <w:b/>
        </w:rPr>
        <w:t xml:space="preserve"> of local </w:t>
      </w:r>
      <w:r w:rsidR="00A256CB" w:rsidRPr="00622F2A">
        <w:rPr>
          <w:b/>
        </w:rPr>
        <w:t xml:space="preserve">/ regional / national </w:t>
      </w:r>
      <w:r w:rsidRPr="00622F2A">
        <w:rPr>
          <w:b/>
        </w:rPr>
        <w:t xml:space="preserve">environment </w:t>
      </w:r>
    </w:p>
    <w:p w:rsidR="00562121" w:rsidRDefault="004A10E7" w:rsidP="00901CA5">
      <w:pPr>
        <w:pStyle w:val="CoffeyBullet1"/>
        <w:numPr>
          <w:ilvl w:val="0"/>
          <w:numId w:val="0"/>
        </w:numPr>
        <w:spacing w:before="0" w:after="0" w:line="240" w:lineRule="auto"/>
      </w:pPr>
      <w:r>
        <w:t>P</w:t>
      </w:r>
      <w:r w:rsidRPr="00562121">
        <w:t xml:space="preserve">rimary enrolment trends from 2013 and 2014 indicated a decrease in </w:t>
      </w:r>
      <w:r>
        <w:t xml:space="preserve">girls’ </w:t>
      </w:r>
      <w:r w:rsidRPr="00562121">
        <w:t xml:space="preserve">enrolment </w:t>
      </w:r>
      <w:r>
        <w:t xml:space="preserve">nationally, which align with </w:t>
      </w:r>
      <w:r w:rsidR="002C41D0">
        <w:t xml:space="preserve">the decline in </w:t>
      </w:r>
      <w:r>
        <w:t xml:space="preserve">girls’ enrolment evidenced in </w:t>
      </w:r>
      <w:r w:rsidR="002C41D0">
        <w:t>Beitbridge, Binga, Chivi, Gokwe North, Gokwe South, Mberengegwa, and Nkayi</w:t>
      </w:r>
      <w:r>
        <w:t xml:space="preserve"> at endline</w:t>
      </w:r>
      <w:r w:rsidR="002C41D0">
        <w:t xml:space="preserve"> </w:t>
      </w:r>
      <w:r w:rsidR="00562121" w:rsidRPr="00562121">
        <w:t xml:space="preserve">(see </w:t>
      </w:r>
      <w:r w:rsidR="00F3020C">
        <w:fldChar w:fldCharType="begin"/>
      </w:r>
      <w:r w:rsidR="00F3020C">
        <w:instrText xml:space="preserve"> REF _Ref475040998 \h  \* MERGEFORMAT </w:instrText>
      </w:r>
      <w:r w:rsidR="00F3020C">
        <w:fldChar w:fldCharType="separate"/>
      </w:r>
      <w:r w:rsidR="007A69BC" w:rsidRPr="00901CA5">
        <w:rPr>
          <w:rFonts w:cs="Arial"/>
          <w:szCs w:val="20"/>
        </w:rPr>
        <w:t xml:space="preserve">Table </w:t>
      </w:r>
      <w:r w:rsidR="007A69BC">
        <w:rPr>
          <w:rFonts w:cs="Arial"/>
          <w:noProof/>
          <w:szCs w:val="20"/>
        </w:rPr>
        <w:t>26</w:t>
      </w:r>
      <w:r w:rsidR="00F3020C">
        <w:fldChar w:fldCharType="end"/>
      </w:r>
      <w:r w:rsidR="00901CA5">
        <w:t xml:space="preserve"> for details</w:t>
      </w:r>
      <w:r w:rsidR="002C41D0">
        <w:t>)</w:t>
      </w:r>
      <w:r w:rsidR="00901CA5">
        <w:t xml:space="preserve">. </w:t>
      </w:r>
    </w:p>
    <w:p w:rsidR="00901CA5" w:rsidRPr="00901CA5" w:rsidRDefault="00901CA5" w:rsidP="00901CA5">
      <w:pPr>
        <w:pStyle w:val="CoffeyBullet1"/>
        <w:numPr>
          <w:ilvl w:val="0"/>
          <w:numId w:val="0"/>
        </w:numPr>
        <w:spacing w:before="0" w:after="0" w:line="240" w:lineRule="auto"/>
        <w:rPr>
          <w:rFonts w:cs="Arial"/>
          <w:szCs w:val="20"/>
        </w:rPr>
      </w:pPr>
    </w:p>
    <w:p w:rsidR="004F6614" w:rsidRPr="00901CA5" w:rsidRDefault="004F6614" w:rsidP="00901CA5">
      <w:pPr>
        <w:pStyle w:val="Caption"/>
        <w:keepNext/>
        <w:spacing w:after="0"/>
        <w:rPr>
          <w:rFonts w:cs="Arial"/>
          <w:sz w:val="20"/>
          <w:szCs w:val="20"/>
        </w:rPr>
      </w:pPr>
      <w:bookmarkStart w:id="112" w:name="_Ref475040998"/>
      <w:bookmarkStart w:id="113" w:name="_Ref475040993"/>
      <w:bookmarkStart w:id="114" w:name="_Toc481084042"/>
      <w:r w:rsidRPr="00901CA5">
        <w:rPr>
          <w:rFonts w:cs="Arial"/>
          <w:sz w:val="20"/>
          <w:szCs w:val="20"/>
        </w:rPr>
        <w:t xml:space="preserve">Table </w:t>
      </w:r>
      <w:r w:rsidR="00C03892" w:rsidRPr="00901CA5">
        <w:rPr>
          <w:rFonts w:cs="Arial"/>
          <w:sz w:val="20"/>
          <w:szCs w:val="20"/>
        </w:rPr>
        <w:fldChar w:fldCharType="begin"/>
      </w:r>
      <w:r w:rsidRPr="00901CA5">
        <w:rPr>
          <w:rFonts w:cs="Arial"/>
          <w:sz w:val="20"/>
          <w:szCs w:val="20"/>
        </w:rPr>
        <w:instrText xml:space="preserve"> SEQ Table \* ARABIC </w:instrText>
      </w:r>
      <w:r w:rsidR="00C03892" w:rsidRPr="00901CA5">
        <w:rPr>
          <w:rFonts w:cs="Arial"/>
          <w:sz w:val="20"/>
          <w:szCs w:val="20"/>
        </w:rPr>
        <w:fldChar w:fldCharType="separate"/>
      </w:r>
      <w:r w:rsidR="007A69BC">
        <w:rPr>
          <w:rFonts w:cs="Arial"/>
          <w:noProof/>
          <w:sz w:val="20"/>
          <w:szCs w:val="20"/>
        </w:rPr>
        <w:t>26</w:t>
      </w:r>
      <w:r w:rsidR="00C03892" w:rsidRPr="00901CA5">
        <w:rPr>
          <w:rFonts w:cs="Arial"/>
          <w:sz w:val="20"/>
          <w:szCs w:val="20"/>
        </w:rPr>
        <w:fldChar w:fldCharType="end"/>
      </w:r>
      <w:bookmarkEnd w:id="112"/>
      <w:r w:rsidRPr="00901CA5">
        <w:rPr>
          <w:rFonts w:cs="Arial"/>
          <w:sz w:val="20"/>
          <w:szCs w:val="20"/>
        </w:rPr>
        <w:t>: Primary school enrolment trends from MoPSE Annual Statistical Report 2014</w:t>
      </w:r>
      <w:bookmarkEnd w:id="113"/>
      <w:bookmarkEnd w:id="1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1395"/>
        <w:gridCol w:w="1050"/>
        <w:gridCol w:w="1150"/>
      </w:tblGrid>
      <w:tr w:rsidR="00901CA5" w:rsidRPr="00901CA5" w:rsidTr="00562121">
        <w:trPr>
          <w:jc w:val="center"/>
        </w:trPr>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 xml:space="preserve">Year </w:t>
            </w:r>
          </w:p>
        </w:tc>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 xml:space="preserve">Total number </w:t>
            </w:r>
          </w:p>
        </w:tc>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 xml:space="preserve">% female </w:t>
            </w:r>
          </w:p>
        </w:tc>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 xml:space="preserve">% Change </w:t>
            </w:r>
          </w:p>
        </w:tc>
      </w:tr>
      <w:tr w:rsidR="00901CA5" w:rsidRPr="00901CA5" w:rsidTr="00562121">
        <w:trPr>
          <w:jc w:val="center"/>
        </w:trPr>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2000</w:t>
            </w:r>
          </w:p>
        </w:tc>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2439131</w:t>
            </w:r>
          </w:p>
        </w:tc>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49.13</w:t>
            </w:r>
          </w:p>
        </w:tc>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0.58</w:t>
            </w:r>
          </w:p>
        </w:tc>
      </w:tr>
      <w:tr w:rsidR="00901CA5" w:rsidRPr="00901CA5" w:rsidTr="00562121">
        <w:trPr>
          <w:jc w:val="center"/>
        </w:trPr>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2001</w:t>
            </w:r>
          </w:p>
        </w:tc>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2461683</w:t>
            </w:r>
          </w:p>
        </w:tc>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49.14</w:t>
            </w:r>
          </w:p>
        </w:tc>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0.92</w:t>
            </w:r>
          </w:p>
        </w:tc>
      </w:tr>
      <w:tr w:rsidR="00901CA5" w:rsidRPr="00901CA5" w:rsidTr="00562121">
        <w:trPr>
          <w:jc w:val="center"/>
        </w:trPr>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2002</w:t>
            </w:r>
          </w:p>
        </w:tc>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2480094</w:t>
            </w:r>
          </w:p>
        </w:tc>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49.17</w:t>
            </w:r>
          </w:p>
        </w:tc>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0.75</w:t>
            </w:r>
          </w:p>
        </w:tc>
      </w:tr>
      <w:tr w:rsidR="00901CA5" w:rsidRPr="00901CA5" w:rsidTr="00562121">
        <w:trPr>
          <w:jc w:val="center"/>
        </w:trPr>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2003</w:t>
            </w:r>
          </w:p>
        </w:tc>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2462829</w:t>
            </w:r>
          </w:p>
        </w:tc>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49.31</w:t>
            </w:r>
          </w:p>
        </w:tc>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-0.70</w:t>
            </w:r>
          </w:p>
        </w:tc>
      </w:tr>
      <w:tr w:rsidR="00901CA5" w:rsidRPr="00901CA5" w:rsidTr="00562121">
        <w:trPr>
          <w:jc w:val="center"/>
        </w:trPr>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2004</w:t>
            </w:r>
          </w:p>
        </w:tc>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2464682</w:t>
            </w:r>
          </w:p>
        </w:tc>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49.48</w:t>
            </w:r>
          </w:p>
        </w:tc>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0.08</w:t>
            </w:r>
          </w:p>
        </w:tc>
      </w:tr>
      <w:tr w:rsidR="00901CA5" w:rsidRPr="00901CA5" w:rsidTr="00562121">
        <w:trPr>
          <w:jc w:val="center"/>
        </w:trPr>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2005</w:t>
            </w:r>
          </w:p>
        </w:tc>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2461932</w:t>
            </w:r>
          </w:p>
        </w:tc>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49.43</w:t>
            </w:r>
          </w:p>
        </w:tc>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-0.11</w:t>
            </w:r>
          </w:p>
        </w:tc>
      </w:tr>
      <w:tr w:rsidR="00901CA5" w:rsidRPr="00901CA5" w:rsidTr="00562121">
        <w:trPr>
          <w:jc w:val="center"/>
        </w:trPr>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2006</w:t>
            </w:r>
          </w:p>
        </w:tc>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2445520</w:t>
            </w:r>
          </w:p>
        </w:tc>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49.35</w:t>
            </w:r>
          </w:p>
        </w:tc>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-0.67</w:t>
            </w:r>
          </w:p>
        </w:tc>
      </w:tr>
      <w:tr w:rsidR="00901CA5" w:rsidRPr="00901CA5" w:rsidTr="00562121">
        <w:trPr>
          <w:jc w:val="center"/>
        </w:trPr>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2009</w:t>
            </w:r>
          </w:p>
        </w:tc>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2478990</w:t>
            </w:r>
          </w:p>
        </w:tc>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49.88</w:t>
            </w:r>
          </w:p>
        </w:tc>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1.37</w:t>
            </w:r>
          </w:p>
        </w:tc>
      </w:tr>
      <w:tr w:rsidR="00901CA5" w:rsidRPr="00901CA5" w:rsidTr="00562121">
        <w:trPr>
          <w:jc w:val="center"/>
        </w:trPr>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2010</w:t>
            </w:r>
          </w:p>
        </w:tc>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2635745</w:t>
            </w:r>
          </w:p>
        </w:tc>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49.65</w:t>
            </w:r>
          </w:p>
        </w:tc>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6.32</w:t>
            </w:r>
          </w:p>
        </w:tc>
      </w:tr>
      <w:tr w:rsidR="00901CA5" w:rsidRPr="00901CA5" w:rsidTr="00562121">
        <w:trPr>
          <w:jc w:val="center"/>
        </w:trPr>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2012</w:t>
            </w:r>
          </w:p>
        </w:tc>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2666451</w:t>
            </w:r>
          </w:p>
        </w:tc>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49.56</w:t>
            </w:r>
          </w:p>
        </w:tc>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1.16</w:t>
            </w:r>
          </w:p>
        </w:tc>
      </w:tr>
      <w:tr w:rsidR="00901CA5" w:rsidRPr="00901CA5" w:rsidTr="00562121">
        <w:trPr>
          <w:jc w:val="center"/>
        </w:trPr>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2013</w:t>
            </w:r>
          </w:p>
        </w:tc>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2663187</w:t>
            </w:r>
          </w:p>
        </w:tc>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49.50</w:t>
            </w:r>
          </w:p>
        </w:tc>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-0.12</w:t>
            </w:r>
          </w:p>
        </w:tc>
      </w:tr>
      <w:tr w:rsidR="00901CA5" w:rsidRPr="00901CA5" w:rsidTr="00562121">
        <w:trPr>
          <w:jc w:val="center"/>
        </w:trPr>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2014</w:t>
            </w:r>
          </w:p>
        </w:tc>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2658690</w:t>
            </w:r>
          </w:p>
        </w:tc>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49.44</w:t>
            </w:r>
          </w:p>
        </w:tc>
        <w:tc>
          <w:tcPr>
            <w:tcW w:w="0" w:type="auto"/>
          </w:tcPr>
          <w:p w:rsidR="00562121" w:rsidRPr="00B95CD2" w:rsidRDefault="00562121" w:rsidP="00901CA5">
            <w:pPr>
              <w:pStyle w:val="NoSpacing"/>
              <w:rPr>
                <w:rFonts w:ascii="Arial" w:hAnsi="Arial" w:cs="Arial"/>
                <w:sz w:val="20"/>
                <w:szCs w:val="20"/>
              </w:rPr>
            </w:pPr>
            <w:r w:rsidRPr="00B95CD2">
              <w:rPr>
                <w:rFonts w:ascii="Arial" w:hAnsi="Arial" w:cs="Arial"/>
                <w:sz w:val="20"/>
                <w:szCs w:val="20"/>
              </w:rPr>
              <w:t>-0.17</w:t>
            </w:r>
          </w:p>
        </w:tc>
      </w:tr>
    </w:tbl>
    <w:p w:rsidR="00562121" w:rsidRPr="00901CA5" w:rsidRDefault="00562121" w:rsidP="00901CA5">
      <w:pPr>
        <w:pStyle w:val="CoffeyBullet1"/>
        <w:numPr>
          <w:ilvl w:val="0"/>
          <w:numId w:val="0"/>
        </w:numPr>
        <w:spacing w:before="0" w:after="0" w:line="240" w:lineRule="auto"/>
        <w:rPr>
          <w:rFonts w:cs="Arial"/>
          <w:szCs w:val="20"/>
        </w:rPr>
      </w:pPr>
    </w:p>
    <w:p w:rsidR="00562121" w:rsidRPr="00901CA5" w:rsidRDefault="004A10E7" w:rsidP="00901CA5">
      <w:pPr>
        <w:pStyle w:val="CoffeyBullet1"/>
        <w:numPr>
          <w:ilvl w:val="0"/>
          <w:numId w:val="0"/>
        </w:numPr>
        <w:spacing w:before="0" w:after="0" w:line="240" w:lineRule="auto"/>
        <w:rPr>
          <w:rFonts w:cs="Arial"/>
          <w:szCs w:val="20"/>
        </w:rPr>
      </w:pPr>
      <w:r>
        <w:rPr>
          <w:rFonts w:cs="Arial"/>
          <w:szCs w:val="20"/>
        </w:rPr>
        <w:t>Boys’</w:t>
      </w:r>
      <w:r w:rsidRPr="00901CA5">
        <w:rPr>
          <w:rFonts w:cs="Arial"/>
          <w:szCs w:val="20"/>
        </w:rPr>
        <w:t xml:space="preserve"> </w:t>
      </w:r>
      <w:r w:rsidR="00901CA5" w:rsidRPr="00901CA5">
        <w:rPr>
          <w:rFonts w:cs="Arial"/>
          <w:szCs w:val="20"/>
        </w:rPr>
        <w:t xml:space="preserve">enrolment </w:t>
      </w:r>
      <w:r>
        <w:rPr>
          <w:rFonts w:cs="Arial"/>
          <w:szCs w:val="20"/>
        </w:rPr>
        <w:t xml:space="preserve">also </w:t>
      </w:r>
      <w:r w:rsidR="00077184">
        <w:rPr>
          <w:rFonts w:cs="Arial"/>
          <w:szCs w:val="20"/>
        </w:rPr>
        <w:t xml:space="preserve">surpassed </w:t>
      </w:r>
      <w:r>
        <w:rPr>
          <w:rFonts w:cs="Arial"/>
          <w:szCs w:val="20"/>
        </w:rPr>
        <w:t xml:space="preserve">girls’ </w:t>
      </w:r>
      <w:r w:rsidR="00077184">
        <w:rPr>
          <w:rFonts w:cs="Arial"/>
          <w:szCs w:val="20"/>
        </w:rPr>
        <w:t>enrolment in P3</w:t>
      </w:r>
      <w:r w:rsidR="00901CA5" w:rsidRPr="00901CA5">
        <w:rPr>
          <w:rFonts w:cs="Arial"/>
          <w:szCs w:val="20"/>
        </w:rPr>
        <w:t xml:space="preserve"> in 2014 </w:t>
      </w:r>
      <w:r>
        <w:rPr>
          <w:rFonts w:cs="Arial"/>
          <w:szCs w:val="20"/>
        </w:rPr>
        <w:t>at</w:t>
      </w:r>
      <w:r w:rsidRPr="00901CA5">
        <w:rPr>
          <w:rFonts w:cs="Arial"/>
          <w:szCs w:val="20"/>
        </w:rPr>
        <w:t xml:space="preserve"> </w:t>
      </w:r>
      <w:r w:rsidR="00901CA5" w:rsidRPr="00901CA5">
        <w:rPr>
          <w:rFonts w:cs="Arial"/>
          <w:szCs w:val="20"/>
        </w:rPr>
        <w:t>all grade levels</w:t>
      </w:r>
      <w:r w:rsidR="00F3020C">
        <w:fldChar w:fldCharType="begin"/>
      </w:r>
      <w:r w:rsidR="00F3020C">
        <w:instrText xml:space="preserve"> REF _Ref475041401 \h  \* MERGEFORMAT </w:instrText>
      </w:r>
      <w:r w:rsidR="00F3020C">
        <w:fldChar w:fldCharType="separate"/>
      </w:r>
      <w:r w:rsidR="007A69BC" w:rsidRPr="001A73A7">
        <w:rPr>
          <w:rFonts w:cs="Arial"/>
          <w:szCs w:val="20"/>
        </w:rPr>
        <w:t xml:space="preserve">Table </w:t>
      </w:r>
      <w:r w:rsidR="007A69BC" w:rsidRPr="003B0E40">
        <w:rPr>
          <w:rFonts w:cs="Arial"/>
          <w:noProof/>
          <w:szCs w:val="20"/>
        </w:rPr>
        <w:t>27</w:t>
      </w:r>
      <w:r w:rsidR="00F3020C">
        <w:fldChar w:fldCharType="end"/>
      </w:r>
      <w:r w:rsidR="002C41D0">
        <w:rPr>
          <w:rFonts w:cs="Arial"/>
          <w:szCs w:val="20"/>
        </w:rPr>
        <w:t xml:space="preserve">, </w:t>
      </w:r>
      <w:r>
        <w:rPr>
          <w:rFonts w:cs="Arial"/>
          <w:szCs w:val="20"/>
        </w:rPr>
        <w:t xml:space="preserve">thus </w:t>
      </w:r>
      <w:r w:rsidR="00077184">
        <w:rPr>
          <w:rFonts w:cs="Arial"/>
          <w:szCs w:val="20"/>
        </w:rPr>
        <w:t>highlighting</w:t>
      </w:r>
      <w:r w:rsidR="002C41D0">
        <w:rPr>
          <w:rFonts w:cs="Arial"/>
          <w:szCs w:val="20"/>
        </w:rPr>
        <w:t xml:space="preserve"> issues with</w:t>
      </w:r>
      <w:r>
        <w:rPr>
          <w:rFonts w:cs="Arial"/>
          <w:szCs w:val="20"/>
        </w:rPr>
        <w:t xml:space="preserve"> girls’ </w:t>
      </w:r>
      <w:r w:rsidR="002C41D0">
        <w:rPr>
          <w:rFonts w:cs="Arial"/>
          <w:szCs w:val="20"/>
        </w:rPr>
        <w:t xml:space="preserve">enrolment </w:t>
      </w:r>
      <w:r>
        <w:rPr>
          <w:rFonts w:cs="Arial"/>
          <w:szCs w:val="20"/>
        </w:rPr>
        <w:t xml:space="preserve">nationwide </w:t>
      </w:r>
      <w:r w:rsidRPr="00901CA5">
        <w:rPr>
          <w:rFonts w:cs="Arial"/>
          <w:szCs w:val="20"/>
        </w:rPr>
        <w:t xml:space="preserve">(see </w:t>
      </w:r>
      <w:r w:rsidR="00C03892">
        <w:rPr>
          <w:rFonts w:cs="Arial"/>
          <w:szCs w:val="20"/>
        </w:rPr>
        <w:fldChar w:fldCharType="begin"/>
      </w:r>
      <w:r>
        <w:rPr>
          <w:rFonts w:cs="Arial"/>
          <w:szCs w:val="20"/>
        </w:rPr>
        <w:instrText xml:space="preserve"> REF _Ref475041401 \h </w:instrText>
      </w:r>
      <w:r w:rsidR="00C03892">
        <w:rPr>
          <w:rFonts w:cs="Arial"/>
          <w:szCs w:val="20"/>
        </w:rPr>
      </w:r>
      <w:r w:rsidR="00C03892">
        <w:rPr>
          <w:rFonts w:cs="Arial"/>
          <w:szCs w:val="20"/>
        </w:rPr>
        <w:fldChar w:fldCharType="separate"/>
      </w:r>
      <w:r w:rsidR="007A69BC" w:rsidRPr="00901CA5">
        <w:rPr>
          <w:szCs w:val="20"/>
        </w:rPr>
        <w:t xml:space="preserve">Table </w:t>
      </w:r>
      <w:r w:rsidR="007A69BC">
        <w:rPr>
          <w:noProof/>
          <w:szCs w:val="20"/>
        </w:rPr>
        <w:t>27</w:t>
      </w:r>
      <w:r w:rsidR="00C03892">
        <w:rPr>
          <w:rFonts w:cs="Arial"/>
          <w:szCs w:val="20"/>
        </w:rPr>
        <w:fldChar w:fldCharType="end"/>
      </w:r>
      <w:r>
        <w:rPr>
          <w:rFonts w:cs="Arial"/>
          <w:szCs w:val="20"/>
        </w:rPr>
        <w:t xml:space="preserve"> for details)</w:t>
      </w:r>
      <w:r w:rsidR="00DD40AE">
        <w:rPr>
          <w:rFonts w:cs="Arial"/>
          <w:szCs w:val="20"/>
        </w:rPr>
        <w:t>.</w:t>
      </w:r>
    </w:p>
    <w:p w:rsidR="00901CA5" w:rsidRPr="00901CA5" w:rsidRDefault="00901CA5" w:rsidP="00901CA5">
      <w:pPr>
        <w:pStyle w:val="CoffeyBullet1"/>
        <w:numPr>
          <w:ilvl w:val="0"/>
          <w:numId w:val="0"/>
        </w:numPr>
        <w:spacing w:before="0" w:after="0" w:line="240" w:lineRule="auto"/>
        <w:rPr>
          <w:rFonts w:cs="Arial"/>
          <w:szCs w:val="20"/>
        </w:rPr>
      </w:pPr>
    </w:p>
    <w:p w:rsidR="00901CA5" w:rsidRPr="00901CA5" w:rsidRDefault="00901CA5" w:rsidP="00901CA5">
      <w:pPr>
        <w:pStyle w:val="Caption"/>
        <w:keepNext/>
        <w:spacing w:after="0"/>
        <w:rPr>
          <w:sz w:val="20"/>
          <w:szCs w:val="20"/>
        </w:rPr>
      </w:pPr>
      <w:bookmarkStart w:id="115" w:name="_Ref475041401"/>
      <w:bookmarkStart w:id="116" w:name="_Toc481084043"/>
      <w:r w:rsidRPr="00901CA5">
        <w:rPr>
          <w:sz w:val="20"/>
          <w:szCs w:val="20"/>
        </w:rPr>
        <w:t xml:space="preserve">Table </w:t>
      </w:r>
      <w:r w:rsidR="00C03892" w:rsidRPr="00901CA5">
        <w:rPr>
          <w:sz w:val="20"/>
          <w:szCs w:val="20"/>
        </w:rPr>
        <w:fldChar w:fldCharType="begin"/>
      </w:r>
      <w:r w:rsidRPr="00901CA5">
        <w:rPr>
          <w:sz w:val="20"/>
          <w:szCs w:val="20"/>
        </w:rPr>
        <w:instrText xml:space="preserve"> SEQ Table \* ARABIC </w:instrText>
      </w:r>
      <w:r w:rsidR="00C03892" w:rsidRPr="00901CA5">
        <w:rPr>
          <w:sz w:val="20"/>
          <w:szCs w:val="20"/>
        </w:rPr>
        <w:fldChar w:fldCharType="separate"/>
      </w:r>
      <w:r w:rsidR="007A69BC">
        <w:rPr>
          <w:noProof/>
          <w:sz w:val="20"/>
          <w:szCs w:val="20"/>
        </w:rPr>
        <w:t>27</w:t>
      </w:r>
      <w:r w:rsidR="00C03892" w:rsidRPr="00901CA5">
        <w:rPr>
          <w:sz w:val="20"/>
          <w:szCs w:val="20"/>
        </w:rPr>
        <w:fldChar w:fldCharType="end"/>
      </w:r>
      <w:bookmarkEnd w:id="115"/>
      <w:r w:rsidRPr="00901CA5">
        <w:rPr>
          <w:sz w:val="20"/>
          <w:szCs w:val="20"/>
        </w:rPr>
        <w:t>: Enrolment in P3 (MoPSE Annual Statistical Report 2014)</w:t>
      </w:r>
      <w:bookmarkEnd w:id="1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187"/>
        <w:gridCol w:w="1187"/>
        <w:gridCol w:w="995"/>
      </w:tblGrid>
      <w:tr w:rsidR="00901CA5" w:rsidRPr="00901CA5" w:rsidTr="00901CA5">
        <w:trPr>
          <w:jc w:val="center"/>
        </w:trPr>
        <w:tc>
          <w:tcPr>
            <w:tcW w:w="0" w:type="auto"/>
            <w:vMerge w:val="restart"/>
          </w:tcPr>
          <w:p w:rsidR="00901CA5" w:rsidRPr="00B95CD2" w:rsidRDefault="00901CA5" w:rsidP="00901CA5">
            <w:pPr>
              <w:pStyle w:val="NoSpacing"/>
              <w:rPr>
                <w:rFonts w:ascii="Arial" w:hAnsi="Arial" w:cs="Arial"/>
                <w:sz w:val="20"/>
                <w:szCs w:val="20"/>
              </w:rPr>
            </w:pPr>
            <w:r w:rsidRPr="00B95CD2">
              <w:rPr>
                <w:rFonts w:ascii="Arial" w:hAnsi="Arial" w:cs="Arial"/>
                <w:sz w:val="20"/>
                <w:szCs w:val="20"/>
              </w:rPr>
              <w:t xml:space="preserve">Grade </w:t>
            </w:r>
          </w:p>
        </w:tc>
        <w:tc>
          <w:tcPr>
            <w:tcW w:w="0" w:type="auto"/>
            <w:gridSpan w:val="2"/>
          </w:tcPr>
          <w:p w:rsidR="00901CA5" w:rsidRPr="00B95CD2" w:rsidRDefault="00901CA5" w:rsidP="00901CA5">
            <w:pPr>
              <w:pStyle w:val="NoSpacing"/>
              <w:rPr>
                <w:rFonts w:ascii="Arial" w:hAnsi="Arial" w:cs="Arial"/>
                <w:sz w:val="20"/>
                <w:szCs w:val="20"/>
              </w:rPr>
            </w:pPr>
            <w:r w:rsidRPr="00B95CD2">
              <w:rPr>
                <w:rFonts w:ascii="Arial" w:hAnsi="Arial" w:cs="Arial"/>
                <w:sz w:val="20"/>
                <w:szCs w:val="20"/>
              </w:rPr>
              <w:t xml:space="preserve">Enrolment in P3 schools </w:t>
            </w:r>
          </w:p>
        </w:tc>
        <w:tc>
          <w:tcPr>
            <w:tcW w:w="0" w:type="auto"/>
            <w:vMerge w:val="restart"/>
          </w:tcPr>
          <w:p w:rsidR="00901CA5" w:rsidRPr="00B95CD2" w:rsidRDefault="00901CA5" w:rsidP="00901CA5">
            <w:pPr>
              <w:pStyle w:val="NoSpacing"/>
              <w:rPr>
                <w:rFonts w:ascii="Arial" w:hAnsi="Arial" w:cs="Arial"/>
                <w:sz w:val="20"/>
                <w:szCs w:val="20"/>
              </w:rPr>
            </w:pPr>
            <w:r w:rsidRPr="00B95CD2">
              <w:rPr>
                <w:rFonts w:ascii="Arial" w:hAnsi="Arial" w:cs="Arial"/>
                <w:sz w:val="20"/>
                <w:szCs w:val="20"/>
              </w:rPr>
              <w:t xml:space="preserve">Total </w:t>
            </w:r>
          </w:p>
        </w:tc>
      </w:tr>
      <w:tr w:rsidR="00901CA5" w:rsidRPr="00901CA5" w:rsidTr="00901CA5">
        <w:trPr>
          <w:jc w:val="center"/>
        </w:trPr>
        <w:tc>
          <w:tcPr>
            <w:tcW w:w="0" w:type="auto"/>
            <w:vMerge/>
          </w:tcPr>
          <w:p w:rsidR="00901CA5" w:rsidRPr="00B95CD2" w:rsidRDefault="00901CA5" w:rsidP="00901CA5">
            <w:pPr>
              <w:pStyle w:val="NoSpacing"/>
              <w:rPr>
                <w:rFonts w:ascii="Arial" w:hAnsi="Arial" w:cs="Arial"/>
                <w:sz w:val="20"/>
                <w:szCs w:val="20"/>
              </w:rPr>
            </w:pPr>
          </w:p>
        </w:tc>
        <w:tc>
          <w:tcPr>
            <w:tcW w:w="0" w:type="auto"/>
          </w:tcPr>
          <w:p w:rsidR="00901CA5" w:rsidRPr="00B95CD2" w:rsidRDefault="00901CA5" w:rsidP="00901CA5">
            <w:pPr>
              <w:pStyle w:val="NoSpacing"/>
              <w:rPr>
                <w:rFonts w:ascii="Arial" w:hAnsi="Arial" w:cs="Arial"/>
                <w:sz w:val="20"/>
                <w:szCs w:val="20"/>
              </w:rPr>
            </w:pPr>
            <w:r w:rsidRPr="00B95CD2">
              <w:rPr>
                <w:rFonts w:ascii="Arial" w:hAnsi="Arial" w:cs="Arial"/>
                <w:sz w:val="20"/>
                <w:szCs w:val="20"/>
              </w:rPr>
              <w:t xml:space="preserve">Male </w:t>
            </w:r>
          </w:p>
        </w:tc>
        <w:tc>
          <w:tcPr>
            <w:tcW w:w="0" w:type="auto"/>
          </w:tcPr>
          <w:p w:rsidR="00901CA5" w:rsidRPr="00B95CD2" w:rsidRDefault="00901CA5" w:rsidP="00901CA5">
            <w:pPr>
              <w:pStyle w:val="NoSpacing"/>
              <w:rPr>
                <w:rFonts w:ascii="Arial" w:hAnsi="Arial" w:cs="Arial"/>
                <w:sz w:val="20"/>
                <w:szCs w:val="20"/>
              </w:rPr>
            </w:pPr>
            <w:r w:rsidRPr="00B95CD2">
              <w:rPr>
                <w:rFonts w:ascii="Arial" w:hAnsi="Arial" w:cs="Arial"/>
                <w:sz w:val="20"/>
                <w:szCs w:val="20"/>
              </w:rPr>
              <w:t xml:space="preserve">Female </w:t>
            </w:r>
          </w:p>
        </w:tc>
        <w:tc>
          <w:tcPr>
            <w:tcW w:w="0" w:type="auto"/>
            <w:vMerge/>
          </w:tcPr>
          <w:p w:rsidR="00901CA5" w:rsidRPr="00B95CD2" w:rsidRDefault="00901CA5" w:rsidP="00901CA5">
            <w:pPr>
              <w:pStyle w:val="NoSpacing"/>
              <w:rPr>
                <w:rFonts w:ascii="Arial" w:hAnsi="Arial" w:cs="Arial"/>
                <w:sz w:val="20"/>
                <w:szCs w:val="20"/>
              </w:rPr>
            </w:pPr>
          </w:p>
        </w:tc>
      </w:tr>
      <w:tr w:rsidR="00901CA5" w:rsidRPr="00901CA5" w:rsidTr="00901CA5">
        <w:trPr>
          <w:jc w:val="center"/>
        </w:trPr>
        <w:tc>
          <w:tcPr>
            <w:tcW w:w="0" w:type="auto"/>
          </w:tcPr>
          <w:p w:rsidR="00901CA5" w:rsidRPr="00B95CD2" w:rsidRDefault="00901CA5" w:rsidP="00901CA5">
            <w:pPr>
              <w:pStyle w:val="NoSpacing"/>
              <w:rPr>
                <w:rFonts w:ascii="Arial" w:hAnsi="Arial" w:cs="Arial"/>
                <w:sz w:val="20"/>
                <w:szCs w:val="20"/>
              </w:rPr>
            </w:pPr>
            <w:r w:rsidRPr="00B95CD2">
              <w:rPr>
                <w:rFonts w:ascii="Arial" w:hAnsi="Arial" w:cs="Arial"/>
                <w:sz w:val="20"/>
                <w:szCs w:val="20"/>
              </w:rPr>
              <w:t>Grade 1</w:t>
            </w:r>
          </w:p>
        </w:tc>
        <w:tc>
          <w:tcPr>
            <w:tcW w:w="0" w:type="auto"/>
          </w:tcPr>
          <w:p w:rsidR="00901CA5" w:rsidRPr="00B95CD2" w:rsidRDefault="00901CA5" w:rsidP="00901CA5">
            <w:pPr>
              <w:pStyle w:val="NoSpacing"/>
              <w:rPr>
                <w:rFonts w:ascii="Arial" w:hAnsi="Arial" w:cs="Arial"/>
                <w:sz w:val="20"/>
                <w:szCs w:val="20"/>
              </w:rPr>
            </w:pPr>
            <w:r w:rsidRPr="00B95CD2">
              <w:rPr>
                <w:rFonts w:ascii="Arial" w:hAnsi="Arial" w:cs="Arial"/>
                <w:sz w:val="20"/>
                <w:szCs w:val="20"/>
              </w:rPr>
              <w:t>170864</w:t>
            </w:r>
          </w:p>
        </w:tc>
        <w:tc>
          <w:tcPr>
            <w:tcW w:w="0" w:type="auto"/>
          </w:tcPr>
          <w:p w:rsidR="00901CA5" w:rsidRPr="00B95CD2" w:rsidRDefault="00901CA5" w:rsidP="00901CA5">
            <w:pPr>
              <w:pStyle w:val="NoSpacing"/>
              <w:rPr>
                <w:rFonts w:ascii="Arial" w:hAnsi="Arial" w:cs="Arial"/>
                <w:sz w:val="20"/>
                <w:szCs w:val="20"/>
              </w:rPr>
            </w:pPr>
            <w:r w:rsidRPr="00B95CD2">
              <w:rPr>
                <w:rFonts w:ascii="Arial" w:hAnsi="Arial" w:cs="Arial"/>
                <w:sz w:val="20"/>
                <w:szCs w:val="20"/>
              </w:rPr>
              <w:t>162841</w:t>
            </w:r>
          </w:p>
        </w:tc>
        <w:tc>
          <w:tcPr>
            <w:tcW w:w="0" w:type="auto"/>
            <w:vAlign w:val="bottom"/>
          </w:tcPr>
          <w:p w:rsidR="00901CA5" w:rsidRPr="00901CA5" w:rsidRDefault="00901CA5" w:rsidP="00901CA5">
            <w:pPr>
              <w:spacing w:after="0" w:line="240" w:lineRule="auto"/>
              <w:jc w:val="right"/>
              <w:rPr>
                <w:rFonts w:cs="Arial"/>
              </w:rPr>
            </w:pPr>
            <w:r w:rsidRPr="00901CA5">
              <w:rPr>
                <w:rFonts w:cs="Arial"/>
              </w:rPr>
              <w:t>333705</w:t>
            </w:r>
          </w:p>
        </w:tc>
      </w:tr>
      <w:tr w:rsidR="00901CA5" w:rsidRPr="00901CA5" w:rsidTr="00901CA5">
        <w:trPr>
          <w:jc w:val="center"/>
        </w:trPr>
        <w:tc>
          <w:tcPr>
            <w:tcW w:w="0" w:type="auto"/>
          </w:tcPr>
          <w:p w:rsidR="00901CA5" w:rsidRPr="00B95CD2" w:rsidRDefault="00901CA5" w:rsidP="00901CA5">
            <w:pPr>
              <w:pStyle w:val="NoSpacing"/>
              <w:rPr>
                <w:rFonts w:ascii="Arial" w:hAnsi="Arial" w:cs="Arial"/>
                <w:sz w:val="20"/>
                <w:szCs w:val="20"/>
              </w:rPr>
            </w:pPr>
            <w:r w:rsidRPr="00B95CD2">
              <w:rPr>
                <w:rFonts w:ascii="Arial" w:hAnsi="Arial" w:cs="Arial"/>
                <w:sz w:val="20"/>
                <w:szCs w:val="20"/>
              </w:rPr>
              <w:t>Grade 2</w:t>
            </w:r>
          </w:p>
        </w:tc>
        <w:tc>
          <w:tcPr>
            <w:tcW w:w="0" w:type="auto"/>
          </w:tcPr>
          <w:p w:rsidR="00901CA5" w:rsidRPr="00B95CD2" w:rsidRDefault="00901CA5" w:rsidP="00901CA5">
            <w:pPr>
              <w:pStyle w:val="NoSpacing"/>
              <w:rPr>
                <w:rFonts w:ascii="Arial" w:hAnsi="Arial" w:cs="Arial"/>
                <w:sz w:val="20"/>
                <w:szCs w:val="20"/>
              </w:rPr>
            </w:pPr>
            <w:r w:rsidRPr="00B95CD2">
              <w:rPr>
                <w:rFonts w:ascii="Arial" w:hAnsi="Arial" w:cs="Arial"/>
                <w:sz w:val="20"/>
                <w:szCs w:val="20"/>
              </w:rPr>
              <w:t>153099</w:t>
            </w:r>
          </w:p>
        </w:tc>
        <w:tc>
          <w:tcPr>
            <w:tcW w:w="0" w:type="auto"/>
          </w:tcPr>
          <w:p w:rsidR="00901CA5" w:rsidRPr="00B95CD2" w:rsidRDefault="00901CA5" w:rsidP="00901CA5">
            <w:pPr>
              <w:pStyle w:val="NoSpacing"/>
              <w:rPr>
                <w:rFonts w:ascii="Arial" w:hAnsi="Arial" w:cs="Arial"/>
                <w:sz w:val="20"/>
                <w:szCs w:val="20"/>
              </w:rPr>
            </w:pPr>
            <w:r w:rsidRPr="00B95CD2">
              <w:rPr>
                <w:rFonts w:ascii="Arial" w:hAnsi="Arial" w:cs="Arial"/>
                <w:sz w:val="20"/>
                <w:szCs w:val="20"/>
              </w:rPr>
              <w:t>146341</w:t>
            </w:r>
          </w:p>
        </w:tc>
        <w:tc>
          <w:tcPr>
            <w:tcW w:w="0" w:type="auto"/>
            <w:vAlign w:val="bottom"/>
          </w:tcPr>
          <w:p w:rsidR="00901CA5" w:rsidRPr="00901CA5" w:rsidRDefault="00901CA5" w:rsidP="00901CA5">
            <w:pPr>
              <w:spacing w:after="0" w:line="240" w:lineRule="auto"/>
              <w:jc w:val="right"/>
              <w:rPr>
                <w:rFonts w:cs="Arial"/>
              </w:rPr>
            </w:pPr>
            <w:r w:rsidRPr="00901CA5">
              <w:rPr>
                <w:rFonts w:cs="Arial"/>
              </w:rPr>
              <w:t>299440</w:t>
            </w:r>
          </w:p>
        </w:tc>
      </w:tr>
      <w:tr w:rsidR="00901CA5" w:rsidRPr="00901CA5" w:rsidTr="00901CA5">
        <w:trPr>
          <w:jc w:val="center"/>
        </w:trPr>
        <w:tc>
          <w:tcPr>
            <w:tcW w:w="0" w:type="auto"/>
          </w:tcPr>
          <w:p w:rsidR="00901CA5" w:rsidRPr="00B95CD2" w:rsidRDefault="00901CA5" w:rsidP="00901CA5">
            <w:pPr>
              <w:pStyle w:val="NoSpacing"/>
              <w:rPr>
                <w:rFonts w:ascii="Arial" w:hAnsi="Arial" w:cs="Arial"/>
                <w:sz w:val="20"/>
                <w:szCs w:val="20"/>
              </w:rPr>
            </w:pPr>
            <w:r w:rsidRPr="00B95CD2">
              <w:rPr>
                <w:rFonts w:ascii="Arial" w:hAnsi="Arial" w:cs="Arial"/>
                <w:sz w:val="20"/>
                <w:szCs w:val="20"/>
              </w:rPr>
              <w:t>Grade 3</w:t>
            </w:r>
          </w:p>
        </w:tc>
        <w:tc>
          <w:tcPr>
            <w:tcW w:w="0" w:type="auto"/>
          </w:tcPr>
          <w:p w:rsidR="00901CA5" w:rsidRPr="00B95CD2" w:rsidRDefault="00901CA5" w:rsidP="00901CA5">
            <w:pPr>
              <w:pStyle w:val="NoSpacing"/>
              <w:rPr>
                <w:rFonts w:ascii="Arial" w:hAnsi="Arial" w:cs="Arial"/>
                <w:sz w:val="20"/>
                <w:szCs w:val="20"/>
              </w:rPr>
            </w:pPr>
            <w:r w:rsidRPr="00B95CD2">
              <w:rPr>
                <w:rFonts w:ascii="Arial" w:hAnsi="Arial" w:cs="Arial"/>
                <w:sz w:val="20"/>
                <w:szCs w:val="20"/>
              </w:rPr>
              <w:t>151050</w:t>
            </w:r>
          </w:p>
        </w:tc>
        <w:tc>
          <w:tcPr>
            <w:tcW w:w="0" w:type="auto"/>
          </w:tcPr>
          <w:p w:rsidR="00901CA5" w:rsidRPr="00B95CD2" w:rsidRDefault="00901CA5" w:rsidP="00901CA5">
            <w:pPr>
              <w:pStyle w:val="NoSpacing"/>
              <w:rPr>
                <w:rFonts w:ascii="Arial" w:hAnsi="Arial" w:cs="Arial"/>
                <w:sz w:val="20"/>
                <w:szCs w:val="20"/>
              </w:rPr>
            </w:pPr>
            <w:r w:rsidRPr="00B95CD2">
              <w:rPr>
                <w:rFonts w:ascii="Arial" w:hAnsi="Arial" w:cs="Arial"/>
                <w:sz w:val="20"/>
                <w:szCs w:val="20"/>
              </w:rPr>
              <w:t>147086</w:t>
            </w:r>
          </w:p>
        </w:tc>
        <w:tc>
          <w:tcPr>
            <w:tcW w:w="0" w:type="auto"/>
            <w:vAlign w:val="bottom"/>
          </w:tcPr>
          <w:p w:rsidR="00901CA5" w:rsidRPr="00901CA5" w:rsidRDefault="00901CA5" w:rsidP="00901CA5">
            <w:pPr>
              <w:spacing w:after="0" w:line="240" w:lineRule="auto"/>
              <w:jc w:val="right"/>
              <w:rPr>
                <w:rFonts w:cs="Arial"/>
              </w:rPr>
            </w:pPr>
            <w:r w:rsidRPr="00901CA5">
              <w:rPr>
                <w:rFonts w:cs="Arial"/>
              </w:rPr>
              <w:t>298136</w:t>
            </w:r>
          </w:p>
        </w:tc>
      </w:tr>
      <w:tr w:rsidR="00901CA5" w:rsidRPr="00901CA5" w:rsidTr="00901CA5">
        <w:trPr>
          <w:jc w:val="center"/>
        </w:trPr>
        <w:tc>
          <w:tcPr>
            <w:tcW w:w="0" w:type="auto"/>
          </w:tcPr>
          <w:p w:rsidR="00901CA5" w:rsidRPr="00B95CD2" w:rsidRDefault="00901CA5" w:rsidP="00901CA5">
            <w:pPr>
              <w:pStyle w:val="NoSpacing"/>
              <w:rPr>
                <w:rFonts w:ascii="Arial" w:hAnsi="Arial" w:cs="Arial"/>
                <w:sz w:val="20"/>
                <w:szCs w:val="20"/>
              </w:rPr>
            </w:pPr>
            <w:r w:rsidRPr="00B95CD2">
              <w:rPr>
                <w:rFonts w:ascii="Arial" w:hAnsi="Arial" w:cs="Arial"/>
                <w:sz w:val="20"/>
                <w:szCs w:val="20"/>
              </w:rPr>
              <w:t>Grade 4</w:t>
            </w:r>
          </w:p>
        </w:tc>
        <w:tc>
          <w:tcPr>
            <w:tcW w:w="0" w:type="auto"/>
          </w:tcPr>
          <w:p w:rsidR="00901CA5" w:rsidRPr="00B95CD2" w:rsidRDefault="00901CA5" w:rsidP="00901CA5">
            <w:pPr>
              <w:pStyle w:val="NoSpacing"/>
              <w:rPr>
                <w:rFonts w:ascii="Arial" w:hAnsi="Arial" w:cs="Arial"/>
                <w:sz w:val="20"/>
                <w:szCs w:val="20"/>
              </w:rPr>
            </w:pPr>
            <w:r w:rsidRPr="00B95CD2">
              <w:rPr>
                <w:rFonts w:ascii="Arial" w:hAnsi="Arial" w:cs="Arial"/>
                <w:sz w:val="20"/>
                <w:szCs w:val="20"/>
              </w:rPr>
              <w:t>146711</w:t>
            </w:r>
          </w:p>
        </w:tc>
        <w:tc>
          <w:tcPr>
            <w:tcW w:w="0" w:type="auto"/>
          </w:tcPr>
          <w:p w:rsidR="00901CA5" w:rsidRPr="00B95CD2" w:rsidRDefault="00901CA5" w:rsidP="00901CA5">
            <w:pPr>
              <w:pStyle w:val="NoSpacing"/>
              <w:rPr>
                <w:rFonts w:ascii="Arial" w:hAnsi="Arial" w:cs="Arial"/>
                <w:sz w:val="20"/>
                <w:szCs w:val="20"/>
              </w:rPr>
            </w:pPr>
            <w:r w:rsidRPr="00B95CD2">
              <w:rPr>
                <w:rFonts w:ascii="Arial" w:hAnsi="Arial" w:cs="Arial"/>
                <w:sz w:val="20"/>
                <w:szCs w:val="20"/>
              </w:rPr>
              <w:t>142875</w:t>
            </w:r>
          </w:p>
        </w:tc>
        <w:tc>
          <w:tcPr>
            <w:tcW w:w="0" w:type="auto"/>
            <w:vAlign w:val="bottom"/>
          </w:tcPr>
          <w:p w:rsidR="00901CA5" w:rsidRPr="00901CA5" w:rsidRDefault="00901CA5" w:rsidP="00901CA5">
            <w:pPr>
              <w:spacing w:after="0" w:line="240" w:lineRule="auto"/>
              <w:jc w:val="right"/>
              <w:rPr>
                <w:rFonts w:cs="Arial"/>
              </w:rPr>
            </w:pPr>
            <w:r w:rsidRPr="00901CA5">
              <w:rPr>
                <w:rFonts w:cs="Arial"/>
              </w:rPr>
              <w:t>289586</w:t>
            </w:r>
          </w:p>
        </w:tc>
      </w:tr>
      <w:tr w:rsidR="00901CA5" w:rsidRPr="00901CA5" w:rsidTr="00901CA5">
        <w:trPr>
          <w:jc w:val="center"/>
        </w:trPr>
        <w:tc>
          <w:tcPr>
            <w:tcW w:w="0" w:type="auto"/>
          </w:tcPr>
          <w:p w:rsidR="00901CA5" w:rsidRPr="00B95CD2" w:rsidRDefault="00901CA5" w:rsidP="00901CA5">
            <w:pPr>
              <w:pStyle w:val="NoSpacing"/>
              <w:rPr>
                <w:rFonts w:ascii="Arial" w:hAnsi="Arial" w:cs="Arial"/>
                <w:sz w:val="20"/>
                <w:szCs w:val="20"/>
              </w:rPr>
            </w:pPr>
            <w:r w:rsidRPr="00B95CD2">
              <w:rPr>
                <w:rFonts w:ascii="Arial" w:hAnsi="Arial" w:cs="Arial"/>
                <w:sz w:val="20"/>
                <w:szCs w:val="20"/>
              </w:rPr>
              <w:t>Grade 5</w:t>
            </w:r>
          </w:p>
        </w:tc>
        <w:tc>
          <w:tcPr>
            <w:tcW w:w="0" w:type="auto"/>
          </w:tcPr>
          <w:p w:rsidR="00901CA5" w:rsidRPr="00B95CD2" w:rsidRDefault="00901CA5" w:rsidP="00901CA5">
            <w:pPr>
              <w:pStyle w:val="NoSpacing"/>
              <w:rPr>
                <w:rFonts w:ascii="Arial" w:hAnsi="Arial" w:cs="Arial"/>
                <w:sz w:val="20"/>
                <w:szCs w:val="20"/>
              </w:rPr>
            </w:pPr>
            <w:r w:rsidRPr="00B95CD2">
              <w:rPr>
                <w:rFonts w:ascii="Arial" w:hAnsi="Arial" w:cs="Arial"/>
                <w:sz w:val="20"/>
                <w:szCs w:val="20"/>
              </w:rPr>
              <w:t>143564</w:t>
            </w:r>
          </w:p>
        </w:tc>
        <w:tc>
          <w:tcPr>
            <w:tcW w:w="0" w:type="auto"/>
          </w:tcPr>
          <w:p w:rsidR="00901CA5" w:rsidRPr="00B95CD2" w:rsidRDefault="00901CA5" w:rsidP="00901CA5">
            <w:pPr>
              <w:pStyle w:val="NoSpacing"/>
              <w:rPr>
                <w:rFonts w:ascii="Arial" w:hAnsi="Arial" w:cs="Arial"/>
                <w:sz w:val="20"/>
                <w:szCs w:val="20"/>
              </w:rPr>
            </w:pPr>
            <w:r w:rsidRPr="00B95CD2">
              <w:rPr>
                <w:rFonts w:ascii="Arial" w:hAnsi="Arial" w:cs="Arial"/>
                <w:sz w:val="20"/>
                <w:szCs w:val="20"/>
              </w:rPr>
              <w:t>141217</w:t>
            </w:r>
          </w:p>
        </w:tc>
        <w:tc>
          <w:tcPr>
            <w:tcW w:w="0" w:type="auto"/>
            <w:vAlign w:val="bottom"/>
          </w:tcPr>
          <w:p w:rsidR="00901CA5" w:rsidRPr="00901CA5" w:rsidRDefault="00901CA5" w:rsidP="00901CA5">
            <w:pPr>
              <w:spacing w:after="0" w:line="240" w:lineRule="auto"/>
              <w:jc w:val="right"/>
              <w:rPr>
                <w:rFonts w:cs="Arial"/>
              </w:rPr>
            </w:pPr>
            <w:r w:rsidRPr="00901CA5">
              <w:rPr>
                <w:rFonts w:cs="Arial"/>
              </w:rPr>
              <w:t>284781</w:t>
            </w:r>
          </w:p>
        </w:tc>
      </w:tr>
      <w:tr w:rsidR="00901CA5" w:rsidRPr="00901CA5" w:rsidTr="00901CA5">
        <w:trPr>
          <w:jc w:val="center"/>
        </w:trPr>
        <w:tc>
          <w:tcPr>
            <w:tcW w:w="0" w:type="auto"/>
          </w:tcPr>
          <w:p w:rsidR="00901CA5" w:rsidRPr="00B95CD2" w:rsidRDefault="00901CA5" w:rsidP="00901CA5">
            <w:pPr>
              <w:pStyle w:val="NoSpacing"/>
              <w:rPr>
                <w:rFonts w:ascii="Arial" w:hAnsi="Arial" w:cs="Arial"/>
                <w:sz w:val="20"/>
                <w:szCs w:val="20"/>
              </w:rPr>
            </w:pPr>
            <w:r w:rsidRPr="00B95CD2">
              <w:rPr>
                <w:rFonts w:ascii="Arial" w:hAnsi="Arial" w:cs="Arial"/>
                <w:sz w:val="20"/>
                <w:szCs w:val="20"/>
              </w:rPr>
              <w:t>Grade 6</w:t>
            </w:r>
          </w:p>
        </w:tc>
        <w:tc>
          <w:tcPr>
            <w:tcW w:w="0" w:type="auto"/>
          </w:tcPr>
          <w:p w:rsidR="00901CA5" w:rsidRPr="00B95CD2" w:rsidRDefault="00901CA5" w:rsidP="00901CA5">
            <w:pPr>
              <w:pStyle w:val="NoSpacing"/>
              <w:rPr>
                <w:rFonts w:ascii="Arial" w:hAnsi="Arial" w:cs="Arial"/>
                <w:sz w:val="20"/>
                <w:szCs w:val="20"/>
              </w:rPr>
            </w:pPr>
            <w:r w:rsidRPr="00B95CD2">
              <w:rPr>
                <w:rFonts w:ascii="Arial" w:hAnsi="Arial" w:cs="Arial"/>
                <w:sz w:val="20"/>
                <w:szCs w:val="20"/>
              </w:rPr>
              <w:t>142505</w:t>
            </w:r>
          </w:p>
        </w:tc>
        <w:tc>
          <w:tcPr>
            <w:tcW w:w="0" w:type="auto"/>
          </w:tcPr>
          <w:p w:rsidR="00901CA5" w:rsidRPr="00B95CD2" w:rsidRDefault="00901CA5" w:rsidP="00901CA5">
            <w:pPr>
              <w:pStyle w:val="NoSpacing"/>
              <w:rPr>
                <w:rFonts w:ascii="Arial" w:hAnsi="Arial" w:cs="Arial"/>
                <w:sz w:val="20"/>
                <w:szCs w:val="20"/>
              </w:rPr>
            </w:pPr>
            <w:r w:rsidRPr="00B95CD2">
              <w:rPr>
                <w:rFonts w:ascii="Arial" w:hAnsi="Arial" w:cs="Arial"/>
                <w:sz w:val="20"/>
                <w:szCs w:val="20"/>
              </w:rPr>
              <w:t>140096</w:t>
            </w:r>
          </w:p>
        </w:tc>
        <w:tc>
          <w:tcPr>
            <w:tcW w:w="0" w:type="auto"/>
            <w:vAlign w:val="bottom"/>
          </w:tcPr>
          <w:p w:rsidR="00901CA5" w:rsidRPr="00901CA5" w:rsidRDefault="00901CA5" w:rsidP="00901CA5">
            <w:pPr>
              <w:spacing w:after="0" w:line="240" w:lineRule="auto"/>
              <w:jc w:val="right"/>
              <w:rPr>
                <w:rFonts w:cs="Arial"/>
              </w:rPr>
            </w:pPr>
            <w:r w:rsidRPr="00901CA5">
              <w:rPr>
                <w:rFonts w:cs="Arial"/>
              </w:rPr>
              <w:t>282601</w:t>
            </w:r>
          </w:p>
        </w:tc>
      </w:tr>
      <w:tr w:rsidR="00901CA5" w:rsidRPr="00901CA5" w:rsidTr="00901CA5">
        <w:trPr>
          <w:jc w:val="center"/>
        </w:trPr>
        <w:tc>
          <w:tcPr>
            <w:tcW w:w="0" w:type="auto"/>
          </w:tcPr>
          <w:p w:rsidR="00901CA5" w:rsidRPr="00B95CD2" w:rsidRDefault="00901CA5" w:rsidP="00901CA5">
            <w:pPr>
              <w:pStyle w:val="NoSpacing"/>
              <w:rPr>
                <w:rFonts w:ascii="Arial" w:hAnsi="Arial" w:cs="Arial"/>
                <w:sz w:val="20"/>
                <w:szCs w:val="20"/>
              </w:rPr>
            </w:pPr>
            <w:r w:rsidRPr="00B95CD2">
              <w:rPr>
                <w:rFonts w:ascii="Arial" w:hAnsi="Arial" w:cs="Arial"/>
                <w:sz w:val="20"/>
                <w:szCs w:val="20"/>
              </w:rPr>
              <w:t>Grade 7</w:t>
            </w:r>
          </w:p>
        </w:tc>
        <w:tc>
          <w:tcPr>
            <w:tcW w:w="0" w:type="auto"/>
          </w:tcPr>
          <w:p w:rsidR="00901CA5" w:rsidRPr="00B95CD2" w:rsidRDefault="00901CA5" w:rsidP="00901CA5">
            <w:pPr>
              <w:pStyle w:val="NoSpacing"/>
              <w:rPr>
                <w:rFonts w:ascii="Arial" w:hAnsi="Arial" w:cs="Arial"/>
                <w:sz w:val="20"/>
                <w:szCs w:val="20"/>
              </w:rPr>
            </w:pPr>
            <w:r w:rsidRPr="00B95CD2">
              <w:rPr>
                <w:rFonts w:ascii="Arial" w:hAnsi="Arial" w:cs="Arial"/>
                <w:sz w:val="20"/>
                <w:szCs w:val="20"/>
              </w:rPr>
              <w:t>123983</w:t>
            </w:r>
          </w:p>
        </w:tc>
        <w:tc>
          <w:tcPr>
            <w:tcW w:w="0" w:type="auto"/>
          </w:tcPr>
          <w:p w:rsidR="00901CA5" w:rsidRPr="00B95CD2" w:rsidRDefault="00901CA5" w:rsidP="00901CA5">
            <w:pPr>
              <w:pStyle w:val="NoSpacing"/>
              <w:rPr>
                <w:rFonts w:ascii="Arial" w:hAnsi="Arial" w:cs="Arial"/>
                <w:sz w:val="20"/>
                <w:szCs w:val="20"/>
              </w:rPr>
            </w:pPr>
            <w:r w:rsidRPr="00B95CD2">
              <w:rPr>
                <w:rFonts w:ascii="Arial" w:hAnsi="Arial" w:cs="Arial"/>
                <w:sz w:val="20"/>
                <w:szCs w:val="20"/>
              </w:rPr>
              <w:t>121364</w:t>
            </w:r>
          </w:p>
        </w:tc>
        <w:tc>
          <w:tcPr>
            <w:tcW w:w="0" w:type="auto"/>
            <w:vAlign w:val="bottom"/>
          </w:tcPr>
          <w:p w:rsidR="00901CA5" w:rsidRPr="00901CA5" w:rsidRDefault="00901CA5" w:rsidP="00901CA5">
            <w:pPr>
              <w:spacing w:after="0" w:line="240" w:lineRule="auto"/>
              <w:jc w:val="right"/>
              <w:rPr>
                <w:rFonts w:cs="Arial"/>
              </w:rPr>
            </w:pPr>
            <w:r w:rsidRPr="00901CA5">
              <w:rPr>
                <w:rFonts w:cs="Arial"/>
              </w:rPr>
              <w:t>245347</w:t>
            </w:r>
          </w:p>
        </w:tc>
      </w:tr>
      <w:tr w:rsidR="00901CA5" w:rsidRPr="00901CA5" w:rsidTr="00901CA5">
        <w:trPr>
          <w:jc w:val="center"/>
        </w:trPr>
        <w:tc>
          <w:tcPr>
            <w:tcW w:w="0" w:type="auto"/>
          </w:tcPr>
          <w:p w:rsidR="00901CA5" w:rsidRPr="00B95CD2" w:rsidRDefault="00901CA5" w:rsidP="00901CA5">
            <w:pPr>
              <w:pStyle w:val="NoSpacing"/>
              <w:rPr>
                <w:rFonts w:ascii="Arial" w:hAnsi="Arial" w:cs="Arial"/>
                <w:sz w:val="20"/>
                <w:szCs w:val="20"/>
              </w:rPr>
            </w:pPr>
            <w:r w:rsidRPr="00B95CD2">
              <w:rPr>
                <w:rFonts w:ascii="Arial" w:hAnsi="Arial" w:cs="Arial"/>
                <w:sz w:val="20"/>
                <w:szCs w:val="20"/>
              </w:rPr>
              <w:t xml:space="preserve">Auth </w:t>
            </w:r>
          </w:p>
        </w:tc>
        <w:tc>
          <w:tcPr>
            <w:tcW w:w="0" w:type="auto"/>
          </w:tcPr>
          <w:p w:rsidR="00901CA5" w:rsidRPr="00B95CD2" w:rsidRDefault="00901CA5" w:rsidP="00901CA5">
            <w:pPr>
              <w:pStyle w:val="NoSpacing"/>
              <w:rPr>
                <w:rFonts w:ascii="Arial" w:hAnsi="Arial" w:cs="Arial"/>
                <w:sz w:val="20"/>
                <w:szCs w:val="20"/>
              </w:rPr>
            </w:pPr>
            <w:r w:rsidRPr="00B95CD2">
              <w:rPr>
                <w:rFonts w:ascii="Arial" w:hAnsi="Arial" w:cs="Arial"/>
                <w:sz w:val="20"/>
                <w:szCs w:val="20"/>
              </w:rPr>
              <w:t>12469</w:t>
            </w:r>
          </w:p>
        </w:tc>
        <w:tc>
          <w:tcPr>
            <w:tcW w:w="0" w:type="auto"/>
          </w:tcPr>
          <w:p w:rsidR="00901CA5" w:rsidRPr="00B95CD2" w:rsidRDefault="00901CA5" w:rsidP="00901CA5">
            <w:pPr>
              <w:pStyle w:val="NoSpacing"/>
              <w:rPr>
                <w:rFonts w:ascii="Arial" w:hAnsi="Arial" w:cs="Arial"/>
                <w:sz w:val="20"/>
                <w:szCs w:val="20"/>
              </w:rPr>
            </w:pPr>
            <w:r w:rsidRPr="00B95CD2">
              <w:rPr>
                <w:rFonts w:ascii="Arial" w:hAnsi="Arial" w:cs="Arial"/>
                <w:sz w:val="20"/>
                <w:szCs w:val="20"/>
              </w:rPr>
              <w:t>9378</w:t>
            </w:r>
          </w:p>
        </w:tc>
        <w:tc>
          <w:tcPr>
            <w:tcW w:w="0" w:type="auto"/>
            <w:vAlign w:val="bottom"/>
          </w:tcPr>
          <w:p w:rsidR="00901CA5" w:rsidRPr="00901CA5" w:rsidRDefault="00901CA5" w:rsidP="00901CA5">
            <w:pPr>
              <w:spacing w:after="0" w:line="240" w:lineRule="auto"/>
              <w:jc w:val="right"/>
              <w:rPr>
                <w:rFonts w:cs="Arial"/>
              </w:rPr>
            </w:pPr>
            <w:r w:rsidRPr="00901CA5">
              <w:rPr>
                <w:rFonts w:cs="Arial"/>
              </w:rPr>
              <w:t>21847</w:t>
            </w:r>
          </w:p>
        </w:tc>
      </w:tr>
      <w:tr w:rsidR="00901CA5" w:rsidRPr="00901CA5" w:rsidTr="00901CA5">
        <w:trPr>
          <w:jc w:val="center"/>
        </w:trPr>
        <w:tc>
          <w:tcPr>
            <w:tcW w:w="0" w:type="auto"/>
          </w:tcPr>
          <w:p w:rsidR="00901CA5" w:rsidRPr="00B95CD2" w:rsidRDefault="00901CA5" w:rsidP="00901CA5">
            <w:pPr>
              <w:pStyle w:val="NoSpacing"/>
              <w:rPr>
                <w:rFonts w:ascii="Arial" w:hAnsi="Arial" w:cs="Arial"/>
                <w:sz w:val="20"/>
                <w:szCs w:val="20"/>
              </w:rPr>
            </w:pPr>
            <w:r w:rsidRPr="00B95CD2">
              <w:rPr>
                <w:rFonts w:ascii="Arial" w:hAnsi="Arial" w:cs="Arial"/>
                <w:sz w:val="20"/>
                <w:szCs w:val="20"/>
              </w:rPr>
              <w:t xml:space="preserve">Resource unit </w:t>
            </w:r>
          </w:p>
        </w:tc>
        <w:tc>
          <w:tcPr>
            <w:tcW w:w="0" w:type="auto"/>
          </w:tcPr>
          <w:p w:rsidR="00901CA5" w:rsidRPr="00B95CD2" w:rsidRDefault="00901CA5" w:rsidP="00901CA5">
            <w:pPr>
              <w:pStyle w:val="NoSpacing"/>
              <w:rPr>
                <w:rFonts w:ascii="Arial" w:hAnsi="Arial" w:cs="Arial"/>
                <w:sz w:val="20"/>
                <w:szCs w:val="20"/>
              </w:rPr>
            </w:pPr>
            <w:r w:rsidRPr="00B95CD2">
              <w:rPr>
                <w:rFonts w:ascii="Arial" w:hAnsi="Arial" w:cs="Arial"/>
                <w:sz w:val="20"/>
                <w:szCs w:val="20"/>
              </w:rPr>
              <w:t>857</w:t>
            </w:r>
          </w:p>
        </w:tc>
        <w:tc>
          <w:tcPr>
            <w:tcW w:w="0" w:type="auto"/>
          </w:tcPr>
          <w:p w:rsidR="00901CA5" w:rsidRPr="00B95CD2" w:rsidRDefault="00901CA5" w:rsidP="00901CA5">
            <w:pPr>
              <w:pStyle w:val="NoSpacing"/>
              <w:rPr>
                <w:rFonts w:ascii="Arial" w:hAnsi="Arial" w:cs="Arial"/>
                <w:sz w:val="20"/>
                <w:szCs w:val="20"/>
              </w:rPr>
            </w:pPr>
            <w:r w:rsidRPr="00B95CD2">
              <w:rPr>
                <w:rFonts w:ascii="Arial" w:hAnsi="Arial" w:cs="Arial"/>
                <w:sz w:val="20"/>
                <w:szCs w:val="20"/>
              </w:rPr>
              <w:t>585</w:t>
            </w:r>
          </w:p>
        </w:tc>
        <w:tc>
          <w:tcPr>
            <w:tcW w:w="0" w:type="auto"/>
            <w:vAlign w:val="bottom"/>
          </w:tcPr>
          <w:p w:rsidR="00901CA5" w:rsidRPr="00901CA5" w:rsidRDefault="00901CA5" w:rsidP="00901CA5">
            <w:pPr>
              <w:spacing w:after="0" w:line="240" w:lineRule="auto"/>
              <w:jc w:val="right"/>
              <w:rPr>
                <w:rFonts w:cs="Arial"/>
              </w:rPr>
            </w:pPr>
            <w:r w:rsidRPr="00901CA5">
              <w:rPr>
                <w:rFonts w:cs="Arial"/>
              </w:rPr>
              <w:t>1442</w:t>
            </w:r>
          </w:p>
        </w:tc>
      </w:tr>
      <w:tr w:rsidR="00901CA5" w:rsidRPr="00901CA5" w:rsidTr="00901CA5">
        <w:trPr>
          <w:jc w:val="center"/>
        </w:trPr>
        <w:tc>
          <w:tcPr>
            <w:tcW w:w="0" w:type="auto"/>
          </w:tcPr>
          <w:p w:rsidR="00901CA5" w:rsidRPr="00B95CD2" w:rsidRDefault="00901CA5" w:rsidP="00901CA5">
            <w:pPr>
              <w:pStyle w:val="NoSpacing"/>
              <w:rPr>
                <w:rFonts w:ascii="Arial" w:hAnsi="Arial" w:cs="Arial"/>
                <w:sz w:val="20"/>
                <w:szCs w:val="20"/>
              </w:rPr>
            </w:pPr>
            <w:r w:rsidRPr="00B95CD2">
              <w:rPr>
                <w:rFonts w:ascii="Arial" w:hAnsi="Arial" w:cs="Arial"/>
                <w:sz w:val="20"/>
                <w:szCs w:val="20"/>
              </w:rPr>
              <w:t xml:space="preserve">Grand Total </w:t>
            </w:r>
          </w:p>
        </w:tc>
        <w:tc>
          <w:tcPr>
            <w:tcW w:w="0" w:type="auto"/>
            <w:vAlign w:val="bottom"/>
          </w:tcPr>
          <w:p w:rsidR="00901CA5" w:rsidRPr="00901CA5" w:rsidRDefault="00901CA5" w:rsidP="00901CA5">
            <w:pPr>
              <w:spacing w:after="0" w:line="240" w:lineRule="auto"/>
              <w:rPr>
                <w:rFonts w:cs="Arial"/>
              </w:rPr>
            </w:pPr>
            <w:r w:rsidRPr="00901CA5">
              <w:rPr>
                <w:rFonts w:cs="Arial"/>
              </w:rPr>
              <w:t>1045102</w:t>
            </w:r>
          </w:p>
        </w:tc>
        <w:tc>
          <w:tcPr>
            <w:tcW w:w="0" w:type="auto"/>
            <w:vAlign w:val="bottom"/>
          </w:tcPr>
          <w:p w:rsidR="00901CA5" w:rsidRPr="00901CA5" w:rsidRDefault="00901CA5" w:rsidP="00901CA5">
            <w:pPr>
              <w:spacing w:after="0" w:line="240" w:lineRule="auto"/>
              <w:jc w:val="right"/>
              <w:rPr>
                <w:rFonts w:cs="Arial"/>
              </w:rPr>
            </w:pPr>
            <w:r w:rsidRPr="00901CA5">
              <w:rPr>
                <w:rFonts w:cs="Arial"/>
              </w:rPr>
              <w:t>1011783</w:t>
            </w:r>
          </w:p>
        </w:tc>
        <w:tc>
          <w:tcPr>
            <w:tcW w:w="0" w:type="auto"/>
            <w:vAlign w:val="bottom"/>
          </w:tcPr>
          <w:p w:rsidR="00901CA5" w:rsidRPr="00901CA5" w:rsidRDefault="00901CA5" w:rsidP="00901CA5">
            <w:pPr>
              <w:spacing w:after="0" w:line="240" w:lineRule="auto"/>
              <w:jc w:val="right"/>
              <w:rPr>
                <w:rFonts w:cs="Arial"/>
              </w:rPr>
            </w:pPr>
            <w:r w:rsidRPr="00901CA5">
              <w:rPr>
                <w:rFonts w:cs="Arial"/>
              </w:rPr>
              <w:t>2056885</w:t>
            </w:r>
          </w:p>
        </w:tc>
      </w:tr>
    </w:tbl>
    <w:p w:rsidR="00901CA5" w:rsidRPr="00562121" w:rsidRDefault="00901CA5" w:rsidP="00901CA5">
      <w:pPr>
        <w:pStyle w:val="CoffeyBullet1"/>
        <w:numPr>
          <w:ilvl w:val="0"/>
          <w:numId w:val="0"/>
        </w:numPr>
        <w:spacing w:before="0" w:after="0" w:line="240" w:lineRule="auto"/>
        <w:jc w:val="center"/>
      </w:pPr>
    </w:p>
    <w:p w:rsidR="00374BD3" w:rsidRDefault="00077184" w:rsidP="00562121">
      <w:pPr>
        <w:pStyle w:val="CoffeyBullet1"/>
        <w:numPr>
          <w:ilvl w:val="0"/>
          <w:numId w:val="0"/>
        </w:numPr>
        <w:spacing w:before="0" w:after="0" w:line="240" w:lineRule="auto"/>
      </w:pPr>
      <w:r>
        <w:t>Some i</w:t>
      </w:r>
      <w:r w:rsidR="002C41D0">
        <w:t xml:space="preserve">nterviewees </w:t>
      </w:r>
      <w:r w:rsidR="007B488C">
        <w:t xml:space="preserve">noted that IGATE </w:t>
      </w:r>
      <w:r w:rsidR="004A10E7">
        <w:t xml:space="preserve">interventions </w:t>
      </w:r>
      <w:r w:rsidR="007B488C">
        <w:t xml:space="preserve">were not taken up equally </w:t>
      </w:r>
      <w:r w:rsidR="004A7B41">
        <w:t xml:space="preserve">in all communities in </w:t>
      </w:r>
      <w:r w:rsidR="007B488C">
        <w:t xml:space="preserve">all districts, </w:t>
      </w:r>
      <w:r w:rsidR="004A7B41">
        <w:t xml:space="preserve">reducing the likelihood of any positive </w:t>
      </w:r>
      <w:r w:rsidR="00CC6BBD">
        <w:t xml:space="preserve">effects </w:t>
      </w:r>
      <w:r w:rsidR="004A7B41">
        <w:t xml:space="preserve">on </w:t>
      </w:r>
      <w:r w:rsidR="004A10E7">
        <w:t xml:space="preserve">girls’ </w:t>
      </w:r>
      <w:r w:rsidR="007B488C">
        <w:t>enrolment. For instance, w</w:t>
      </w:r>
      <w:r w:rsidR="00374BD3">
        <w:t xml:space="preserve">hile MGs worked to help </w:t>
      </w:r>
      <w:r w:rsidR="004A10E7">
        <w:t xml:space="preserve">girls </w:t>
      </w:r>
      <w:r w:rsidR="002C41D0">
        <w:t>who ha</w:t>
      </w:r>
      <w:r w:rsidR="001E1DAF">
        <w:t>d</w:t>
      </w:r>
      <w:r w:rsidR="002C41D0">
        <w:t xml:space="preserve"> dropped out re-enrol</w:t>
      </w:r>
      <w:r w:rsidR="004A7B41">
        <w:t xml:space="preserve">, </w:t>
      </w:r>
      <w:r w:rsidR="00374BD3">
        <w:t xml:space="preserve">27% of MGs were inactive (because of competing demands on mothers’ time and challenges with IGAs). </w:t>
      </w:r>
      <w:r w:rsidR="004A10E7">
        <w:t>WV</w:t>
      </w:r>
      <w:r w:rsidR="00376596">
        <w:t>Z</w:t>
      </w:r>
      <w:r w:rsidR="004A10E7">
        <w:t xml:space="preserve"> quarterly reports note </w:t>
      </w:r>
      <w:r w:rsidR="00374BD3">
        <w:t>issues</w:t>
      </w:r>
      <w:r>
        <w:t xml:space="preserve"> with inactive MGs</w:t>
      </w:r>
      <w:r w:rsidR="00374BD3">
        <w:t xml:space="preserve"> were </w:t>
      </w:r>
      <w:r w:rsidR="001E1DAF">
        <w:t>observed</w:t>
      </w:r>
      <w:r w:rsidR="00374BD3">
        <w:t xml:space="preserve"> in Insiza (47% inactive), Chivi (45% inactive), Lupane (42% inactive) and Nkayi (38% inactive)</w:t>
      </w:r>
      <w:r w:rsidR="004A7B41">
        <w:rPr>
          <w:rStyle w:val="FootnoteReference"/>
        </w:rPr>
        <w:footnoteReference w:id="24"/>
      </w:r>
      <w:r w:rsidR="00374BD3">
        <w:t xml:space="preserve">. </w:t>
      </w:r>
      <w:r w:rsidR="002C41D0">
        <w:t xml:space="preserve">More data is needed to learn if control schools </w:t>
      </w:r>
      <w:r w:rsidR="001E1DAF">
        <w:t xml:space="preserve">that </w:t>
      </w:r>
      <w:r w:rsidR="002C41D0">
        <w:t xml:space="preserve">have active MGs (or a similar intervention) may be </w:t>
      </w:r>
      <w:r w:rsidR="004A10E7">
        <w:t xml:space="preserve">positively </w:t>
      </w:r>
      <w:r w:rsidR="002C41D0">
        <w:t xml:space="preserve">affecting </w:t>
      </w:r>
      <w:r w:rsidR="004A10E7">
        <w:t xml:space="preserve">girls’ </w:t>
      </w:r>
      <w:r w:rsidR="002C41D0">
        <w:t xml:space="preserve">enrolment. </w:t>
      </w:r>
      <w:r w:rsidR="004A7B41">
        <w:t xml:space="preserve">It is also critical to note that MG, like all IGATE interventions, rely on leadership actions taken by those who are trained. </w:t>
      </w:r>
    </w:p>
    <w:p w:rsidR="00070380" w:rsidRDefault="00070380" w:rsidP="00562121">
      <w:pPr>
        <w:pStyle w:val="CoffeyBullet1"/>
        <w:numPr>
          <w:ilvl w:val="0"/>
          <w:numId w:val="0"/>
        </w:numPr>
        <w:spacing w:before="0" w:after="0" w:line="240" w:lineRule="auto"/>
      </w:pPr>
    </w:p>
    <w:p w:rsidR="00245BB4" w:rsidRPr="00DF2C9F" w:rsidRDefault="004A7B41" w:rsidP="00DF2C9F">
      <w:pPr>
        <w:pStyle w:val="CoffeyBullet1"/>
        <w:numPr>
          <w:ilvl w:val="0"/>
          <w:numId w:val="0"/>
        </w:numPr>
        <w:spacing w:before="0" w:after="0" w:line="240" w:lineRule="auto"/>
      </w:pPr>
      <w:r>
        <w:t xml:space="preserve">The drought, and resulting increase in household poverty, has had negative effects not only on girls’ </w:t>
      </w:r>
      <w:r w:rsidR="00C97A14">
        <w:t xml:space="preserve">attendance and learning </w:t>
      </w:r>
      <w:r w:rsidR="00E034EA">
        <w:t xml:space="preserve">nationally </w:t>
      </w:r>
      <w:r>
        <w:t>but also</w:t>
      </w:r>
      <w:r w:rsidR="00C97A14">
        <w:t xml:space="preserve"> </w:t>
      </w:r>
      <w:r>
        <w:t xml:space="preserve">on girls’ </w:t>
      </w:r>
      <w:r w:rsidR="00C97A14">
        <w:t>enrolment. In</w:t>
      </w:r>
      <w:r w:rsidR="00070380">
        <w:t xml:space="preserve"> November 2015, t</w:t>
      </w:r>
      <w:r w:rsidR="00070380" w:rsidRPr="00E86FAF">
        <w:t>he Matabeleland North p</w:t>
      </w:r>
      <w:r w:rsidR="00070380">
        <w:t xml:space="preserve">rovincial </w:t>
      </w:r>
      <w:r w:rsidR="00E034EA">
        <w:t>E</w:t>
      </w:r>
      <w:r w:rsidR="00070380">
        <w:t xml:space="preserve">ducation </w:t>
      </w:r>
      <w:r w:rsidR="00E034EA">
        <w:t>D</w:t>
      </w:r>
      <w:r w:rsidR="00070380">
        <w:t xml:space="preserve">irector reported </w:t>
      </w:r>
      <w:r>
        <w:t xml:space="preserve">that </w:t>
      </w:r>
      <w:r w:rsidR="00070380">
        <w:t xml:space="preserve">up to 6,000 children </w:t>
      </w:r>
      <w:r>
        <w:t xml:space="preserve">had </w:t>
      </w:r>
      <w:r w:rsidR="00070380">
        <w:t>dropp</w:t>
      </w:r>
      <w:r>
        <w:t>ed</w:t>
      </w:r>
      <w:r w:rsidR="00070380">
        <w:t xml:space="preserve"> out of school due to hunger</w:t>
      </w:r>
      <w:r w:rsidR="00070380">
        <w:rPr>
          <w:rStyle w:val="FootnoteReference"/>
        </w:rPr>
        <w:footnoteReference w:id="25"/>
      </w:r>
      <w:r w:rsidR="00A65E57">
        <w:t xml:space="preserve">. </w:t>
      </w:r>
      <w:r w:rsidR="003239BB">
        <w:t>As mentioned earlier</w:t>
      </w:r>
      <w:r w:rsidR="00E034EA">
        <w:t>, non-trained teachers were no longer allowed to teach in Zimbabwe due to a change in education policy, resulting in significant and immediate teacher shortages, especially in the more remote districts of the country where qualified teachers do not want to work due to harsh living and working conditions, such as in Matabeleland North</w:t>
      </w:r>
      <w:r w:rsidR="004D2CB4">
        <w:rPr>
          <w:rStyle w:val="FootnoteReference"/>
        </w:rPr>
        <w:footnoteReference w:id="26"/>
      </w:r>
      <w:r w:rsidR="00E034EA">
        <w:t>. The government has taken action to address the teacher shortages in July 2016 when</w:t>
      </w:r>
      <w:r w:rsidR="00A65E57">
        <w:t xml:space="preserve"> the Civil Service Commission was </w:t>
      </w:r>
      <w:r w:rsidR="00E034EA">
        <w:t xml:space="preserve">recruited </w:t>
      </w:r>
      <w:r w:rsidR="00A65E57">
        <w:t xml:space="preserve">303 </w:t>
      </w:r>
      <w:r w:rsidR="00656DCC">
        <w:t>HoS</w:t>
      </w:r>
      <w:r w:rsidR="00E034EA">
        <w:t xml:space="preserve"> </w:t>
      </w:r>
      <w:r w:rsidR="00A65E57">
        <w:t>in Matabeleland Nort</w:t>
      </w:r>
      <w:r w:rsidR="00C97A14">
        <w:t>h province,</w:t>
      </w:r>
      <w:r w:rsidR="004D2CB4">
        <w:t xml:space="preserve"> for 84 schools</w:t>
      </w:r>
      <w:r w:rsidR="00C97A14">
        <w:t xml:space="preserve"> in Lup</w:t>
      </w:r>
      <w:r w:rsidR="00A65E57">
        <w:t>a</w:t>
      </w:r>
      <w:r w:rsidR="00C97A14">
        <w:t>n</w:t>
      </w:r>
      <w:r w:rsidR="00A65E57">
        <w:t xml:space="preserve">e, </w:t>
      </w:r>
      <w:r w:rsidR="004D2CB4">
        <w:t xml:space="preserve">71 schools in </w:t>
      </w:r>
      <w:r w:rsidR="00A65E57">
        <w:t xml:space="preserve">Binga and </w:t>
      </w:r>
      <w:r w:rsidR="004D2CB4">
        <w:t xml:space="preserve">46 schools in </w:t>
      </w:r>
      <w:r w:rsidR="00A65E57">
        <w:t>Nkayi schools, in an attempt to assuage the shortage of qualified teachers.</w:t>
      </w:r>
      <w:r w:rsidR="00E826D8">
        <w:t xml:space="preserve"> Th</w:t>
      </w:r>
      <w:r w:rsidR="00E034EA">
        <w:t>is</w:t>
      </w:r>
      <w:r w:rsidR="00E826D8">
        <w:t xml:space="preserve"> policy change </w:t>
      </w:r>
      <w:r w:rsidR="00E034EA">
        <w:t xml:space="preserve">coupled with </w:t>
      </w:r>
      <w:r w:rsidR="00E826D8">
        <w:t>delay</w:t>
      </w:r>
      <w:r w:rsidR="00E034EA">
        <w:t>s</w:t>
      </w:r>
      <w:r w:rsidR="00E826D8">
        <w:t xml:space="preserve"> </w:t>
      </w:r>
      <w:r w:rsidR="00E034EA">
        <w:t xml:space="preserve">in paying teachers’ </w:t>
      </w:r>
      <w:r w:rsidR="00E826D8">
        <w:t xml:space="preserve">salaries have </w:t>
      </w:r>
      <w:r w:rsidR="00E034EA">
        <w:t xml:space="preserve">negatively affected </w:t>
      </w:r>
      <w:r w:rsidR="00E826D8">
        <w:t xml:space="preserve">teacher moral and thus resulted in </w:t>
      </w:r>
      <w:r w:rsidR="00E034EA">
        <w:t xml:space="preserve">teaching </w:t>
      </w:r>
      <w:r w:rsidR="00E826D8">
        <w:t>missed lessons</w:t>
      </w:r>
      <w:r w:rsidR="00077184">
        <w:t xml:space="preserve">, which may also affect </w:t>
      </w:r>
      <w:r w:rsidR="00E034EA">
        <w:t xml:space="preserve">girls’ (and boys’) </w:t>
      </w:r>
      <w:r w:rsidR="00077184">
        <w:t>enrolment</w:t>
      </w:r>
      <w:r w:rsidR="00E826D8">
        <w:t>.</w:t>
      </w:r>
      <w:r w:rsidR="00077184">
        <w:t xml:space="preserve"> Interviewees also linked economic hardship with declining </w:t>
      </w:r>
      <w:r w:rsidR="00E034EA">
        <w:t xml:space="preserve">girls’ </w:t>
      </w:r>
      <w:r w:rsidR="00077184">
        <w:t>enrolment. One WV</w:t>
      </w:r>
      <w:r w:rsidR="00376596">
        <w:t>Z</w:t>
      </w:r>
      <w:r w:rsidR="00077184">
        <w:t xml:space="preserve"> staff member noted: “Challenges in Gokwe North and South, they used to depend on cotton but now the price of cotton has gone down, and it is no longer viable. They are now resorting to illegal gold mining so it affects boys and girls. Boys go to work in the gold mine</w:t>
      </w:r>
      <w:r w:rsidR="004D2CB4">
        <w:t>s</w:t>
      </w:r>
      <w:r w:rsidR="00077184">
        <w:t>. Some girls are too.”</w:t>
      </w:r>
    </w:p>
    <w:p w:rsidR="00C21EC3" w:rsidRPr="00622F2A" w:rsidRDefault="00C21EC3" w:rsidP="00245BB4">
      <w:pPr>
        <w:pStyle w:val="CoffeyBullet1"/>
        <w:numPr>
          <w:ilvl w:val="0"/>
          <w:numId w:val="0"/>
        </w:numPr>
        <w:spacing w:before="0" w:line="240" w:lineRule="auto"/>
        <w:ind w:left="360"/>
        <w:jc w:val="both"/>
        <w:rPr>
          <w:rFonts w:cs="Arial"/>
          <w:szCs w:val="20"/>
        </w:rPr>
      </w:pPr>
    </w:p>
    <w:p w:rsidR="00856411" w:rsidRPr="00622F2A" w:rsidRDefault="004A1BE5" w:rsidP="006D58C5">
      <w:pPr>
        <w:pStyle w:val="Heading3"/>
      </w:pPr>
      <w:bookmarkStart w:id="117" w:name="_Toc453181906"/>
      <w:bookmarkStart w:id="118" w:name="_Toc454379635"/>
      <w:bookmarkStart w:id="119" w:name="_Toc480662160"/>
      <w:r w:rsidRPr="003239BB">
        <w:t xml:space="preserve">2.4 </w:t>
      </w:r>
      <w:r w:rsidR="00856411" w:rsidRPr="003239BB">
        <w:t>What has worked, why and with what effects?</w:t>
      </w:r>
      <w:bookmarkEnd w:id="117"/>
      <w:bookmarkEnd w:id="118"/>
      <w:bookmarkEnd w:id="119"/>
    </w:p>
    <w:p w:rsidR="00856411" w:rsidRPr="00622F2A" w:rsidRDefault="004A1BE5" w:rsidP="004A1BE5">
      <w:pPr>
        <w:pStyle w:val="TableRowHeading"/>
      </w:pPr>
      <w:r w:rsidRPr="00622F2A">
        <w:t xml:space="preserve">2.4.1 </w:t>
      </w:r>
      <w:r w:rsidR="00856411" w:rsidRPr="00622F2A">
        <w:t>How has the project performed against its target outputs</w:t>
      </w:r>
      <w:r w:rsidR="00537D47" w:rsidRPr="00622F2A">
        <w:t xml:space="preserve"> in the logframe</w:t>
      </w:r>
      <w:r w:rsidR="00D43595" w:rsidRPr="00622F2A">
        <w:t xml:space="preserve"> and did the project successfully overcome barriers to girls’ educational outcomes</w:t>
      </w:r>
      <w:r w:rsidR="00856411" w:rsidRPr="00622F2A">
        <w:t>?</w:t>
      </w:r>
    </w:p>
    <w:p w:rsidR="00425A5E" w:rsidRPr="00425A5E" w:rsidRDefault="00040BB6" w:rsidP="00425A5E">
      <w:pPr>
        <w:pStyle w:val="Caption"/>
        <w:keepNext/>
        <w:rPr>
          <w:sz w:val="20"/>
          <w:szCs w:val="20"/>
          <w:lang w:val="en-GB"/>
        </w:rPr>
      </w:pPr>
      <w:bookmarkStart w:id="120" w:name="_Ref473966788"/>
      <w:bookmarkStart w:id="121" w:name="_Ref473966784"/>
      <w:bookmarkStart w:id="122" w:name="_Toc481084044"/>
      <w:r w:rsidRPr="00475184">
        <w:rPr>
          <w:sz w:val="20"/>
          <w:szCs w:val="20"/>
          <w:lang w:val="en-GB"/>
        </w:rPr>
        <w:t xml:space="preserve">Table </w:t>
      </w:r>
      <w:r w:rsidR="00C03892" w:rsidRPr="00475184">
        <w:rPr>
          <w:sz w:val="20"/>
          <w:szCs w:val="20"/>
          <w:lang w:val="en-GB"/>
        </w:rPr>
        <w:fldChar w:fldCharType="begin"/>
      </w:r>
      <w:r w:rsidRPr="00475184">
        <w:rPr>
          <w:sz w:val="20"/>
          <w:szCs w:val="20"/>
          <w:lang w:val="en-GB"/>
        </w:rPr>
        <w:instrText xml:space="preserve"> SEQ Table \* ARABIC </w:instrText>
      </w:r>
      <w:r w:rsidR="00C03892" w:rsidRPr="00475184">
        <w:rPr>
          <w:sz w:val="20"/>
          <w:szCs w:val="20"/>
          <w:lang w:val="en-GB"/>
        </w:rPr>
        <w:fldChar w:fldCharType="separate"/>
      </w:r>
      <w:r w:rsidR="007A69BC">
        <w:rPr>
          <w:noProof/>
          <w:sz w:val="20"/>
          <w:szCs w:val="20"/>
          <w:lang w:val="en-GB"/>
        </w:rPr>
        <w:t>28</w:t>
      </w:r>
      <w:r w:rsidR="00C03892" w:rsidRPr="00475184">
        <w:rPr>
          <w:sz w:val="20"/>
          <w:szCs w:val="20"/>
          <w:lang w:val="en-GB"/>
        </w:rPr>
        <w:fldChar w:fldCharType="end"/>
      </w:r>
      <w:bookmarkEnd w:id="120"/>
      <w:r w:rsidR="00E203F4" w:rsidRPr="00622F2A">
        <w:rPr>
          <w:sz w:val="20"/>
          <w:szCs w:val="20"/>
          <w:lang w:val="en-GB"/>
        </w:rPr>
        <w:t>: Project performance against Endline targets in logframe outputs</w:t>
      </w:r>
      <w:bookmarkEnd w:id="121"/>
      <w:bookmarkEnd w:id="122"/>
      <w:r w:rsidR="00BD71EA">
        <w:rPr>
          <w:sz w:val="20"/>
          <w:szCs w:val="20"/>
          <w:lang w:val="en-GB"/>
        </w:rPr>
        <w:t xml:space="preserve"> </w:t>
      </w:r>
    </w:p>
    <w:tbl>
      <w:tblPr>
        <w:tblW w:w="5000"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74"/>
        <w:gridCol w:w="1732"/>
        <w:gridCol w:w="1714"/>
        <w:gridCol w:w="1264"/>
        <w:gridCol w:w="1219"/>
        <w:gridCol w:w="1239"/>
      </w:tblGrid>
      <w:tr w:rsidR="00E61AF5" w:rsidRPr="00D00A6E" w:rsidTr="004511C6">
        <w:tc>
          <w:tcPr>
            <w:tcW w:w="1036" w:type="pct"/>
            <w:tcBorders>
              <w:top w:val="single" w:sz="6" w:space="0" w:color="auto"/>
              <w:left w:val="single" w:sz="6" w:space="0" w:color="auto"/>
              <w:bottom w:val="single" w:sz="6" w:space="0" w:color="auto"/>
              <w:right w:val="single" w:sz="6" w:space="0" w:color="auto"/>
            </w:tcBorders>
            <w:shd w:val="clear" w:color="auto" w:fill="00247D"/>
            <w:hideMark/>
          </w:tcPr>
          <w:p w:rsidR="00425A5E" w:rsidRPr="00D00A6E" w:rsidRDefault="00425A5E" w:rsidP="00D800E3">
            <w:pPr>
              <w:spacing w:beforeAutospacing="1" w:after="0" w:afterAutospacing="1" w:line="240" w:lineRule="auto"/>
              <w:ind w:left="360" w:right="90" w:hanging="270"/>
              <w:textAlignment w:val="baseline"/>
              <w:rPr>
                <w:rFonts w:eastAsia="Times New Roman" w:cs="Arial"/>
              </w:rPr>
            </w:pPr>
            <w:r w:rsidRPr="00D00A6E">
              <w:rPr>
                <w:rFonts w:eastAsia="Times New Roman" w:cs="Arial"/>
                <w:b/>
                <w:bCs/>
              </w:rPr>
              <w:t>Out</w:t>
            </w:r>
            <w:r w:rsidR="00FA623B">
              <w:rPr>
                <w:rFonts w:eastAsia="Times New Roman" w:cs="Arial"/>
                <w:b/>
                <w:bCs/>
              </w:rPr>
              <w:t>come</w:t>
            </w:r>
            <w:r w:rsidRPr="00D00A6E">
              <w:rPr>
                <w:rFonts w:eastAsia="Times New Roman" w:cs="Arial"/>
                <w:b/>
                <w:bCs/>
              </w:rPr>
              <w:t xml:space="preserve"> and Output indicators</w:t>
            </w:r>
          </w:p>
        </w:tc>
        <w:tc>
          <w:tcPr>
            <w:tcW w:w="958" w:type="pct"/>
            <w:tcBorders>
              <w:top w:val="single" w:sz="6" w:space="0" w:color="auto"/>
              <w:left w:val="outset" w:sz="6" w:space="0" w:color="auto"/>
              <w:bottom w:val="single" w:sz="6" w:space="0" w:color="auto"/>
              <w:right w:val="single" w:sz="6" w:space="0" w:color="auto"/>
            </w:tcBorders>
            <w:shd w:val="clear" w:color="auto" w:fill="00247D"/>
            <w:hideMark/>
          </w:tcPr>
          <w:p w:rsidR="00425A5E" w:rsidRPr="00D00A6E" w:rsidRDefault="00425A5E" w:rsidP="00D800E3">
            <w:pPr>
              <w:spacing w:beforeAutospacing="1" w:after="0" w:afterAutospacing="1" w:line="240" w:lineRule="auto"/>
              <w:ind w:left="180" w:right="180"/>
              <w:textAlignment w:val="baseline"/>
              <w:rPr>
                <w:rFonts w:eastAsia="Times New Roman" w:cs="Arial"/>
              </w:rPr>
            </w:pPr>
            <w:r w:rsidRPr="00D00A6E">
              <w:rPr>
                <w:rFonts w:eastAsia="Times New Roman" w:cs="Arial"/>
                <w:b/>
                <w:bCs/>
              </w:rPr>
              <w:t>Midline Target (planned)</w:t>
            </w:r>
          </w:p>
        </w:tc>
        <w:tc>
          <w:tcPr>
            <w:tcW w:w="948" w:type="pct"/>
            <w:tcBorders>
              <w:top w:val="single" w:sz="6" w:space="0" w:color="auto"/>
              <w:left w:val="outset" w:sz="6" w:space="0" w:color="auto"/>
              <w:bottom w:val="single" w:sz="6" w:space="0" w:color="auto"/>
              <w:right w:val="single" w:sz="6" w:space="0" w:color="auto"/>
            </w:tcBorders>
            <w:shd w:val="clear" w:color="auto" w:fill="00247D"/>
            <w:hideMark/>
          </w:tcPr>
          <w:p w:rsidR="00425A5E" w:rsidRPr="00D00A6E" w:rsidRDefault="00425A5E" w:rsidP="00D800E3">
            <w:pPr>
              <w:spacing w:beforeAutospacing="1" w:after="0" w:afterAutospacing="1" w:line="240" w:lineRule="auto"/>
              <w:ind w:left="180" w:right="180"/>
              <w:textAlignment w:val="baseline"/>
              <w:rPr>
                <w:rFonts w:eastAsia="Times New Roman" w:cs="Arial"/>
              </w:rPr>
            </w:pPr>
            <w:r w:rsidRPr="00D00A6E">
              <w:rPr>
                <w:rFonts w:eastAsia="Times New Roman" w:cs="Arial"/>
                <w:b/>
                <w:bCs/>
              </w:rPr>
              <w:t>Midline Target (achieved)</w:t>
            </w:r>
          </w:p>
        </w:tc>
        <w:tc>
          <w:tcPr>
            <w:tcW w:w="699" w:type="pct"/>
            <w:tcBorders>
              <w:top w:val="single" w:sz="6" w:space="0" w:color="auto"/>
              <w:left w:val="outset" w:sz="6" w:space="0" w:color="auto"/>
              <w:bottom w:val="single" w:sz="6" w:space="0" w:color="auto"/>
              <w:right w:val="outset" w:sz="6" w:space="0" w:color="auto"/>
            </w:tcBorders>
            <w:shd w:val="clear" w:color="auto" w:fill="00247D"/>
          </w:tcPr>
          <w:p w:rsidR="00425A5E" w:rsidRPr="00D00A6E" w:rsidRDefault="00425A5E" w:rsidP="00D800E3">
            <w:pPr>
              <w:spacing w:before="100" w:beforeAutospacing="1" w:after="100" w:afterAutospacing="1" w:line="240" w:lineRule="auto"/>
              <w:ind w:left="90" w:right="90"/>
              <w:textAlignment w:val="baseline"/>
              <w:rPr>
                <w:rFonts w:eastAsia="Times New Roman" w:cs="Arial"/>
                <w:b/>
                <w:bCs/>
              </w:rPr>
            </w:pPr>
            <w:r w:rsidRPr="00D00A6E">
              <w:rPr>
                <w:rFonts w:eastAsia="Times New Roman" w:cs="Arial"/>
                <w:b/>
                <w:bCs/>
              </w:rPr>
              <w:t>Variance between achieved &amp; planned targets</w:t>
            </w:r>
          </w:p>
        </w:tc>
        <w:tc>
          <w:tcPr>
            <w:tcW w:w="674" w:type="pct"/>
            <w:tcBorders>
              <w:top w:val="single" w:sz="6" w:space="0" w:color="auto"/>
              <w:left w:val="outset" w:sz="6" w:space="0" w:color="auto"/>
              <w:bottom w:val="single" w:sz="6" w:space="0" w:color="auto"/>
              <w:right w:val="outset" w:sz="6" w:space="0" w:color="auto"/>
            </w:tcBorders>
            <w:shd w:val="clear" w:color="auto" w:fill="00247D"/>
          </w:tcPr>
          <w:p w:rsidR="00425A5E" w:rsidRPr="00D00A6E" w:rsidRDefault="00425A5E" w:rsidP="00D800E3">
            <w:pPr>
              <w:spacing w:before="100" w:beforeAutospacing="1" w:after="100" w:afterAutospacing="1" w:line="240" w:lineRule="auto"/>
              <w:ind w:left="90" w:right="90"/>
              <w:textAlignment w:val="baseline"/>
              <w:rPr>
                <w:rFonts w:eastAsia="Times New Roman" w:cs="Arial"/>
                <w:b/>
                <w:bCs/>
              </w:rPr>
            </w:pPr>
            <w:r w:rsidRPr="00D00A6E">
              <w:rPr>
                <w:rFonts w:eastAsia="Times New Roman" w:cs="Arial"/>
                <w:b/>
                <w:bCs/>
              </w:rPr>
              <w:t>Endline Target (achieved</w:t>
            </w:r>
            <w:r w:rsidR="001E113A">
              <w:rPr>
                <w:rFonts w:eastAsia="Times New Roman" w:cs="Arial"/>
                <w:b/>
                <w:bCs/>
              </w:rPr>
              <w:t>)</w:t>
            </w:r>
          </w:p>
        </w:tc>
        <w:tc>
          <w:tcPr>
            <w:tcW w:w="685" w:type="pct"/>
            <w:tcBorders>
              <w:top w:val="single" w:sz="6" w:space="0" w:color="auto"/>
              <w:left w:val="outset" w:sz="6" w:space="0" w:color="auto"/>
              <w:bottom w:val="single" w:sz="6" w:space="0" w:color="auto"/>
              <w:right w:val="single" w:sz="6" w:space="0" w:color="auto"/>
            </w:tcBorders>
            <w:shd w:val="clear" w:color="auto" w:fill="00247D"/>
            <w:hideMark/>
          </w:tcPr>
          <w:p w:rsidR="00425A5E" w:rsidRPr="00D00A6E" w:rsidRDefault="00425A5E" w:rsidP="00D800E3">
            <w:pPr>
              <w:spacing w:before="100" w:beforeAutospacing="1" w:after="100" w:afterAutospacing="1" w:line="240" w:lineRule="auto"/>
              <w:ind w:left="90" w:right="90"/>
              <w:textAlignment w:val="baseline"/>
              <w:rPr>
                <w:rFonts w:eastAsia="Times New Roman" w:cs="Arial"/>
              </w:rPr>
            </w:pPr>
            <w:r w:rsidRPr="00D00A6E">
              <w:rPr>
                <w:rFonts w:eastAsia="Times New Roman" w:cs="Arial"/>
                <w:b/>
                <w:bCs/>
              </w:rPr>
              <w:t>Variance between achieved &amp; planned targets</w:t>
            </w:r>
          </w:p>
        </w:tc>
      </w:tr>
      <w:tr w:rsidR="007E1941" w:rsidRPr="00D00A6E" w:rsidTr="004511C6">
        <w:tc>
          <w:tcPr>
            <w:tcW w:w="5000" w:type="pct"/>
            <w:gridSpan w:val="6"/>
            <w:tcBorders>
              <w:top w:val="outset" w:sz="6" w:space="0" w:color="auto"/>
              <w:left w:val="single" w:sz="6" w:space="0" w:color="auto"/>
              <w:bottom w:val="single" w:sz="6" w:space="0" w:color="auto"/>
              <w:right w:val="single" w:sz="6" w:space="0" w:color="auto"/>
            </w:tcBorders>
            <w:shd w:val="clear" w:color="auto" w:fill="4D4F53"/>
          </w:tcPr>
          <w:p w:rsidR="007E1941" w:rsidRPr="00D00A6E" w:rsidRDefault="007E1941" w:rsidP="00D800E3">
            <w:pPr>
              <w:spacing w:before="60" w:after="60" w:line="240" w:lineRule="auto"/>
              <w:ind w:left="360" w:right="86" w:hanging="274"/>
              <w:textAlignment w:val="baseline"/>
              <w:rPr>
                <w:rFonts w:eastAsia="Times New Roman" w:cs="Arial"/>
              </w:rPr>
            </w:pPr>
            <w:r w:rsidRPr="00D00A6E">
              <w:rPr>
                <w:rFonts w:eastAsia="Times New Roman" w:cs="Arial"/>
                <w:b/>
                <w:bCs/>
              </w:rPr>
              <w:t xml:space="preserve">Outcome: </w:t>
            </w:r>
            <w:r w:rsidRPr="00D00A6E">
              <w:rPr>
                <w:rFonts w:eastAsia="Times New Roman" w:cs="Arial"/>
              </w:rPr>
              <w:t>1 million marginalised girls across 22 countries able to complete a full cycle of education and demonstrate learning</w:t>
            </w:r>
          </w:p>
        </w:tc>
      </w:tr>
      <w:tr w:rsidR="007E1941" w:rsidRPr="00D00A6E" w:rsidTr="004511C6">
        <w:tc>
          <w:tcPr>
            <w:tcW w:w="1036" w:type="pct"/>
            <w:tcBorders>
              <w:top w:val="outset" w:sz="6" w:space="0" w:color="auto"/>
              <w:left w:val="single" w:sz="6" w:space="0" w:color="auto"/>
              <w:bottom w:val="single" w:sz="6" w:space="0" w:color="auto"/>
              <w:right w:val="single" w:sz="6" w:space="0" w:color="auto"/>
            </w:tcBorders>
            <w:shd w:val="clear" w:color="auto" w:fill="FFFFFF"/>
          </w:tcPr>
          <w:p w:rsidR="007E1941" w:rsidRPr="00D00A6E" w:rsidRDefault="007E1941" w:rsidP="007E1941">
            <w:pPr>
              <w:spacing w:before="40" w:after="40" w:line="240" w:lineRule="auto"/>
              <w:ind w:left="360" w:right="90" w:hanging="270"/>
              <w:textAlignment w:val="baseline"/>
              <w:rPr>
                <w:rFonts w:eastAsia="Times New Roman" w:cs="Arial"/>
                <w:bCs/>
              </w:rPr>
            </w:pPr>
            <w:r w:rsidRPr="00D00A6E">
              <w:rPr>
                <w:rFonts w:eastAsia="Times New Roman" w:cs="Arial"/>
              </w:rPr>
              <w:t>1. Number of marginalised girls who have stayed in school through the life cycle of the project</w:t>
            </w:r>
          </w:p>
        </w:tc>
        <w:tc>
          <w:tcPr>
            <w:tcW w:w="958" w:type="pct"/>
            <w:tcBorders>
              <w:top w:val="outset" w:sz="6" w:space="0" w:color="auto"/>
              <w:left w:val="outset" w:sz="6" w:space="0" w:color="auto"/>
              <w:bottom w:val="single" w:sz="6" w:space="0" w:color="auto"/>
              <w:right w:val="single" w:sz="6" w:space="0" w:color="auto"/>
            </w:tcBorders>
            <w:shd w:val="clear" w:color="auto" w:fill="FFFFFF"/>
          </w:tcPr>
          <w:p w:rsidR="007E1941" w:rsidRPr="00D00A6E" w:rsidRDefault="007E1941" w:rsidP="007E1941">
            <w:pPr>
              <w:spacing w:before="40" w:after="40" w:line="240" w:lineRule="auto"/>
              <w:ind w:left="187" w:right="187"/>
              <w:textAlignment w:val="baseline"/>
              <w:rPr>
                <w:rFonts w:eastAsia="Times New Roman" w:cs="Arial"/>
              </w:rPr>
            </w:pPr>
            <w:r w:rsidRPr="00D00A6E">
              <w:rPr>
                <w:rFonts w:eastAsia="Times New Roman" w:cs="Arial"/>
              </w:rPr>
              <w:t xml:space="preserve">30,843 girls </w:t>
            </w:r>
          </w:p>
          <w:p w:rsidR="007E1941" w:rsidRPr="00D00A6E" w:rsidRDefault="007E1941" w:rsidP="007E1941">
            <w:pPr>
              <w:spacing w:before="40" w:after="40" w:line="240" w:lineRule="auto"/>
              <w:ind w:left="187" w:right="187"/>
              <w:textAlignment w:val="baseline"/>
              <w:rPr>
                <w:rFonts w:eastAsia="Times New Roman" w:cs="Arial"/>
              </w:rPr>
            </w:pPr>
            <w:r w:rsidRPr="00D00A6E">
              <w:rPr>
                <w:rFonts w:eastAsia="Times New Roman" w:cs="Arial"/>
              </w:rPr>
              <w:t>(27,846 primary girls, 2,502 secondary girls, and 135 re-enrolled girls)</w:t>
            </w:r>
          </w:p>
        </w:tc>
        <w:tc>
          <w:tcPr>
            <w:tcW w:w="948" w:type="pct"/>
            <w:tcBorders>
              <w:top w:val="outset" w:sz="6" w:space="0" w:color="auto"/>
              <w:left w:val="outset" w:sz="6" w:space="0" w:color="auto"/>
              <w:bottom w:val="single" w:sz="6" w:space="0" w:color="auto"/>
              <w:right w:val="single" w:sz="6" w:space="0" w:color="auto"/>
            </w:tcBorders>
            <w:shd w:val="clear" w:color="auto" w:fill="FFFFFF"/>
          </w:tcPr>
          <w:p w:rsidR="007E1941" w:rsidRPr="00D00A6E" w:rsidRDefault="007E1941" w:rsidP="007E1941">
            <w:pPr>
              <w:spacing w:before="40" w:after="40" w:line="240" w:lineRule="auto"/>
              <w:ind w:left="187" w:right="187"/>
              <w:textAlignment w:val="baseline"/>
              <w:rPr>
                <w:rFonts w:eastAsia="Times New Roman" w:cs="Arial"/>
              </w:rPr>
            </w:pPr>
            <w:r w:rsidRPr="00D00A6E">
              <w:rPr>
                <w:rFonts w:eastAsia="Times New Roman" w:cs="Arial"/>
              </w:rPr>
              <w:t>27,532 girls</w:t>
            </w:r>
          </w:p>
          <w:p w:rsidR="007E1941" w:rsidRPr="00D00A6E" w:rsidRDefault="007E1941" w:rsidP="007E1941">
            <w:pPr>
              <w:spacing w:before="40" w:after="40" w:line="240" w:lineRule="auto"/>
              <w:ind w:left="187" w:right="187"/>
              <w:textAlignment w:val="baseline"/>
              <w:rPr>
                <w:rFonts w:eastAsia="Times New Roman" w:cs="Arial"/>
              </w:rPr>
            </w:pPr>
            <w:r w:rsidRPr="00D00A6E">
              <w:rPr>
                <w:rFonts w:eastAsia="Times New Roman" w:cs="Arial"/>
              </w:rPr>
              <w:t>(23,499 primary and 4,033 secondary)</w:t>
            </w:r>
          </w:p>
        </w:tc>
        <w:tc>
          <w:tcPr>
            <w:tcW w:w="699" w:type="pct"/>
            <w:tcBorders>
              <w:top w:val="outset" w:sz="6" w:space="0" w:color="auto"/>
              <w:left w:val="outset" w:sz="6" w:space="0" w:color="auto"/>
              <w:bottom w:val="single" w:sz="6" w:space="0" w:color="auto"/>
              <w:right w:val="outset" w:sz="6" w:space="0" w:color="auto"/>
            </w:tcBorders>
            <w:shd w:val="clear" w:color="auto" w:fill="FFFFFF"/>
          </w:tcPr>
          <w:p w:rsidR="007E1941" w:rsidRPr="00D00A6E" w:rsidRDefault="007E1941" w:rsidP="007E1941">
            <w:pPr>
              <w:spacing w:before="40" w:after="40" w:line="240" w:lineRule="auto"/>
              <w:ind w:left="90" w:right="90"/>
              <w:textAlignment w:val="baseline"/>
              <w:rPr>
                <w:rFonts w:eastAsia="Times New Roman" w:cs="Arial"/>
              </w:rPr>
            </w:pPr>
            <w:r w:rsidRPr="00D00A6E">
              <w:rPr>
                <w:rFonts w:eastAsia="Times New Roman" w:cs="Arial"/>
              </w:rPr>
              <w:t>3,311 below planned target</w:t>
            </w:r>
          </w:p>
        </w:tc>
        <w:tc>
          <w:tcPr>
            <w:tcW w:w="674" w:type="pct"/>
            <w:tcBorders>
              <w:top w:val="outset" w:sz="6" w:space="0" w:color="auto"/>
              <w:left w:val="outset" w:sz="6" w:space="0" w:color="auto"/>
              <w:bottom w:val="single" w:sz="6" w:space="0" w:color="auto"/>
              <w:right w:val="outset" w:sz="6" w:space="0" w:color="auto"/>
            </w:tcBorders>
            <w:shd w:val="clear" w:color="auto" w:fill="FFFF00"/>
          </w:tcPr>
          <w:p w:rsidR="007E1941" w:rsidRPr="00D00A6E" w:rsidRDefault="007E1941" w:rsidP="007E1941">
            <w:pPr>
              <w:spacing w:before="40" w:after="40" w:line="240" w:lineRule="auto"/>
              <w:ind w:left="90" w:right="90"/>
              <w:textAlignment w:val="baseline"/>
              <w:rPr>
                <w:rFonts w:eastAsia="Times New Roman" w:cs="Arial"/>
              </w:rPr>
            </w:pPr>
          </w:p>
        </w:tc>
        <w:tc>
          <w:tcPr>
            <w:tcW w:w="685" w:type="pct"/>
            <w:tcBorders>
              <w:top w:val="outset" w:sz="6" w:space="0" w:color="auto"/>
              <w:left w:val="outset" w:sz="6" w:space="0" w:color="auto"/>
              <w:bottom w:val="single" w:sz="6" w:space="0" w:color="auto"/>
              <w:right w:val="single" w:sz="6" w:space="0" w:color="auto"/>
            </w:tcBorders>
            <w:shd w:val="clear" w:color="auto" w:fill="FFFFFF"/>
          </w:tcPr>
          <w:p w:rsidR="007E1941" w:rsidRPr="00D00A6E" w:rsidRDefault="007E1941" w:rsidP="007E1941">
            <w:pPr>
              <w:spacing w:before="40" w:after="40" w:line="240" w:lineRule="auto"/>
              <w:ind w:left="90" w:right="90"/>
              <w:textAlignment w:val="baseline"/>
              <w:rPr>
                <w:rFonts w:eastAsia="Times New Roman" w:cs="Arial"/>
              </w:rPr>
            </w:pPr>
          </w:p>
        </w:tc>
      </w:tr>
      <w:tr w:rsidR="007E1941" w:rsidRPr="00D00A6E" w:rsidTr="004511C6">
        <w:tc>
          <w:tcPr>
            <w:tcW w:w="1036" w:type="pct"/>
            <w:tcBorders>
              <w:top w:val="outset" w:sz="6" w:space="0" w:color="auto"/>
              <w:left w:val="single" w:sz="6" w:space="0" w:color="auto"/>
              <w:bottom w:val="single" w:sz="6" w:space="0" w:color="auto"/>
              <w:right w:val="single" w:sz="6" w:space="0" w:color="auto"/>
            </w:tcBorders>
            <w:shd w:val="clear" w:color="auto" w:fill="FFFFFF"/>
          </w:tcPr>
          <w:p w:rsidR="007E1941" w:rsidRPr="00D00A6E" w:rsidRDefault="007E1941" w:rsidP="007E1941">
            <w:pPr>
              <w:spacing w:before="40" w:after="40" w:line="240" w:lineRule="auto"/>
              <w:ind w:left="360" w:right="90" w:hanging="270"/>
              <w:textAlignment w:val="baseline"/>
              <w:rPr>
                <w:rFonts w:eastAsia="Times New Roman" w:cs="Arial"/>
              </w:rPr>
            </w:pPr>
            <w:r w:rsidRPr="00D00A6E">
              <w:rPr>
                <w:rFonts w:eastAsia="Times New Roman" w:cs="Arial"/>
              </w:rPr>
              <w:t>2. Number of marginalised girls supported by GEC with improved learning outcomes</w:t>
            </w:r>
          </w:p>
        </w:tc>
        <w:tc>
          <w:tcPr>
            <w:tcW w:w="958" w:type="pct"/>
            <w:tcBorders>
              <w:top w:val="outset" w:sz="6" w:space="0" w:color="auto"/>
              <w:left w:val="outset" w:sz="6" w:space="0" w:color="auto"/>
              <w:bottom w:val="single" w:sz="6" w:space="0" w:color="auto"/>
              <w:right w:val="single" w:sz="6" w:space="0" w:color="auto"/>
            </w:tcBorders>
            <w:shd w:val="clear" w:color="auto" w:fill="FFFFFF"/>
          </w:tcPr>
          <w:p w:rsidR="007E1941" w:rsidRPr="00D00A6E" w:rsidRDefault="007E1941" w:rsidP="007E1941">
            <w:pPr>
              <w:spacing w:before="40" w:after="40" w:line="240" w:lineRule="auto"/>
              <w:ind w:left="180" w:right="180"/>
              <w:textAlignment w:val="baseline"/>
              <w:rPr>
                <w:rFonts w:eastAsia="Times New Roman" w:cs="Arial"/>
              </w:rPr>
            </w:pPr>
            <w:r w:rsidRPr="00D00A6E">
              <w:rPr>
                <w:rFonts w:eastAsia="Times New Roman" w:cs="Arial"/>
              </w:rPr>
              <w:t xml:space="preserve">24,387 girls </w:t>
            </w:r>
          </w:p>
          <w:p w:rsidR="007E1941" w:rsidRPr="00D00A6E" w:rsidRDefault="007E1941" w:rsidP="007E1941">
            <w:pPr>
              <w:spacing w:before="40" w:after="40" w:line="240" w:lineRule="auto"/>
              <w:ind w:left="180" w:right="180"/>
              <w:textAlignment w:val="baseline"/>
              <w:rPr>
                <w:rFonts w:eastAsia="Times New Roman" w:cs="Arial"/>
              </w:rPr>
            </w:pPr>
            <w:r w:rsidRPr="00D00A6E">
              <w:rPr>
                <w:rFonts w:eastAsia="Times New Roman" w:cs="Arial"/>
              </w:rPr>
              <w:t>(22,378 primary girls, 2,009 secondary girls)</w:t>
            </w:r>
          </w:p>
        </w:tc>
        <w:tc>
          <w:tcPr>
            <w:tcW w:w="948" w:type="pct"/>
            <w:tcBorders>
              <w:top w:val="outset" w:sz="6" w:space="0" w:color="auto"/>
              <w:left w:val="outset" w:sz="6" w:space="0" w:color="auto"/>
              <w:bottom w:val="single" w:sz="6" w:space="0" w:color="auto"/>
              <w:right w:val="single" w:sz="6" w:space="0" w:color="auto"/>
            </w:tcBorders>
            <w:shd w:val="clear" w:color="auto" w:fill="FFFFFF"/>
          </w:tcPr>
          <w:p w:rsidR="007E1941" w:rsidRPr="00D00A6E" w:rsidRDefault="007E1941" w:rsidP="007E1941">
            <w:pPr>
              <w:spacing w:before="40" w:after="40" w:line="240" w:lineRule="auto"/>
              <w:ind w:left="180" w:right="180"/>
              <w:textAlignment w:val="baseline"/>
              <w:rPr>
                <w:rFonts w:eastAsia="Times New Roman" w:cs="Arial"/>
              </w:rPr>
            </w:pPr>
            <w:r w:rsidRPr="00D00A6E">
              <w:rPr>
                <w:rFonts w:eastAsia="Times New Roman" w:cs="Arial"/>
              </w:rPr>
              <w:t>Both treatment and control group girls’ reading and math scores improved from baseline to midline. Controlling for various household and girl characteristics, girls exposed to the treatment as a whole did not show statistically significant gains over the control group in literacy or numeracy. For individual interventions, girls exposed to PW did show statistically significant gains on three math subtests and the math total. Girls exposed to MG and VSL interventions did not show any statistically significant gains over control girls.</w:t>
            </w:r>
          </w:p>
        </w:tc>
        <w:tc>
          <w:tcPr>
            <w:tcW w:w="699" w:type="pct"/>
            <w:tcBorders>
              <w:top w:val="outset" w:sz="6" w:space="0" w:color="auto"/>
              <w:left w:val="outset" w:sz="6" w:space="0" w:color="auto"/>
              <w:bottom w:val="single" w:sz="6" w:space="0" w:color="auto"/>
              <w:right w:val="outset" w:sz="6" w:space="0" w:color="auto"/>
            </w:tcBorders>
            <w:shd w:val="clear" w:color="auto" w:fill="FFFFFF"/>
          </w:tcPr>
          <w:p w:rsidR="007E1941" w:rsidRPr="00D00A6E" w:rsidRDefault="007E1941" w:rsidP="007E1941">
            <w:pPr>
              <w:spacing w:before="40" w:after="40" w:line="240" w:lineRule="auto"/>
              <w:ind w:left="90" w:right="90"/>
              <w:textAlignment w:val="baseline"/>
              <w:rPr>
                <w:rFonts w:eastAsia="Times New Roman" w:cs="Arial"/>
              </w:rPr>
            </w:pPr>
          </w:p>
        </w:tc>
        <w:tc>
          <w:tcPr>
            <w:tcW w:w="674" w:type="pct"/>
            <w:tcBorders>
              <w:top w:val="outset" w:sz="6" w:space="0" w:color="auto"/>
              <w:left w:val="outset" w:sz="6" w:space="0" w:color="auto"/>
              <w:bottom w:val="single" w:sz="6" w:space="0" w:color="auto"/>
              <w:right w:val="outset" w:sz="6" w:space="0" w:color="auto"/>
            </w:tcBorders>
            <w:shd w:val="clear" w:color="auto" w:fill="FFFF00"/>
          </w:tcPr>
          <w:p w:rsidR="007E1941" w:rsidRPr="00D00A6E" w:rsidRDefault="007E1941" w:rsidP="007E1941">
            <w:pPr>
              <w:spacing w:before="40" w:after="40" w:line="240" w:lineRule="auto"/>
              <w:ind w:left="90" w:right="90"/>
              <w:textAlignment w:val="baseline"/>
              <w:rPr>
                <w:rFonts w:eastAsia="Times New Roman" w:cs="Arial"/>
              </w:rPr>
            </w:pPr>
          </w:p>
        </w:tc>
        <w:tc>
          <w:tcPr>
            <w:tcW w:w="685" w:type="pct"/>
            <w:tcBorders>
              <w:top w:val="outset" w:sz="6" w:space="0" w:color="auto"/>
              <w:left w:val="outset" w:sz="6" w:space="0" w:color="auto"/>
              <w:bottom w:val="single" w:sz="6" w:space="0" w:color="auto"/>
              <w:right w:val="single" w:sz="6" w:space="0" w:color="auto"/>
            </w:tcBorders>
            <w:shd w:val="clear" w:color="auto" w:fill="FFFFFF"/>
          </w:tcPr>
          <w:p w:rsidR="007E1941" w:rsidRPr="00D00A6E" w:rsidRDefault="007E1941" w:rsidP="007E1941">
            <w:pPr>
              <w:spacing w:before="40" w:after="40" w:line="240" w:lineRule="auto"/>
              <w:ind w:left="90" w:right="90"/>
              <w:textAlignment w:val="baseline"/>
              <w:rPr>
                <w:rFonts w:eastAsia="Times New Roman" w:cs="Arial"/>
              </w:rPr>
            </w:pPr>
          </w:p>
        </w:tc>
      </w:tr>
      <w:tr w:rsidR="007E1941" w:rsidRPr="00D00A6E" w:rsidTr="007E1941">
        <w:tc>
          <w:tcPr>
            <w:tcW w:w="1036" w:type="pct"/>
            <w:tcBorders>
              <w:top w:val="outset" w:sz="6" w:space="0" w:color="auto"/>
              <w:left w:val="single" w:sz="6" w:space="0" w:color="auto"/>
              <w:bottom w:val="single" w:sz="6" w:space="0" w:color="auto"/>
              <w:right w:val="single" w:sz="6" w:space="0" w:color="auto"/>
            </w:tcBorders>
            <w:shd w:val="clear" w:color="auto" w:fill="FFFFFF"/>
          </w:tcPr>
          <w:p w:rsidR="007E1941" w:rsidRPr="00D00A6E" w:rsidRDefault="007E1941" w:rsidP="007E1941">
            <w:pPr>
              <w:spacing w:before="40" w:after="40" w:line="240" w:lineRule="auto"/>
              <w:ind w:left="360" w:right="90" w:hanging="270"/>
              <w:textAlignment w:val="baseline"/>
              <w:rPr>
                <w:rFonts w:eastAsia="Times New Roman" w:cs="Arial"/>
                <w:bCs/>
              </w:rPr>
            </w:pPr>
            <w:r w:rsidRPr="00D00A6E">
              <w:rPr>
                <w:rFonts w:eastAsia="Times New Roman" w:cs="Arial"/>
              </w:rPr>
              <w:t>3. Additional funds secured during the life of the project alongside DFID GEC funds to support the marginalised girls</w:t>
            </w:r>
          </w:p>
        </w:tc>
        <w:tc>
          <w:tcPr>
            <w:tcW w:w="958" w:type="pct"/>
            <w:tcBorders>
              <w:top w:val="outset" w:sz="6" w:space="0" w:color="auto"/>
              <w:left w:val="outset" w:sz="6" w:space="0" w:color="auto"/>
              <w:bottom w:val="single" w:sz="6" w:space="0" w:color="auto"/>
              <w:right w:val="single" w:sz="6" w:space="0" w:color="auto"/>
            </w:tcBorders>
            <w:shd w:val="clear" w:color="auto" w:fill="FFFFFF"/>
          </w:tcPr>
          <w:p w:rsidR="007E1941" w:rsidRPr="00D00A6E" w:rsidRDefault="007E1941" w:rsidP="007E1941">
            <w:pPr>
              <w:spacing w:before="40" w:after="40" w:line="240" w:lineRule="auto"/>
              <w:ind w:left="180" w:right="180"/>
              <w:textAlignment w:val="baseline"/>
              <w:rPr>
                <w:rFonts w:cs="Arial"/>
              </w:rPr>
            </w:pPr>
            <w:r w:rsidRPr="00D00A6E">
              <w:rPr>
                <w:rFonts w:cs="Arial"/>
              </w:rPr>
              <w:t>£315,354:</w:t>
            </w:r>
          </w:p>
          <w:p w:rsidR="007E1941" w:rsidRPr="00D00A6E" w:rsidRDefault="007E1941" w:rsidP="007E1941">
            <w:pPr>
              <w:spacing w:before="40" w:after="40" w:line="240" w:lineRule="auto"/>
              <w:ind w:left="180" w:right="180"/>
              <w:textAlignment w:val="baseline"/>
              <w:rPr>
                <w:rFonts w:eastAsia="Times New Roman" w:cs="Arial"/>
              </w:rPr>
            </w:pPr>
            <w:r w:rsidRPr="00D00A6E">
              <w:rPr>
                <w:rFonts w:eastAsia="Times New Roman" w:cs="Arial"/>
              </w:rPr>
              <w:t xml:space="preserve">£218,556 (in time contributions provided by SDC members and MGs), and £11,413 in other community in-kind and cash contributions to support initiatives for girls' education </w:t>
            </w:r>
          </w:p>
        </w:tc>
        <w:tc>
          <w:tcPr>
            <w:tcW w:w="948" w:type="pct"/>
            <w:tcBorders>
              <w:top w:val="outset" w:sz="6" w:space="0" w:color="auto"/>
              <w:left w:val="outset" w:sz="6" w:space="0" w:color="auto"/>
              <w:bottom w:val="single" w:sz="6" w:space="0" w:color="auto"/>
              <w:right w:val="single" w:sz="6" w:space="0" w:color="auto"/>
            </w:tcBorders>
            <w:shd w:val="clear" w:color="auto" w:fill="FFFFFF"/>
          </w:tcPr>
          <w:p w:rsidR="007E1941" w:rsidRPr="005D7F1F" w:rsidRDefault="007E1941" w:rsidP="007E1941">
            <w:pPr>
              <w:spacing w:before="40" w:after="40" w:line="240" w:lineRule="auto"/>
              <w:ind w:left="180" w:right="180"/>
              <w:textAlignment w:val="baseline"/>
              <w:rPr>
                <w:rFonts w:eastAsia="Times New Roman" w:cs="Arial"/>
                <w:i/>
              </w:rPr>
            </w:pPr>
            <w:r w:rsidRPr="005D7F1F">
              <w:rPr>
                <w:rFonts w:cs="Arial"/>
                <w:shd w:val="clear" w:color="auto" w:fill="FFFFFF"/>
              </w:rPr>
              <w:t>£229,969 total achieved by midline (73% of target)</w:t>
            </w:r>
          </w:p>
        </w:tc>
        <w:tc>
          <w:tcPr>
            <w:tcW w:w="699" w:type="pct"/>
            <w:tcBorders>
              <w:top w:val="outset" w:sz="6" w:space="0" w:color="auto"/>
              <w:left w:val="outset" w:sz="6" w:space="0" w:color="auto"/>
              <w:bottom w:val="single" w:sz="6" w:space="0" w:color="auto"/>
              <w:right w:val="outset" w:sz="6" w:space="0" w:color="auto"/>
            </w:tcBorders>
            <w:shd w:val="clear" w:color="auto" w:fill="FFFFFF"/>
          </w:tcPr>
          <w:p w:rsidR="007E1941" w:rsidRPr="005D7F1F" w:rsidRDefault="007E1941" w:rsidP="007E1941">
            <w:pPr>
              <w:spacing w:before="40" w:after="40" w:line="240" w:lineRule="auto"/>
              <w:ind w:left="180" w:right="180"/>
              <w:textAlignment w:val="baseline"/>
              <w:rPr>
                <w:rFonts w:cs="Arial"/>
              </w:rPr>
            </w:pPr>
            <w:r w:rsidRPr="005D7F1F">
              <w:rPr>
                <w:rFonts w:cs="Arial"/>
              </w:rPr>
              <w:t>£85,385 below planned target midline</w:t>
            </w:r>
          </w:p>
          <w:p w:rsidR="007E1941" w:rsidRPr="005D7F1F" w:rsidRDefault="007E1941" w:rsidP="007E1941">
            <w:pPr>
              <w:spacing w:before="40" w:after="40" w:line="240" w:lineRule="auto"/>
              <w:ind w:left="180" w:right="180"/>
              <w:textAlignment w:val="baseline"/>
              <w:rPr>
                <w:rFonts w:cs="Arial"/>
              </w:rPr>
            </w:pPr>
          </w:p>
        </w:tc>
        <w:tc>
          <w:tcPr>
            <w:tcW w:w="674" w:type="pct"/>
            <w:tcBorders>
              <w:top w:val="outset" w:sz="6" w:space="0" w:color="auto"/>
              <w:left w:val="outset" w:sz="6" w:space="0" w:color="auto"/>
              <w:bottom w:val="single" w:sz="6" w:space="0" w:color="auto"/>
              <w:right w:val="outset" w:sz="6" w:space="0" w:color="auto"/>
            </w:tcBorders>
            <w:shd w:val="clear" w:color="auto" w:fill="FFFFFF"/>
          </w:tcPr>
          <w:p w:rsidR="007E1941" w:rsidRPr="001E1DAF" w:rsidRDefault="007E1941" w:rsidP="007E1941">
            <w:pPr>
              <w:spacing w:before="40" w:after="40" w:line="240" w:lineRule="auto"/>
              <w:ind w:left="180" w:right="180"/>
              <w:textAlignment w:val="baseline"/>
              <w:rPr>
                <w:rFonts w:cs="Arial"/>
                <w:sz w:val="18"/>
                <w:szCs w:val="18"/>
                <w:highlight w:val="yellow"/>
              </w:rPr>
            </w:pPr>
            <w:r>
              <w:rPr>
                <w:rFonts w:cs="Arial"/>
                <w:sz w:val="18"/>
                <w:szCs w:val="18"/>
              </w:rPr>
              <w:t xml:space="preserve"> </w:t>
            </w:r>
            <w:r w:rsidRPr="00652E75">
              <w:rPr>
                <w:rFonts w:cs="Arial"/>
                <w:sz w:val="18"/>
                <w:szCs w:val="18"/>
              </w:rPr>
              <w:t>£893,520</w:t>
            </w:r>
          </w:p>
        </w:tc>
        <w:tc>
          <w:tcPr>
            <w:tcW w:w="685" w:type="pct"/>
            <w:tcBorders>
              <w:top w:val="outset" w:sz="6" w:space="0" w:color="auto"/>
              <w:left w:val="outset" w:sz="6" w:space="0" w:color="auto"/>
              <w:bottom w:val="single" w:sz="6" w:space="0" w:color="auto"/>
              <w:right w:val="single" w:sz="6" w:space="0" w:color="auto"/>
            </w:tcBorders>
            <w:shd w:val="clear" w:color="auto" w:fill="FFFFFF"/>
          </w:tcPr>
          <w:p w:rsidR="007E1941" w:rsidRPr="00D00A6E" w:rsidRDefault="007E1941" w:rsidP="007E1941">
            <w:pPr>
              <w:spacing w:before="40" w:after="40" w:line="240" w:lineRule="auto"/>
              <w:ind w:left="180" w:right="180"/>
              <w:textAlignment w:val="baseline"/>
              <w:rPr>
                <w:rFonts w:eastAsia="Times New Roman" w:cs="Arial"/>
                <w:highlight w:val="yellow"/>
              </w:rPr>
            </w:pPr>
          </w:p>
        </w:tc>
      </w:tr>
      <w:tr w:rsidR="007E1941" w:rsidRPr="00D00A6E" w:rsidTr="007E1941">
        <w:tc>
          <w:tcPr>
            <w:tcW w:w="1036" w:type="pct"/>
            <w:tcBorders>
              <w:top w:val="outset" w:sz="6" w:space="0" w:color="auto"/>
              <w:left w:val="single" w:sz="6" w:space="0" w:color="auto"/>
              <w:bottom w:val="single" w:sz="6" w:space="0" w:color="auto"/>
              <w:right w:val="single" w:sz="6" w:space="0" w:color="auto"/>
            </w:tcBorders>
            <w:shd w:val="clear" w:color="auto" w:fill="FFFFFF"/>
          </w:tcPr>
          <w:p w:rsidR="007E1941" w:rsidRPr="00D00A6E" w:rsidRDefault="007E1941" w:rsidP="007E1941">
            <w:pPr>
              <w:spacing w:before="40" w:after="40" w:line="240" w:lineRule="auto"/>
              <w:ind w:left="360" w:right="90" w:hanging="270"/>
              <w:textAlignment w:val="baseline"/>
              <w:rPr>
                <w:rFonts w:eastAsia="Times New Roman" w:cs="Arial"/>
                <w:bCs/>
              </w:rPr>
            </w:pPr>
            <w:r w:rsidRPr="00D00A6E">
              <w:rPr>
                <w:rFonts w:eastAsia="Times New Roman" w:cs="Arial"/>
              </w:rPr>
              <w:t>4. Project has established mechanisms to enable marginalised girls to complete a full cycle of education</w:t>
            </w:r>
          </w:p>
        </w:tc>
        <w:tc>
          <w:tcPr>
            <w:tcW w:w="958" w:type="pct"/>
            <w:tcBorders>
              <w:top w:val="outset" w:sz="6" w:space="0" w:color="auto"/>
              <w:left w:val="outset" w:sz="6" w:space="0" w:color="auto"/>
              <w:bottom w:val="single" w:sz="6" w:space="0" w:color="auto"/>
              <w:right w:val="single" w:sz="6" w:space="0" w:color="auto"/>
            </w:tcBorders>
            <w:shd w:val="clear" w:color="auto" w:fill="FFFFFF"/>
          </w:tcPr>
          <w:p w:rsidR="007E1941" w:rsidRPr="00D00A6E" w:rsidRDefault="007E1941" w:rsidP="007E1941">
            <w:pPr>
              <w:spacing w:before="40" w:after="40" w:line="240" w:lineRule="auto"/>
              <w:ind w:left="180" w:right="180"/>
              <w:textAlignment w:val="baseline"/>
              <w:rPr>
                <w:rFonts w:eastAsia="Times New Roman" w:cs="Arial"/>
              </w:rPr>
            </w:pPr>
            <w:r w:rsidRPr="00D00A6E">
              <w:rPr>
                <w:rFonts w:eastAsia="Times New Roman" w:cs="Arial"/>
              </w:rPr>
              <w:t>Communities in 200 target schools' catchment areas have functional initiatives and have established partnerships to support girls' education</w:t>
            </w:r>
          </w:p>
        </w:tc>
        <w:tc>
          <w:tcPr>
            <w:tcW w:w="948" w:type="pct"/>
            <w:tcBorders>
              <w:top w:val="outset" w:sz="6" w:space="0" w:color="auto"/>
              <w:left w:val="outset" w:sz="6" w:space="0" w:color="auto"/>
              <w:bottom w:val="single" w:sz="6" w:space="0" w:color="auto"/>
              <w:right w:val="single" w:sz="6" w:space="0" w:color="auto"/>
            </w:tcBorders>
            <w:shd w:val="clear" w:color="auto" w:fill="FFFFFF"/>
          </w:tcPr>
          <w:p w:rsidR="007E1941" w:rsidRPr="005D7F1F" w:rsidRDefault="007E1941" w:rsidP="007E1941">
            <w:pPr>
              <w:spacing w:before="40" w:after="40" w:line="240" w:lineRule="auto"/>
              <w:ind w:left="180" w:right="180"/>
              <w:textAlignment w:val="baseline"/>
              <w:rPr>
                <w:rFonts w:eastAsia="Times New Roman" w:cs="Arial"/>
              </w:rPr>
            </w:pPr>
            <w:r w:rsidRPr="005D7F1F">
              <w:rPr>
                <w:rFonts w:eastAsia="Times New Roman" w:cs="Arial"/>
              </w:rPr>
              <w:t>Communities in 258 target schools’ catchment areas have established at least one functional initiative</w:t>
            </w:r>
          </w:p>
        </w:tc>
        <w:tc>
          <w:tcPr>
            <w:tcW w:w="699" w:type="pct"/>
            <w:tcBorders>
              <w:top w:val="outset" w:sz="6" w:space="0" w:color="auto"/>
              <w:left w:val="outset" w:sz="6" w:space="0" w:color="auto"/>
              <w:bottom w:val="single" w:sz="6" w:space="0" w:color="auto"/>
              <w:right w:val="outset" w:sz="6" w:space="0" w:color="auto"/>
            </w:tcBorders>
            <w:shd w:val="clear" w:color="auto" w:fill="FFFFFF"/>
          </w:tcPr>
          <w:p w:rsidR="007E1941" w:rsidRPr="005D7F1F" w:rsidRDefault="007E1941" w:rsidP="007E1941">
            <w:pPr>
              <w:spacing w:before="40" w:after="40" w:line="240" w:lineRule="auto"/>
              <w:ind w:left="86" w:right="86"/>
              <w:textAlignment w:val="baseline"/>
              <w:rPr>
                <w:rFonts w:eastAsia="Times New Roman" w:cs="Arial"/>
              </w:rPr>
            </w:pPr>
            <w:r w:rsidRPr="005D7F1F">
              <w:rPr>
                <w:rFonts w:eastAsia="Times New Roman" w:cs="Arial"/>
              </w:rPr>
              <w:t>Project  exceeded target by 29% (58 schools</w:t>
            </w:r>
          </w:p>
        </w:tc>
        <w:tc>
          <w:tcPr>
            <w:tcW w:w="674" w:type="pct"/>
            <w:tcBorders>
              <w:top w:val="outset" w:sz="6" w:space="0" w:color="auto"/>
              <w:left w:val="outset" w:sz="6" w:space="0" w:color="auto"/>
              <w:bottom w:val="single" w:sz="6" w:space="0" w:color="auto"/>
              <w:right w:val="outset" w:sz="6" w:space="0" w:color="auto"/>
            </w:tcBorders>
            <w:shd w:val="clear" w:color="auto" w:fill="FFFFFF"/>
          </w:tcPr>
          <w:p w:rsidR="007E1941" w:rsidRPr="00966BB4" w:rsidRDefault="007E1941" w:rsidP="007E1941">
            <w:pPr>
              <w:spacing w:before="40" w:after="40" w:line="240" w:lineRule="auto"/>
              <w:ind w:left="86" w:right="86"/>
              <w:textAlignment w:val="baseline"/>
              <w:rPr>
                <w:rFonts w:eastAsia="Times New Roman" w:cs="Arial"/>
              </w:rPr>
            </w:pPr>
          </w:p>
          <w:p w:rsidR="007E1941" w:rsidRPr="00966BB4" w:rsidRDefault="007E1941" w:rsidP="007E1941">
            <w:pPr>
              <w:spacing w:before="40" w:after="40" w:line="240" w:lineRule="auto"/>
              <w:ind w:left="86" w:right="86"/>
              <w:textAlignment w:val="baseline"/>
              <w:rPr>
                <w:rFonts w:eastAsia="Times New Roman" w:cs="Arial"/>
              </w:rPr>
            </w:pPr>
            <w:r w:rsidRPr="00966BB4">
              <w:rPr>
                <w:rFonts w:eastAsia="Times New Roman" w:cs="Arial"/>
              </w:rPr>
              <w:t>467 schools established at least 3 functional mechanisms</w:t>
            </w:r>
          </w:p>
          <w:p w:rsidR="007E1941" w:rsidRPr="00D00A6E" w:rsidRDefault="007E1941" w:rsidP="007E1941">
            <w:pPr>
              <w:spacing w:before="40" w:after="40" w:line="240" w:lineRule="auto"/>
              <w:ind w:left="86" w:right="86"/>
              <w:textAlignment w:val="baseline"/>
              <w:rPr>
                <w:rFonts w:eastAsia="Times New Roman" w:cs="Arial"/>
                <w:highlight w:val="yellow"/>
              </w:rPr>
            </w:pPr>
          </w:p>
        </w:tc>
        <w:tc>
          <w:tcPr>
            <w:tcW w:w="685" w:type="pct"/>
            <w:tcBorders>
              <w:top w:val="outset" w:sz="6" w:space="0" w:color="auto"/>
              <w:left w:val="outset" w:sz="6" w:space="0" w:color="auto"/>
              <w:bottom w:val="single" w:sz="6" w:space="0" w:color="auto"/>
              <w:right w:val="single" w:sz="6" w:space="0" w:color="auto"/>
            </w:tcBorders>
            <w:shd w:val="clear" w:color="auto" w:fill="FFFFFF"/>
          </w:tcPr>
          <w:p w:rsidR="007E1941" w:rsidRPr="00D00A6E" w:rsidRDefault="007E1941" w:rsidP="007E1941">
            <w:pPr>
              <w:spacing w:before="40" w:after="40" w:line="240" w:lineRule="auto"/>
              <w:ind w:left="86" w:right="86"/>
              <w:textAlignment w:val="baseline"/>
              <w:rPr>
                <w:rFonts w:eastAsia="Times New Roman" w:cs="Arial"/>
                <w:highlight w:val="yellow"/>
              </w:rPr>
            </w:pPr>
          </w:p>
        </w:tc>
      </w:tr>
      <w:tr w:rsidR="007E1941" w:rsidRPr="00D00A6E" w:rsidTr="007E1941">
        <w:tc>
          <w:tcPr>
            <w:tcW w:w="1036" w:type="pct"/>
            <w:tcBorders>
              <w:top w:val="outset" w:sz="6" w:space="0" w:color="auto"/>
              <w:left w:val="single" w:sz="6" w:space="0" w:color="auto"/>
              <w:bottom w:val="single" w:sz="6" w:space="0" w:color="auto"/>
              <w:right w:val="single" w:sz="6" w:space="0" w:color="auto"/>
            </w:tcBorders>
            <w:shd w:val="clear" w:color="auto" w:fill="FFFFFF"/>
          </w:tcPr>
          <w:p w:rsidR="007E1941" w:rsidRPr="00D00A6E" w:rsidRDefault="007E1941" w:rsidP="007E1941">
            <w:pPr>
              <w:spacing w:before="40" w:after="40" w:line="240" w:lineRule="auto"/>
              <w:ind w:left="360" w:right="90" w:hanging="270"/>
              <w:textAlignment w:val="baseline"/>
              <w:rPr>
                <w:rFonts w:eastAsia="Times New Roman" w:cs="Arial"/>
                <w:bCs/>
              </w:rPr>
            </w:pPr>
            <w:r w:rsidRPr="00D00A6E">
              <w:rPr>
                <w:rFonts w:eastAsia="Times New Roman" w:cs="Arial"/>
              </w:rPr>
              <w:t>5. Number of communities reporting increased engagement with significant development actors (State, Private Sector, and other Civil Society Organisations) on barriers to girls’ education</w:t>
            </w:r>
          </w:p>
        </w:tc>
        <w:tc>
          <w:tcPr>
            <w:tcW w:w="958" w:type="pct"/>
            <w:tcBorders>
              <w:top w:val="outset" w:sz="6" w:space="0" w:color="auto"/>
              <w:left w:val="outset" w:sz="6" w:space="0" w:color="auto"/>
              <w:bottom w:val="single" w:sz="6" w:space="0" w:color="auto"/>
              <w:right w:val="single" w:sz="6" w:space="0" w:color="auto"/>
            </w:tcBorders>
            <w:shd w:val="clear" w:color="auto" w:fill="FFFFFF"/>
          </w:tcPr>
          <w:p w:rsidR="007E1941" w:rsidRPr="00D00A6E" w:rsidRDefault="007E1941" w:rsidP="007E1941">
            <w:pPr>
              <w:spacing w:before="40" w:after="40" w:line="240" w:lineRule="auto"/>
              <w:ind w:left="180" w:right="180"/>
              <w:textAlignment w:val="baseline"/>
              <w:rPr>
                <w:rFonts w:eastAsia="Times New Roman" w:cs="Arial"/>
              </w:rPr>
            </w:pPr>
            <w:r w:rsidRPr="00D00A6E">
              <w:rPr>
                <w:rFonts w:eastAsia="Times New Roman" w:cs="Arial"/>
              </w:rPr>
              <w:t>25% of the communities conducted successful advocacy initiatives for girls’ education</w:t>
            </w:r>
          </w:p>
        </w:tc>
        <w:tc>
          <w:tcPr>
            <w:tcW w:w="948" w:type="pct"/>
            <w:tcBorders>
              <w:top w:val="outset" w:sz="6" w:space="0" w:color="auto"/>
              <w:left w:val="outset" w:sz="6" w:space="0" w:color="auto"/>
              <w:bottom w:val="single" w:sz="6" w:space="0" w:color="auto"/>
              <w:right w:val="single" w:sz="6" w:space="0" w:color="auto"/>
            </w:tcBorders>
            <w:shd w:val="clear" w:color="auto" w:fill="FFFFFF"/>
          </w:tcPr>
          <w:p w:rsidR="007E1941" w:rsidRPr="00D00A6E" w:rsidRDefault="007E1941" w:rsidP="007E1941">
            <w:pPr>
              <w:spacing w:before="40" w:after="40" w:line="240" w:lineRule="auto"/>
              <w:ind w:left="180" w:right="180"/>
              <w:jc w:val="center"/>
              <w:textAlignment w:val="baseline"/>
              <w:rPr>
                <w:rFonts w:eastAsia="Times New Roman" w:cs="Arial"/>
              </w:rPr>
            </w:pPr>
            <w:r w:rsidRPr="00D00A6E">
              <w:rPr>
                <w:rFonts w:eastAsia="Times New Roman" w:cs="Arial"/>
              </w:rPr>
              <w:t>4</w:t>
            </w:r>
            <w:r>
              <w:rPr>
                <w:rFonts w:eastAsia="Times New Roman" w:cs="Arial"/>
              </w:rPr>
              <w:t>8</w:t>
            </w:r>
            <w:r w:rsidRPr="00D00A6E">
              <w:rPr>
                <w:rFonts w:eastAsia="Times New Roman" w:cs="Arial"/>
              </w:rPr>
              <w:t>%</w:t>
            </w:r>
          </w:p>
        </w:tc>
        <w:tc>
          <w:tcPr>
            <w:tcW w:w="699" w:type="pct"/>
            <w:tcBorders>
              <w:top w:val="outset" w:sz="6" w:space="0" w:color="auto"/>
              <w:left w:val="outset" w:sz="6" w:space="0" w:color="auto"/>
              <w:bottom w:val="single" w:sz="6" w:space="0" w:color="auto"/>
              <w:right w:val="outset" w:sz="6" w:space="0" w:color="auto"/>
            </w:tcBorders>
            <w:shd w:val="clear" w:color="auto" w:fill="FFFFFF"/>
          </w:tcPr>
          <w:p w:rsidR="007E1941" w:rsidRPr="00D00A6E" w:rsidRDefault="007E1941" w:rsidP="007E1941">
            <w:pPr>
              <w:spacing w:before="40" w:after="40" w:line="240" w:lineRule="auto"/>
              <w:ind w:left="90" w:right="90"/>
              <w:textAlignment w:val="baseline"/>
              <w:rPr>
                <w:rFonts w:eastAsia="Times New Roman" w:cs="Arial"/>
              </w:rPr>
            </w:pPr>
            <w:r w:rsidRPr="00A57230">
              <w:rPr>
                <w:rFonts w:eastAsia="Times New Roman" w:cs="Arial"/>
                <w:sz w:val="18"/>
                <w:szCs w:val="18"/>
              </w:rPr>
              <w:t>Caregivers reporting engage</w:t>
            </w:r>
            <w:r>
              <w:rPr>
                <w:rFonts w:eastAsia="Times New Roman" w:cs="Arial"/>
                <w:sz w:val="18"/>
                <w:szCs w:val="18"/>
              </w:rPr>
              <w:t>-</w:t>
            </w:r>
            <w:r w:rsidRPr="00A57230">
              <w:rPr>
                <w:rFonts w:eastAsia="Times New Roman" w:cs="Arial"/>
                <w:sz w:val="18"/>
                <w:szCs w:val="18"/>
              </w:rPr>
              <w:t>ment with organisa</w:t>
            </w:r>
            <w:r>
              <w:rPr>
                <w:rFonts w:eastAsia="Times New Roman" w:cs="Arial"/>
                <w:sz w:val="18"/>
                <w:szCs w:val="18"/>
              </w:rPr>
              <w:t>-</w:t>
            </w:r>
            <w:r w:rsidRPr="00A57230">
              <w:rPr>
                <w:rFonts w:eastAsia="Times New Roman" w:cs="Arial"/>
                <w:sz w:val="18"/>
                <w:szCs w:val="18"/>
              </w:rPr>
              <w:t>tions that make it easier for girls to go to school</w:t>
            </w:r>
          </w:p>
        </w:tc>
        <w:tc>
          <w:tcPr>
            <w:tcW w:w="674" w:type="pct"/>
            <w:tcBorders>
              <w:top w:val="outset" w:sz="6" w:space="0" w:color="auto"/>
              <w:left w:val="outset" w:sz="6" w:space="0" w:color="auto"/>
              <w:bottom w:val="single" w:sz="6" w:space="0" w:color="auto"/>
              <w:right w:val="outset" w:sz="6" w:space="0" w:color="auto"/>
            </w:tcBorders>
            <w:shd w:val="clear" w:color="auto" w:fill="FFFFFF"/>
          </w:tcPr>
          <w:p w:rsidR="007E1941" w:rsidRPr="00D00A6E" w:rsidRDefault="007E1941" w:rsidP="007E1941">
            <w:pPr>
              <w:spacing w:before="40" w:after="40" w:line="240" w:lineRule="auto"/>
              <w:ind w:left="90" w:right="90"/>
              <w:textAlignment w:val="baseline"/>
              <w:rPr>
                <w:rFonts w:eastAsia="Times New Roman" w:cs="Arial"/>
              </w:rPr>
            </w:pPr>
            <w:r w:rsidRPr="00D00A6E">
              <w:rPr>
                <w:rFonts w:eastAsia="Times New Roman" w:cs="Arial"/>
              </w:rPr>
              <w:t>6</w:t>
            </w:r>
            <w:r>
              <w:rPr>
                <w:rFonts w:eastAsia="Times New Roman" w:cs="Arial"/>
              </w:rPr>
              <w:t>7</w:t>
            </w:r>
            <w:r w:rsidRPr="00D00A6E">
              <w:rPr>
                <w:rFonts w:eastAsia="Times New Roman" w:cs="Arial"/>
              </w:rPr>
              <w:t>%</w:t>
            </w:r>
          </w:p>
        </w:tc>
        <w:tc>
          <w:tcPr>
            <w:tcW w:w="685" w:type="pct"/>
            <w:tcBorders>
              <w:top w:val="outset" w:sz="6" w:space="0" w:color="auto"/>
              <w:left w:val="outset" w:sz="6" w:space="0" w:color="auto"/>
              <w:bottom w:val="single" w:sz="6" w:space="0" w:color="auto"/>
              <w:right w:val="single" w:sz="6" w:space="0" w:color="auto"/>
            </w:tcBorders>
            <w:shd w:val="clear" w:color="auto" w:fill="FFFFFF"/>
          </w:tcPr>
          <w:p w:rsidR="007E1941" w:rsidRPr="00D00A6E" w:rsidRDefault="007E1941" w:rsidP="007E1941">
            <w:pPr>
              <w:spacing w:before="40" w:after="40" w:line="240" w:lineRule="auto"/>
              <w:ind w:left="90" w:right="90"/>
              <w:textAlignment w:val="baseline"/>
              <w:rPr>
                <w:rFonts w:eastAsia="Times New Roman" w:cs="Arial"/>
              </w:rPr>
            </w:pPr>
            <w:r w:rsidRPr="00D00A6E">
              <w:rPr>
                <w:rFonts w:eastAsia="Times New Roman" w:cs="Arial"/>
              </w:rPr>
              <w:t>Exceeded target by 41.8% percentage points</w:t>
            </w:r>
          </w:p>
        </w:tc>
      </w:tr>
      <w:tr w:rsidR="007E1941" w:rsidRPr="00D00A6E" w:rsidTr="007E1941">
        <w:tc>
          <w:tcPr>
            <w:tcW w:w="5000" w:type="pct"/>
            <w:gridSpan w:val="6"/>
            <w:tcBorders>
              <w:top w:val="outset" w:sz="6" w:space="0" w:color="auto"/>
              <w:left w:val="single" w:sz="6" w:space="0" w:color="auto"/>
              <w:bottom w:val="single" w:sz="6" w:space="0" w:color="auto"/>
              <w:right w:val="single" w:sz="6" w:space="0" w:color="auto"/>
            </w:tcBorders>
            <w:shd w:val="clear" w:color="auto" w:fill="4D4F53"/>
          </w:tcPr>
          <w:p w:rsidR="007E1941" w:rsidRPr="00D00A6E" w:rsidRDefault="007E1941" w:rsidP="007E1941">
            <w:pPr>
              <w:spacing w:before="60" w:after="60" w:line="240" w:lineRule="auto"/>
              <w:ind w:left="360" w:right="86" w:hanging="274"/>
              <w:textAlignment w:val="baseline"/>
              <w:rPr>
                <w:rFonts w:eastAsia="Times New Roman" w:cs="Arial"/>
              </w:rPr>
            </w:pPr>
            <w:r w:rsidRPr="00D00A6E">
              <w:rPr>
                <w:rFonts w:eastAsia="Times New Roman" w:cs="Arial"/>
                <w:b/>
                <w:bCs/>
              </w:rPr>
              <w:t>Output 1: Increased Household economic capacity to support and prioritise girls' education</w:t>
            </w:r>
          </w:p>
        </w:tc>
      </w:tr>
      <w:tr w:rsidR="007E1941" w:rsidRPr="00D00A6E" w:rsidTr="004511C6">
        <w:tc>
          <w:tcPr>
            <w:tcW w:w="1036" w:type="pct"/>
            <w:tcBorders>
              <w:top w:val="outset" w:sz="6" w:space="0" w:color="auto"/>
              <w:left w:val="single" w:sz="6" w:space="0" w:color="auto"/>
              <w:bottom w:val="single" w:sz="6" w:space="0" w:color="auto"/>
              <w:right w:val="single" w:sz="6" w:space="0" w:color="auto"/>
            </w:tcBorders>
            <w:shd w:val="clear" w:color="auto" w:fill="auto"/>
            <w:hideMark/>
          </w:tcPr>
          <w:p w:rsidR="007E1941" w:rsidRPr="00D00A6E" w:rsidRDefault="007E1941" w:rsidP="007E1941">
            <w:pPr>
              <w:spacing w:before="40" w:after="40" w:line="240" w:lineRule="auto"/>
              <w:ind w:left="360" w:right="90" w:hanging="270"/>
              <w:textAlignment w:val="baseline"/>
              <w:rPr>
                <w:rFonts w:eastAsia="Times New Roman" w:cs="Arial"/>
              </w:rPr>
            </w:pPr>
            <w:r w:rsidRPr="00D00A6E">
              <w:rPr>
                <w:rFonts w:eastAsia="Times New Roman" w:cs="Arial"/>
              </w:rPr>
              <w:t>1.1 Percentage of households using VSL funds to start IGAs</w:t>
            </w:r>
          </w:p>
        </w:tc>
        <w:tc>
          <w:tcPr>
            <w:tcW w:w="958" w:type="pct"/>
            <w:tcBorders>
              <w:top w:val="outset" w:sz="6" w:space="0" w:color="auto"/>
              <w:left w:val="outset" w:sz="6" w:space="0" w:color="auto"/>
              <w:bottom w:val="single" w:sz="6" w:space="0" w:color="auto"/>
              <w:right w:val="single" w:sz="6" w:space="0" w:color="auto"/>
            </w:tcBorders>
            <w:shd w:val="clear" w:color="auto" w:fill="auto"/>
            <w:hideMark/>
          </w:tcPr>
          <w:p w:rsidR="007E1941" w:rsidRPr="00D00A6E" w:rsidRDefault="007E1941" w:rsidP="007E1941">
            <w:pPr>
              <w:spacing w:before="40" w:after="40" w:line="240" w:lineRule="auto"/>
              <w:ind w:left="180" w:right="180"/>
              <w:textAlignment w:val="baseline"/>
              <w:rPr>
                <w:rFonts w:eastAsia="Times New Roman" w:cs="Arial"/>
              </w:rPr>
            </w:pPr>
            <w:r w:rsidRPr="00D00A6E">
              <w:rPr>
                <w:rFonts w:eastAsia="Times New Roman" w:cs="Arial"/>
              </w:rPr>
              <w:t>20% above baseline (33% of surveyed households); so target is 40%</w:t>
            </w:r>
          </w:p>
        </w:tc>
        <w:tc>
          <w:tcPr>
            <w:tcW w:w="948" w:type="pct"/>
            <w:tcBorders>
              <w:top w:val="outset" w:sz="6" w:space="0" w:color="auto"/>
              <w:left w:val="outset" w:sz="6" w:space="0" w:color="auto"/>
              <w:bottom w:val="single" w:sz="6" w:space="0" w:color="auto"/>
              <w:right w:val="single" w:sz="6" w:space="0" w:color="auto"/>
            </w:tcBorders>
            <w:shd w:val="clear" w:color="auto" w:fill="auto"/>
            <w:hideMark/>
          </w:tcPr>
          <w:p w:rsidR="007E1941" w:rsidRPr="00D00A6E" w:rsidRDefault="007E1941" w:rsidP="007E1941">
            <w:pPr>
              <w:spacing w:before="40" w:after="40" w:line="240" w:lineRule="auto"/>
              <w:ind w:left="180" w:right="180"/>
              <w:jc w:val="center"/>
              <w:textAlignment w:val="baseline"/>
              <w:rPr>
                <w:rFonts w:eastAsia="Times New Roman" w:cs="Arial"/>
              </w:rPr>
            </w:pPr>
            <w:r w:rsidRPr="00D00A6E">
              <w:rPr>
                <w:rFonts w:eastAsia="Times New Roman" w:cs="Arial"/>
              </w:rPr>
              <w:t>50%</w:t>
            </w:r>
          </w:p>
        </w:tc>
        <w:tc>
          <w:tcPr>
            <w:tcW w:w="699" w:type="pct"/>
            <w:tcBorders>
              <w:top w:val="outset" w:sz="6" w:space="0" w:color="auto"/>
              <w:left w:val="outset" w:sz="6" w:space="0" w:color="auto"/>
              <w:bottom w:val="single" w:sz="6" w:space="0" w:color="auto"/>
              <w:right w:val="outset" w:sz="6" w:space="0" w:color="auto"/>
            </w:tcBorders>
          </w:tcPr>
          <w:p w:rsidR="007E1941" w:rsidRPr="00D00A6E" w:rsidRDefault="007E1941" w:rsidP="007E1941">
            <w:pPr>
              <w:spacing w:before="40" w:after="40" w:line="240" w:lineRule="auto"/>
              <w:ind w:left="90" w:right="90"/>
              <w:textAlignment w:val="baseline"/>
              <w:rPr>
                <w:rFonts w:eastAsia="Times New Roman" w:cs="Arial"/>
              </w:rPr>
            </w:pPr>
            <w:r w:rsidRPr="00D00A6E">
              <w:rPr>
                <w:rFonts w:eastAsia="Times New Roman" w:cs="Arial"/>
              </w:rPr>
              <w:t xml:space="preserve">Exceeded target by 10 </w:t>
            </w:r>
            <w:r w:rsidRPr="00A57230">
              <w:rPr>
                <w:rFonts w:eastAsia="Times New Roman" w:cs="Arial"/>
                <w:sz w:val="18"/>
                <w:szCs w:val="18"/>
              </w:rPr>
              <w:t>percentage</w:t>
            </w:r>
            <w:r w:rsidRPr="00D00A6E">
              <w:rPr>
                <w:rFonts w:eastAsia="Times New Roman" w:cs="Arial"/>
              </w:rPr>
              <w:t xml:space="preserve"> points</w:t>
            </w:r>
          </w:p>
        </w:tc>
        <w:tc>
          <w:tcPr>
            <w:tcW w:w="674" w:type="pct"/>
            <w:tcBorders>
              <w:top w:val="outset" w:sz="6" w:space="0" w:color="auto"/>
              <w:left w:val="outset" w:sz="6" w:space="0" w:color="auto"/>
              <w:bottom w:val="single" w:sz="6" w:space="0" w:color="auto"/>
              <w:right w:val="outset" w:sz="6" w:space="0" w:color="auto"/>
            </w:tcBorders>
          </w:tcPr>
          <w:p w:rsidR="007E1941" w:rsidRPr="005D7F1F" w:rsidRDefault="007E1941" w:rsidP="007E1941">
            <w:pPr>
              <w:spacing w:before="40" w:after="40" w:line="240" w:lineRule="auto"/>
              <w:ind w:left="90" w:right="90"/>
              <w:textAlignment w:val="baseline"/>
              <w:rPr>
                <w:rFonts w:eastAsia="Times New Roman" w:cs="Arial"/>
              </w:rPr>
            </w:pPr>
            <w:r w:rsidRPr="005D7F1F">
              <w:rPr>
                <w:rFonts w:eastAsia="Times New Roman" w:cs="Arial"/>
              </w:rPr>
              <w:t>34%</w:t>
            </w:r>
          </w:p>
        </w:tc>
        <w:tc>
          <w:tcPr>
            <w:tcW w:w="685" w:type="pct"/>
            <w:tcBorders>
              <w:top w:val="outset" w:sz="6" w:space="0" w:color="auto"/>
              <w:left w:val="outset" w:sz="6" w:space="0" w:color="auto"/>
              <w:bottom w:val="single" w:sz="6" w:space="0" w:color="auto"/>
              <w:right w:val="single" w:sz="6" w:space="0" w:color="auto"/>
            </w:tcBorders>
            <w:shd w:val="clear" w:color="auto" w:fill="auto"/>
          </w:tcPr>
          <w:p w:rsidR="007E1941" w:rsidRPr="005D7F1F" w:rsidRDefault="007E1941" w:rsidP="007E1941">
            <w:pPr>
              <w:spacing w:before="40" w:after="40" w:line="240" w:lineRule="auto"/>
              <w:ind w:left="90" w:right="90"/>
              <w:textAlignment w:val="baseline"/>
              <w:rPr>
                <w:rFonts w:eastAsia="Times New Roman" w:cs="Arial"/>
              </w:rPr>
            </w:pPr>
            <w:r w:rsidRPr="005D7F1F">
              <w:rPr>
                <w:rFonts w:eastAsia="Times New Roman" w:cs="Arial"/>
              </w:rPr>
              <w:t>Below target by 5.8% percentage points. The reason is linked to the economic hardships Zimbabwe is going through at the moment.</w:t>
            </w:r>
          </w:p>
          <w:p w:rsidR="007E1941" w:rsidRPr="005D7F1F" w:rsidRDefault="007E1941" w:rsidP="007E1941">
            <w:pPr>
              <w:spacing w:before="40" w:after="40" w:line="240" w:lineRule="auto"/>
              <w:ind w:left="90" w:right="90"/>
              <w:textAlignment w:val="baseline"/>
              <w:rPr>
                <w:rFonts w:eastAsia="Times New Roman" w:cs="Arial"/>
              </w:rPr>
            </w:pPr>
            <w:r w:rsidRPr="005D7F1F">
              <w:rPr>
                <w:rFonts w:eastAsia="Times New Roman" w:cs="Arial"/>
              </w:rPr>
              <w:t>(i.e. 40.5% paid daughter’s school fees, 24.5% bought food)</w:t>
            </w:r>
          </w:p>
        </w:tc>
      </w:tr>
      <w:tr w:rsidR="007E1941" w:rsidRPr="00D00A6E" w:rsidTr="004511C6">
        <w:tc>
          <w:tcPr>
            <w:tcW w:w="1036" w:type="pct"/>
            <w:tcBorders>
              <w:top w:val="outset" w:sz="6" w:space="0" w:color="auto"/>
              <w:left w:val="single" w:sz="6" w:space="0" w:color="auto"/>
              <w:bottom w:val="single" w:sz="6" w:space="0" w:color="auto"/>
              <w:right w:val="single" w:sz="6" w:space="0" w:color="auto"/>
            </w:tcBorders>
            <w:shd w:val="clear" w:color="auto" w:fill="auto"/>
            <w:hideMark/>
          </w:tcPr>
          <w:p w:rsidR="007E1941" w:rsidRPr="00D00A6E" w:rsidRDefault="007E1941" w:rsidP="007E1941">
            <w:pPr>
              <w:spacing w:before="40" w:after="40" w:line="240" w:lineRule="auto"/>
              <w:ind w:left="360" w:right="90" w:hanging="270"/>
              <w:textAlignment w:val="baseline"/>
              <w:rPr>
                <w:rFonts w:eastAsia="Times New Roman" w:cs="Arial"/>
              </w:rPr>
            </w:pPr>
            <w:r w:rsidRPr="00D00A6E">
              <w:rPr>
                <w:rFonts w:eastAsia="Times New Roman" w:cs="Arial"/>
              </w:rPr>
              <w:t>1.2 Households using income generated as a result of VSLs to invest in education for girls</w:t>
            </w:r>
          </w:p>
        </w:tc>
        <w:tc>
          <w:tcPr>
            <w:tcW w:w="958" w:type="pct"/>
            <w:tcBorders>
              <w:top w:val="outset" w:sz="6" w:space="0" w:color="auto"/>
              <w:left w:val="outset" w:sz="6" w:space="0" w:color="auto"/>
              <w:bottom w:val="single" w:sz="6" w:space="0" w:color="auto"/>
              <w:right w:val="single" w:sz="6" w:space="0" w:color="auto"/>
            </w:tcBorders>
            <w:shd w:val="clear" w:color="auto" w:fill="auto"/>
            <w:hideMark/>
          </w:tcPr>
          <w:p w:rsidR="007E1941" w:rsidRPr="00D00A6E" w:rsidRDefault="007E1941" w:rsidP="007E1941">
            <w:pPr>
              <w:spacing w:before="40" w:after="40" w:line="240" w:lineRule="auto"/>
              <w:ind w:left="180" w:right="180"/>
              <w:textAlignment w:val="baseline"/>
              <w:rPr>
                <w:rFonts w:eastAsia="Times New Roman" w:cs="Arial"/>
              </w:rPr>
            </w:pPr>
            <w:r w:rsidRPr="00D00A6E">
              <w:rPr>
                <w:rFonts w:eastAsia="Times New Roman" w:cs="Arial"/>
              </w:rPr>
              <w:t>20% of HHs involved in the project using VSL to support girls' education</w:t>
            </w:r>
          </w:p>
        </w:tc>
        <w:tc>
          <w:tcPr>
            <w:tcW w:w="948" w:type="pct"/>
            <w:tcBorders>
              <w:top w:val="outset" w:sz="6" w:space="0" w:color="auto"/>
              <w:left w:val="outset" w:sz="6" w:space="0" w:color="auto"/>
              <w:bottom w:val="single" w:sz="6" w:space="0" w:color="auto"/>
              <w:right w:val="single" w:sz="6" w:space="0" w:color="auto"/>
            </w:tcBorders>
            <w:shd w:val="clear" w:color="auto" w:fill="auto"/>
            <w:hideMark/>
          </w:tcPr>
          <w:p w:rsidR="007E1941" w:rsidRPr="00D00A6E" w:rsidRDefault="007E1941" w:rsidP="007E1941">
            <w:pPr>
              <w:spacing w:before="40" w:after="40" w:line="240" w:lineRule="auto"/>
              <w:ind w:left="180" w:right="180"/>
              <w:jc w:val="center"/>
              <w:textAlignment w:val="baseline"/>
              <w:rPr>
                <w:rFonts w:eastAsia="Times New Roman" w:cs="Arial"/>
              </w:rPr>
            </w:pPr>
            <w:r w:rsidRPr="00D00A6E">
              <w:rPr>
                <w:rFonts w:eastAsia="Times New Roman" w:cs="Arial"/>
              </w:rPr>
              <w:t>55%</w:t>
            </w:r>
          </w:p>
        </w:tc>
        <w:tc>
          <w:tcPr>
            <w:tcW w:w="699" w:type="pct"/>
            <w:tcBorders>
              <w:top w:val="outset" w:sz="6" w:space="0" w:color="auto"/>
              <w:left w:val="outset" w:sz="6" w:space="0" w:color="auto"/>
              <w:bottom w:val="single" w:sz="6" w:space="0" w:color="auto"/>
              <w:right w:val="outset" w:sz="6" w:space="0" w:color="auto"/>
            </w:tcBorders>
          </w:tcPr>
          <w:p w:rsidR="007E1941" w:rsidRPr="00D00A6E" w:rsidRDefault="007E1941" w:rsidP="007E1941">
            <w:pPr>
              <w:spacing w:before="40" w:after="40" w:line="240" w:lineRule="auto"/>
              <w:ind w:left="90" w:right="90"/>
              <w:textAlignment w:val="baseline"/>
              <w:rPr>
                <w:rFonts w:eastAsia="Times New Roman" w:cs="Arial"/>
              </w:rPr>
            </w:pPr>
            <w:r w:rsidRPr="00D00A6E">
              <w:rPr>
                <w:rFonts w:eastAsia="Times New Roman" w:cs="Arial"/>
              </w:rPr>
              <w:t xml:space="preserve">Exceeded target by 35 </w:t>
            </w:r>
            <w:r w:rsidRPr="00A57230">
              <w:rPr>
                <w:rFonts w:eastAsia="Times New Roman" w:cs="Arial"/>
                <w:sz w:val="18"/>
                <w:szCs w:val="18"/>
              </w:rPr>
              <w:t>percentage</w:t>
            </w:r>
            <w:r w:rsidRPr="00D00A6E">
              <w:rPr>
                <w:rFonts w:eastAsia="Times New Roman" w:cs="Arial"/>
              </w:rPr>
              <w:t xml:space="preserve"> points</w:t>
            </w:r>
          </w:p>
        </w:tc>
        <w:tc>
          <w:tcPr>
            <w:tcW w:w="674" w:type="pct"/>
            <w:tcBorders>
              <w:top w:val="outset" w:sz="6" w:space="0" w:color="auto"/>
              <w:left w:val="outset" w:sz="6" w:space="0" w:color="auto"/>
              <w:bottom w:val="single" w:sz="6" w:space="0" w:color="auto"/>
              <w:right w:val="outset" w:sz="6" w:space="0" w:color="auto"/>
            </w:tcBorders>
          </w:tcPr>
          <w:p w:rsidR="007E1941" w:rsidRPr="005D7F1F" w:rsidRDefault="007E1941" w:rsidP="007E1941">
            <w:pPr>
              <w:spacing w:before="40" w:after="40" w:line="240" w:lineRule="auto"/>
              <w:ind w:left="90" w:right="90"/>
              <w:textAlignment w:val="baseline"/>
              <w:rPr>
                <w:rFonts w:eastAsia="Times New Roman" w:cs="Arial"/>
              </w:rPr>
            </w:pPr>
            <w:r w:rsidRPr="005D7F1F">
              <w:rPr>
                <w:rFonts w:eastAsia="Times New Roman" w:cs="Arial"/>
              </w:rPr>
              <w:t>6</w:t>
            </w:r>
            <w:r>
              <w:rPr>
                <w:rFonts w:eastAsia="Times New Roman" w:cs="Arial"/>
              </w:rPr>
              <w:t>7</w:t>
            </w:r>
            <w:r w:rsidRPr="005D7F1F">
              <w:rPr>
                <w:rFonts w:eastAsia="Times New Roman" w:cs="Arial"/>
              </w:rPr>
              <w:t>%</w:t>
            </w:r>
          </w:p>
        </w:tc>
        <w:tc>
          <w:tcPr>
            <w:tcW w:w="685" w:type="pct"/>
            <w:tcBorders>
              <w:top w:val="outset" w:sz="6" w:space="0" w:color="auto"/>
              <w:left w:val="outset" w:sz="6" w:space="0" w:color="auto"/>
              <w:bottom w:val="single" w:sz="6" w:space="0" w:color="auto"/>
              <w:right w:val="single" w:sz="6" w:space="0" w:color="auto"/>
            </w:tcBorders>
            <w:shd w:val="clear" w:color="auto" w:fill="auto"/>
          </w:tcPr>
          <w:p w:rsidR="007E1941" w:rsidRPr="005D7F1F" w:rsidRDefault="007E1941" w:rsidP="007E1941">
            <w:pPr>
              <w:spacing w:before="40" w:after="40" w:line="240" w:lineRule="auto"/>
              <w:ind w:left="90" w:right="90"/>
              <w:textAlignment w:val="baseline"/>
              <w:rPr>
                <w:rFonts w:eastAsia="Times New Roman" w:cs="Arial"/>
              </w:rPr>
            </w:pPr>
            <w:r w:rsidRPr="005D7F1F">
              <w:rPr>
                <w:rFonts w:eastAsia="Times New Roman" w:cs="Arial"/>
              </w:rPr>
              <w:t>Exceeded target by 46.5 percentage points</w:t>
            </w:r>
          </w:p>
        </w:tc>
      </w:tr>
      <w:tr w:rsidR="007E1941" w:rsidRPr="00D00A6E" w:rsidTr="004511C6">
        <w:tc>
          <w:tcPr>
            <w:tcW w:w="1036" w:type="pct"/>
            <w:tcBorders>
              <w:top w:val="outset" w:sz="6" w:space="0" w:color="auto"/>
              <w:left w:val="single" w:sz="6" w:space="0" w:color="auto"/>
              <w:bottom w:val="single" w:sz="6" w:space="0" w:color="auto"/>
              <w:right w:val="single" w:sz="6" w:space="0" w:color="auto"/>
            </w:tcBorders>
            <w:shd w:val="clear" w:color="auto" w:fill="auto"/>
            <w:hideMark/>
          </w:tcPr>
          <w:p w:rsidR="007E1941" w:rsidRPr="00D00A6E" w:rsidRDefault="007E1941" w:rsidP="007E1941">
            <w:pPr>
              <w:spacing w:before="40" w:after="40" w:line="240" w:lineRule="auto"/>
              <w:ind w:left="360" w:right="90" w:hanging="270"/>
              <w:textAlignment w:val="baseline"/>
              <w:rPr>
                <w:rFonts w:eastAsia="Times New Roman" w:cs="Arial"/>
              </w:rPr>
            </w:pPr>
            <w:r w:rsidRPr="00D00A6E">
              <w:rPr>
                <w:rFonts w:eastAsia="Times New Roman" w:cs="Arial"/>
              </w:rPr>
              <w:t>1.3 Percentage of households with adolescent girls investing in girls sanitary requirements (VSL households)</w:t>
            </w:r>
          </w:p>
        </w:tc>
        <w:tc>
          <w:tcPr>
            <w:tcW w:w="958" w:type="pct"/>
            <w:tcBorders>
              <w:top w:val="outset" w:sz="6" w:space="0" w:color="auto"/>
              <w:left w:val="outset" w:sz="6" w:space="0" w:color="auto"/>
              <w:bottom w:val="single" w:sz="6" w:space="0" w:color="auto"/>
              <w:right w:val="single" w:sz="6" w:space="0" w:color="auto"/>
            </w:tcBorders>
            <w:shd w:val="clear" w:color="auto" w:fill="auto"/>
            <w:hideMark/>
          </w:tcPr>
          <w:p w:rsidR="007E1941" w:rsidRPr="00D00A6E" w:rsidRDefault="007E1941" w:rsidP="007E1941">
            <w:pPr>
              <w:spacing w:before="40" w:after="40" w:line="240" w:lineRule="auto"/>
              <w:ind w:left="180" w:right="180"/>
              <w:textAlignment w:val="baseline"/>
              <w:rPr>
                <w:rFonts w:eastAsia="Times New Roman" w:cs="Arial"/>
              </w:rPr>
            </w:pPr>
            <w:r w:rsidRPr="00D00A6E">
              <w:rPr>
                <w:rFonts w:eastAsia="Times New Roman" w:cs="Arial"/>
              </w:rPr>
              <w:t>No target set</w:t>
            </w:r>
          </w:p>
        </w:tc>
        <w:tc>
          <w:tcPr>
            <w:tcW w:w="948" w:type="pct"/>
            <w:tcBorders>
              <w:top w:val="outset" w:sz="6" w:space="0" w:color="auto"/>
              <w:left w:val="outset" w:sz="6" w:space="0" w:color="auto"/>
              <w:bottom w:val="single" w:sz="6" w:space="0" w:color="auto"/>
              <w:right w:val="single" w:sz="6" w:space="0" w:color="auto"/>
            </w:tcBorders>
            <w:shd w:val="clear" w:color="auto" w:fill="auto"/>
            <w:hideMark/>
          </w:tcPr>
          <w:p w:rsidR="007E1941" w:rsidRPr="00D00A6E" w:rsidRDefault="007E1941" w:rsidP="007E1941">
            <w:pPr>
              <w:spacing w:before="40" w:after="40" w:line="240" w:lineRule="auto"/>
              <w:ind w:left="180" w:right="180"/>
              <w:jc w:val="center"/>
              <w:textAlignment w:val="baseline"/>
              <w:rPr>
                <w:rFonts w:eastAsia="Times New Roman" w:cs="Arial"/>
              </w:rPr>
            </w:pPr>
            <w:r w:rsidRPr="00D00A6E">
              <w:rPr>
                <w:rFonts w:eastAsia="Times New Roman" w:cs="Arial"/>
              </w:rPr>
              <w:t>34%</w:t>
            </w:r>
          </w:p>
        </w:tc>
        <w:tc>
          <w:tcPr>
            <w:tcW w:w="699" w:type="pct"/>
            <w:tcBorders>
              <w:top w:val="outset" w:sz="6" w:space="0" w:color="auto"/>
              <w:left w:val="outset" w:sz="6" w:space="0" w:color="auto"/>
              <w:bottom w:val="single" w:sz="6" w:space="0" w:color="auto"/>
              <w:right w:val="outset" w:sz="6" w:space="0" w:color="auto"/>
            </w:tcBorders>
          </w:tcPr>
          <w:p w:rsidR="007E1941" w:rsidRPr="00D00A6E" w:rsidRDefault="007E1941" w:rsidP="007E1941">
            <w:pPr>
              <w:spacing w:before="40" w:after="40" w:line="240" w:lineRule="auto"/>
              <w:ind w:left="90" w:right="90"/>
              <w:textAlignment w:val="baseline"/>
              <w:rPr>
                <w:rFonts w:eastAsia="Times New Roman" w:cs="Arial"/>
              </w:rPr>
            </w:pPr>
            <w:r w:rsidRPr="00D00A6E">
              <w:rPr>
                <w:rFonts w:eastAsia="Times New Roman" w:cs="Arial"/>
              </w:rPr>
              <w:t>N/A</w:t>
            </w:r>
          </w:p>
        </w:tc>
        <w:tc>
          <w:tcPr>
            <w:tcW w:w="674" w:type="pct"/>
            <w:tcBorders>
              <w:top w:val="outset" w:sz="6" w:space="0" w:color="auto"/>
              <w:left w:val="outset" w:sz="6" w:space="0" w:color="auto"/>
              <w:bottom w:val="single" w:sz="6" w:space="0" w:color="auto"/>
              <w:right w:val="outset" w:sz="6" w:space="0" w:color="auto"/>
            </w:tcBorders>
          </w:tcPr>
          <w:p w:rsidR="007E1941" w:rsidRPr="00D00A6E" w:rsidRDefault="007E1941" w:rsidP="007E1941">
            <w:pPr>
              <w:spacing w:before="40" w:after="40" w:line="240" w:lineRule="auto"/>
              <w:ind w:left="90" w:right="90"/>
              <w:textAlignment w:val="baseline"/>
              <w:rPr>
                <w:rFonts w:eastAsia="Times New Roman" w:cs="Arial"/>
              </w:rPr>
            </w:pPr>
            <w:r w:rsidRPr="00D00A6E">
              <w:rPr>
                <w:rFonts w:eastAsia="Times New Roman" w:cs="Arial"/>
              </w:rPr>
              <w:t>41%</w:t>
            </w:r>
          </w:p>
        </w:tc>
        <w:tc>
          <w:tcPr>
            <w:tcW w:w="685" w:type="pct"/>
            <w:tcBorders>
              <w:top w:val="outset" w:sz="6" w:space="0" w:color="auto"/>
              <w:left w:val="outset" w:sz="6" w:space="0" w:color="auto"/>
              <w:bottom w:val="single" w:sz="6" w:space="0" w:color="auto"/>
              <w:right w:val="single" w:sz="6" w:space="0" w:color="auto"/>
            </w:tcBorders>
            <w:shd w:val="clear" w:color="auto" w:fill="auto"/>
            <w:hideMark/>
          </w:tcPr>
          <w:p w:rsidR="007E1941" w:rsidRPr="00D00A6E" w:rsidRDefault="007E1941" w:rsidP="007E1941">
            <w:pPr>
              <w:spacing w:before="40" w:after="40" w:line="240" w:lineRule="auto"/>
              <w:ind w:left="90" w:right="90"/>
              <w:textAlignment w:val="baseline"/>
              <w:rPr>
                <w:rFonts w:eastAsia="Times New Roman" w:cs="Arial"/>
              </w:rPr>
            </w:pPr>
            <w:r w:rsidRPr="00D00A6E">
              <w:rPr>
                <w:rFonts w:eastAsia="Times New Roman" w:cs="Arial"/>
              </w:rPr>
              <w:t>N/A</w:t>
            </w:r>
          </w:p>
        </w:tc>
      </w:tr>
      <w:tr w:rsidR="007E1941" w:rsidRPr="00D00A6E" w:rsidTr="007E1941">
        <w:tc>
          <w:tcPr>
            <w:tcW w:w="5000" w:type="pct"/>
            <w:gridSpan w:val="6"/>
            <w:tcBorders>
              <w:top w:val="outset" w:sz="6" w:space="0" w:color="auto"/>
              <w:left w:val="single" w:sz="6" w:space="0" w:color="auto"/>
              <w:bottom w:val="single" w:sz="6" w:space="0" w:color="auto"/>
              <w:right w:val="single" w:sz="6" w:space="0" w:color="auto"/>
            </w:tcBorders>
            <w:shd w:val="clear" w:color="auto" w:fill="4D4F53"/>
          </w:tcPr>
          <w:p w:rsidR="007E1941" w:rsidRPr="00D00A6E" w:rsidRDefault="007E1941" w:rsidP="007E1941">
            <w:pPr>
              <w:spacing w:before="60" w:after="60" w:line="240" w:lineRule="auto"/>
              <w:ind w:left="360" w:right="86" w:hanging="274"/>
              <w:textAlignment w:val="baseline"/>
              <w:rPr>
                <w:rFonts w:eastAsia="Times New Roman" w:cs="Arial"/>
              </w:rPr>
            </w:pPr>
            <w:r w:rsidRPr="00D00A6E">
              <w:rPr>
                <w:rFonts w:eastAsia="Times New Roman" w:cs="Arial"/>
                <w:b/>
                <w:bCs/>
              </w:rPr>
              <w:t>Output 2: Target communities are actively supportive of equal education opportunities through Mothers Groups, School Development Committees, local leaders and girls themselves</w:t>
            </w:r>
          </w:p>
        </w:tc>
      </w:tr>
      <w:tr w:rsidR="007E1941" w:rsidRPr="00D00A6E" w:rsidTr="004511C6">
        <w:trPr>
          <w:trHeight w:val="1858"/>
        </w:trPr>
        <w:tc>
          <w:tcPr>
            <w:tcW w:w="1036" w:type="pct"/>
            <w:tcBorders>
              <w:top w:val="outset" w:sz="6" w:space="0" w:color="auto"/>
              <w:left w:val="single" w:sz="6" w:space="0" w:color="auto"/>
              <w:bottom w:val="single" w:sz="6" w:space="0" w:color="auto"/>
              <w:right w:val="single" w:sz="6" w:space="0" w:color="auto"/>
            </w:tcBorders>
            <w:shd w:val="clear" w:color="auto" w:fill="auto"/>
            <w:hideMark/>
          </w:tcPr>
          <w:p w:rsidR="007E1941" w:rsidRPr="00D00A6E" w:rsidRDefault="007E1941" w:rsidP="007E1941">
            <w:pPr>
              <w:spacing w:before="40" w:after="40" w:line="240" w:lineRule="auto"/>
              <w:ind w:left="360" w:right="90" w:hanging="270"/>
              <w:textAlignment w:val="baseline"/>
              <w:rPr>
                <w:rFonts w:eastAsia="Times New Roman" w:cs="Arial"/>
              </w:rPr>
            </w:pPr>
            <w:r w:rsidRPr="00D00A6E">
              <w:rPr>
                <w:rFonts w:eastAsia="Times New Roman" w:cs="Arial"/>
              </w:rPr>
              <w:t>2.1 Participants of MGs, SDCs and local leaders increased their knowledge, awareness and skills on gender specific issues</w:t>
            </w:r>
          </w:p>
        </w:tc>
        <w:tc>
          <w:tcPr>
            <w:tcW w:w="958" w:type="pct"/>
            <w:tcBorders>
              <w:top w:val="outset" w:sz="6" w:space="0" w:color="auto"/>
              <w:left w:val="outset" w:sz="6" w:space="0" w:color="auto"/>
              <w:bottom w:val="single" w:sz="6" w:space="0" w:color="auto"/>
              <w:right w:val="single" w:sz="6" w:space="0" w:color="auto"/>
            </w:tcBorders>
            <w:shd w:val="clear" w:color="auto" w:fill="auto"/>
            <w:hideMark/>
          </w:tcPr>
          <w:p w:rsidR="007E1941" w:rsidRPr="00D00A6E" w:rsidRDefault="007E1941" w:rsidP="007E1941">
            <w:pPr>
              <w:spacing w:before="40" w:after="40" w:line="240" w:lineRule="auto"/>
              <w:ind w:left="180" w:right="180"/>
              <w:textAlignment w:val="baseline"/>
              <w:rPr>
                <w:rFonts w:eastAsia="Times New Roman" w:cs="Arial"/>
              </w:rPr>
            </w:pPr>
            <w:r w:rsidRPr="00D00A6E">
              <w:rPr>
                <w:rFonts w:eastAsia="Times New Roman" w:cs="Arial"/>
              </w:rPr>
              <w:t>50% of the mothers , SDC members and traditional/religious leaders demonstrate increased knowledge, awareness and skills on gender issues</w:t>
            </w:r>
          </w:p>
        </w:tc>
        <w:tc>
          <w:tcPr>
            <w:tcW w:w="948" w:type="pct"/>
            <w:tcBorders>
              <w:top w:val="outset" w:sz="6" w:space="0" w:color="auto"/>
              <w:left w:val="outset" w:sz="6" w:space="0" w:color="auto"/>
              <w:bottom w:val="single" w:sz="6" w:space="0" w:color="auto"/>
              <w:right w:val="single" w:sz="6" w:space="0" w:color="auto"/>
            </w:tcBorders>
            <w:shd w:val="clear" w:color="auto" w:fill="auto"/>
            <w:hideMark/>
          </w:tcPr>
          <w:p w:rsidR="007E1941" w:rsidRPr="00D00A6E" w:rsidRDefault="007E1941" w:rsidP="007E1941">
            <w:pPr>
              <w:spacing w:before="40" w:after="40" w:line="240" w:lineRule="auto"/>
              <w:ind w:left="180" w:right="180"/>
              <w:jc w:val="center"/>
              <w:textAlignment w:val="baseline"/>
              <w:rPr>
                <w:rFonts w:eastAsia="Times New Roman" w:cs="Arial"/>
              </w:rPr>
            </w:pPr>
            <w:r w:rsidRPr="00D00A6E">
              <w:rPr>
                <w:rFonts w:eastAsia="Times New Roman" w:cs="Arial"/>
              </w:rPr>
              <w:t>91%</w:t>
            </w:r>
          </w:p>
        </w:tc>
        <w:tc>
          <w:tcPr>
            <w:tcW w:w="699" w:type="pct"/>
            <w:tcBorders>
              <w:top w:val="outset" w:sz="6" w:space="0" w:color="auto"/>
              <w:left w:val="outset" w:sz="6" w:space="0" w:color="auto"/>
              <w:bottom w:val="single" w:sz="6" w:space="0" w:color="auto"/>
              <w:right w:val="outset" w:sz="6" w:space="0" w:color="auto"/>
            </w:tcBorders>
          </w:tcPr>
          <w:p w:rsidR="007E1941" w:rsidRPr="00D00A6E" w:rsidRDefault="007E1941" w:rsidP="007E1941">
            <w:pPr>
              <w:spacing w:before="40" w:after="40" w:line="240" w:lineRule="auto"/>
              <w:ind w:left="90" w:right="90"/>
              <w:textAlignment w:val="baseline"/>
              <w:rPr>
                <w:rFonts w:eastAsia="Times New Roman" w:cs="Arial"/>
              </w:rPr>
            </w:pPr>
            <w:r w:rsidRPr="00D00A6E">
              <w:rPr>
                <w:rFonts w:eastAsia="Times New Roman" w:cs="Arial"/>
              </w:rPr>
              <w:t xml:space="preserve">Exceeded target by 41 </w:t>
            </w:r>
            <w:r w:rsidRPr="00A57230">
              <w:rPr>
                <w:rFonts w:eastAsia="Times New Roman" w:cs="Arial"/>
                <w:sz w:val="18"/>
                <w:szCs w:val="18"/>
              </w:rPr>
              <w:t>percentage</w:t>
            </w:r>
            <w:r w:rsidRPr="00D00A6E">
              <w:rPr>
                <w:rFonts w:eastAsia="Times New Roman" w:cs="Arial"/>
              </w:rPr>
              <w:t xml:space="preserve"> points</w:t>
            </w:r>
          </w:p>
        </w:tc>
        <w:tc>
          <w:tcPr>
            <w:tcW w:w="674" w:type="pct"/>
            <w:tcBorders>
              <w:top w:val="outset" w:sz="6" w:space="0" w:color="auto"/>
              <w:left w:val="outset" w:sz="6" w:space="0" w:color="auto"/>
              <w:bottom w:val="single" w:sz="6" w:space="0" w:color="auto"/>
              <w:right w:val="outset" w:sz="6" w:space="0" w:color="auto"/>
            </w:tcBorders>
          </w:tcPr>
          <w:p w:rsidR="007E1941" w:rsidRPr="00D00A6E" w:rsidRDefault="007E1941" w:rsidP="007E1941">
            <w:pPr>
              <w:spacing w:before="40" w:after="40" w:line="240" w:lineRule="auto"/>
              <w:ind w:left="90" w:right="90"/>
              <w:textAlignment w:val="baseline"/>
              <w:rPr>
                <w:rFonts w:eastAsia="Times New Roman" w:cs="Arial"/>
              </w:rPr>
            </w:pPr>
            <w:r w:rsidRPr="00D00A6E">
              <w:rPr>
                <w:rFonts w:eastAsia="Times New Roman" w:cs="Arial"/>
              </w:rPr>
              <w:t>9</w:t>
            </w:r>
            <w:r>
              <w:rPr>
                <w:rFonts w:eastAsia="Times New Roman" w:cs="Arial"/>
              </w:rPr>
              <w:t>2</w:t>
            </w:r>
            <w:r w:rsidRPr="00D00A6E">
              <w:rPr>
                <w:rFonts w:eastAsia="Times New Roman" w:cs="Arial"/>
              </w:rPr>
              <w:t>%</w:t>
            </w:r>
          </w:p>
        </w:tc>
        <w:tc>
          <w:tcPr>
            <w:tcW w:w="685" w:type="pct"/>
            <w:tcBorders>
              <w:top w:val="outset" w:sz="6" w:space="0" w:color="auto"/>
              <w:left w:val="outset" w:sz="6" w:space="0" w:color="auto"/>
              <w:bottom w:val="single" w:sz="6" w:space="0" w:color="auto"/>
              <w:right w:val="single" w:sz="6" w:space="0" w:color="auto"/>
            </w:tcBorders>
            <w:shd w:val="clear" w:color="auto" w:fill="auto"/>
          </w:tcPr>
          <w:p w:rsidR="007E1941" w:rsidRPr="00D00A6E" w:rsidRDefault="007E1941" w:rsidP="007E1941">
            <w:pPr>
              <w:spacing w:before="40" w:after="40" w:line="240" w:lineRule="auto"/>
              <w:ind w:left="90" w:right="90"/>
              <w:textAlignment w:val="baseline"/>
              <w:rPr>
                <w:rFonts w:eastAsia="Times New Roman" w:cs="Arial"/>
              </w:rPr>
            </w:pPr>
            <w:r w:rsidRPr="00D00A6E">
              <w:rPr>
                <w:rFonts w:eastAsia="Times New Roman" w:cs="Arial"/>
              </w:rPr>
              <w:t>Exceeded target by 42 percentage points</w:t>
            </w:r>
          </w:p>
        </w:tc>
      </w:tr>
      <w:tr w:rsidR="007E1941" w:rsidRPr="00D00A6E" w:rsidTr="004511C6">
        <w:tc>
          <w:tcPr>
            <w:tcW w:w="1036" w:type="pct"/>
            <w:tcBorders>
              <w:top w:val="outset" w:sz="6" w:space="0" w:color="auto"/>
              <w:left w:val="single" w:sz="6" w:space="0" w:color="auto"/>
              <w:bottom w:val="single" w:sz="6" w:space="0" w:color="auto"/>
              <w:right w:val="single" w:sz="6" w:space="0" w:color="auto"/>
            </w:tcBorders>
            <w:shd w:val="clear" w:color="auto" w:fill="auto"/>
            <w:hideMark/>
          </w:tcPr>
          <w:p w:rsidR="007E1941" w:rsidRPr="00D00A6E" w:rsidRDefault="007E1941" w:rsidP="007E1941">
            <w:pPr>
              <w:spacing w:before="40" w:after="40" w:line="240" w:lineRule="auto"/>
              <w:ind w:left="360" w:right="90" w:hanging="270"/>
              <w:textAlignment w:val="baseline"/>
              <w:rPr>
                <w:rFonts w:eastAsia="Times New Roman" w:cs="Arial"/>
              </w:rPr>
            </w:pPr>
            <w:r w:rsidRPr="00D00A6E">
              <w:rPr>
                <w:rFonts w:eastAsia="Times New Roman" w:cs="Arial"/>
              </w:rPr>
              <w:t>2.2 MGs, traditional leaders and church leaders, following up on truancy, drop-out, GBV and leading initiatives for school improvement</w:t>
            </w:r>
          </w:p>
        </w:tc>
        <w:tc>
          <w:tcPr>
            <w:tcW w:w="958" w:type="pct"/>
            <w:tcBorders>
              <w:top w:val="outset" w:sz="6" w:space="0" w:color="auto"/>
              <w:left w:val="outset" w:sz="6" w:space="0" w:color="auto"/>
              <w:bottom w:val="single" w:sz="6" w:space="0" w:color="auto"/>
              <w:right w:val="single" w:sz="6" w:space="0" w:color="auto"/>
            </w:tcBorders>
            <w:shd w:val="clear" w:color="auto" w:fill="auto"/>
            <w:hideMark/>
          </w:tcPr>
          <w:p w:rsidR="007E1941" w:rsidRPr="00D00A6E" w:rsidRDefault="007E1941" w:rsidP="007E1941">
            <w:pPr>
              <w:spacing w:before="40" w:after="40" w:line="240" w:lineRule="auto"/>
              <w:ind w:left="180" w:right="180"/>
              <w:textAlignment w:val="baseline"/>
              <w:rPr>
                <w:rFonts w:eastAsia="Times New Roman" w:cs="Arial"/>
              </w:rPr>
            </w:pPr>
            <w:r w:rsidRPr="00D00A6E">
              <w:rPr>
                <w:rFonts w:eastAsia="Times New Roman" w:cs="Arial"/>
              </w:rPr>
              <w:t>50% of the schools (233) have active MGs traditional leaders and church leaders, following up on cases of truancy, drop-out and GBV and leading initiatives for school improvement</w:t>
            </w:r>
          </w:p>
        </w:tc>
        <w:tc>
          <w:tcPr>
            <w:tcW w:w="948" w:type="pct"/>
            <w:tcBorders>
              <w:top w:val="outset" w:sz="6" w:space="0" w:color="auto"/>
              <w:left w:val="outset" w:sz="6" w:space="0" w:color="auto"/>
              <w:bottom w:val="single" w:sz="6" w:space="0" w:color="auto"/>
              <w:right w:val="single" w:sz="6" w:space="0" w:color="auto"/>
            </w:tcBorders>
            <w:shd w:val="clear" w:color="auto" w:fill="auto"/>
            <w:hideMark/>
          </w:tcPr>
          <w:p w:rsidR="007E1941" w:rsidRPr="00D00A6E" w:rsidRDefault="007E1941" w:rsidP="007E1941">
            <w:pPr>
              <w:spacing w:before="40" w:after="40" w:line="240" w:lineRule="auto"/>
              <w:ind w:left="180" w:right="180"/>
              <w:jc w:val="center"/>
              <w:textAlignment w:val="baseline"/>
              <w:rPr>
                <w:rFonts w:eastAsia="Times New Roman" w:cs="Arial"/>
              </w:rPr>
            </w:pPr>
            <w:r w:rsidRPr="00D00A6E">
              <w:rPr>
                <w:rFonts w:eastAsia="Times New Roman" w:cs="Arial"/>
              </w:rPr>
              <w:t>76%</w:t>
            </w:r>
          </w:p>
        </w:tc>
        <w:tc>
          <w:tcPr>
            <w:tcW w:w="699" w:type="pct"/>
            <w:tcBorders>
              <w:top w:val="outset" w:sz="6" w:space="0" w:color="auto"/>
              <w:left w:val="outset" w:sz="6" w:space="0" w:color="auto"/>
              <w:bottom w:val="single" w:sz="6" w:space="0" w:color="auto"/>
              <w:right w:val="outset" w:sz="6" w:space="0" w:color="auto"/>
            </w:tcBorders>
          </w:tcPr>
          <w:p w:rsidR="007E1941" w:rsidRPr="00D00A6E" w:rsidRDefault="007E1941" w:rsidP="007E1941">
            <w:pPr>
              <w:spacing w:before="40" w:after="40" w:line="240" w:lineRule="auto"/>
              <w:ind w:left="90" w:right="90"/>
              <w:textAlignment w:val="baseline"/>
              <w:rPr>
                <w:rFonts w:eastAsia="Times New Roman" w:cs="Arial"/>
              </w:rPr>
            </w:pPr>
            <w:r w:rsidRPr="00D00A6E">
              <w:rPr>
                <w:rFonts w:eastAsia="Times New Roman" w:cs="Arial"/>
              </w:rPr>
              <w:t xml:space="preserve">Exceeded target by 26 </w:t>
            </w:r>
            <w:r w:rsidRPr="00A57230">
              <w:rPr>
                <w:rFonts w:eastAsia="Times New Roman" w:cs="Arial"/>
                <w:sz w:val="18"/>
                <w:szCs w:val="18"/>
              </w:rPr>
              <w:t xml:space="preserve">percentage </w:t>
            </w:r>
            <w:r w:rsidRPr="00D00A6E">
              <w:rPr>
                <w:rFonts w:eastAsia="Times New Roman" w:cs="Arial"/>
              </w:rPr>
              <w:t>points</w:t>
            </w:r>
          </w:p>
        </w:tc>
        <w:tc>
          <w:tcPr>
            <w:tcW w:w="674" w:type="pct"/>
            <w:tcBorders>
              <w:top w:val="outset" w:sz="6" w:space="0" w:color="auto"/>
              <w:left w:val="outset" w:sz="6" w:space="0" w:color="auto"/>
              <w:bottom w:val="single" w:sz="6" w:space="0" w:color="auto"/>
              <w:right w:val="outset" w:sz="6" w:space="0" w:color="auto"/>
            </w:tcBorders>
          </w:tcPr>
          <w:p w:rsidR="007E1941" w:rsidRPr="00D00A6E" w:rsidRDefault="007E1941" w:rsidP="007E1941">
            <w:pPr>
              <w:spacing w:before="40" w:after="40" w:line="240" w:lineRule="auto"/>
              <w:ind w:left="90" w:right="90"/>
              <w:textAlignment w:val="baseline"/>
              <w:rPr>
                <w:rFonts w:eastAsia="Times New Roman" w:cs="Arial"/>
              </w:rPr>
            </w:pPr>
            <w:r w:rsidRPr="00D00A6E">
              <w:rPr>
                <w:rFonts w:eastAsia="Times New Roman" w:cs="Arial"/>
              </w:rPr>
              <w:t>9</w:t>
            </w:r>
            <w:r>
              <w:rPr>
                <w:rFonts w:eastAsia="Times New Roman" w:cs="Arial"/>
              </w:rPr>
              <w:t>2</w:t>
            </w:r>
            <w:r w:rsidRPr="00D00A6E">
              <w:rPr>
                <w:rFonts w:eastAsia="Times New Roman" w:cs="Arial"/>
              </w:rPr>
              <w:t>%</w:t>
            </w:r>
          </w:p>
        </w:tc>
        <w:tc>
          <w:tcPr>
            <w:tcW w:w="685" w:type="pct"/>
            <w:tcBorders>
              <w:top w:val="outset" w:sz="6" w:space="0" w:color="auto"/>
              <w:left w:val="outset" w:sz="6" w:space="0" w:color="auto"/>
              <w:bottom w:val="single" w:sz="6" w:space="0" w:color="auto"/>
              <w:right w:val="single" w:sz="6" w:space="0" w:color="auto"/>
            </w:tcBorders>
            <w:shd w:val="clear" w:color="auto" w:fill="auto"/>
          </w:tcPr>
          <w:p w:rsidR="007E1941" w:rsidRPr="00D00A6E" w:rsidRDefault="007E1941" w:rsidP="007E1941">
            <w:pPr>
              <w:spacing w:before="40" w:after="40" w:line="240" w:lineRule="auto"/>
              <w:ind w:left="90" w:right="90"/>
              <w:textAlignment w:val="baseline"/>
              <w:rPr>
                <w:rFonts w:eastAsia="Times New Roman" w:cs="Arial"/>
              </w:rPr>
            </w:pPr>
            <w:r w:rsidRPr="00D00A6E">
              <w:rPr>
                <w:rFonts w:eastAsia="Times New Roman" w:cs="Arial"/>
              </w:rPr>
              <w:t>Exceeded target by 41.6 percentage points</w:t>
            </w:r>
          </w:p>
        </w:tc>
      </w:tr>
      <w:tr w:rsidR="007E1941" w:rsidRPr="00D00A6E" w:rsidTr="004511C6">
        <w:tc>
          <w:tcPr>
            <w:tcW w:w="1036" w:type="pct"/>
            <w:tcBorders>
              <w:top w:val="outset" w:sz="6" w:space="0" w:color="auto"/>
              <w:left w:val="single" w:sz="6" w:space="0" w:color="auto"/>
              <w:bottom w:val="single" w:sz="6" w:space="0" w:color="auto"/>
              <w:right w:val="single" w:sz="6" w:space="0" w:color="auto"/>
            </w:tcBorders>
            <w:shd w:val="clear" w:color="auto" w:fill="auto"/>
            <w:hideMark/>
          </w:tcPr>
          <w:p w:rsidR="007E1941" w:rsidRPr="00D00A6E" w:rsidRDefault="007E1941" w:rsidP="007E1941">
            <w:pPr>
              <w:spacing w:before="40" w:after="40" w:line="240" w:lineRule="auto"/>
              <w:ind w:left="360" w:right="90" w:hanging="270"/>
              <w:textAlignment w:val="baseline"/>
              <w:rPr>
                <w:rFonts w:eastAsia="Times New Roman" w:cs="Arial"/>
              </w:rPr>
            </w:pPr>
            <w:r w:rsidRPr="00D00A6E">
              <w:rPr>
                <w:rFonts w:eastAsia="Times New Roman" w:cs="Arial"/>
              </w:rPr>
              <w:t>2.3 Percentage of IGATE bicycle beneficiary girls who cycled to and/or from school within the week of the survey (5 school days) the survey</w:t>
            </w:r>
          </w:p>
          <w:p w:rsidR="007E1941" w:rsidRPr="00D00A6E" w:rsidRDefault="007E1941" w:rsidP="007E1941">
            <w:pPr>
              <w:spacing w:before="40" w:after="40" w:line="240" w:lineRule="auto"/>
              <w:ind w:left="360" w:right="90" w:hanging="270"/>
              <w:textAlignment w:val="baseline"/>
              <w:rPr>
                <w:rFonts w:eastAsia="Times New Roman" w:cs="Arial"/>
              </w:rPr>
            </w:pPr>
          </w:p>
          <w:p w:rsidR="007E1941" w:rsidRPr="00D00A6E" w:rsidRDefault="007E1941" w:rsidP="007E1941">
            <w:pPr>
              <w:spacing w:before="40" w:after="40" w:line="240" w:lineRule="auto"/>
              <w:ind w:left="360" w:right="90" w:hanging="270"/>
              <w:textAlignment w:val="baseline"/>
              <w:rPr>
                <w:rFonts w:eastAsia="Times New Roman" w:cs="Arial"/>
              </w:rPr>
            </w:pPr>
          </w:p>
          <w:p w:rsidR="007E1941" w:rsidRPr="00D00A6E" w:rsidRDefault="007E1941" w:rsidP="007E1941">
            <w:pPr>
              <w:spacing w:before="40" w:after="40" w:line="240" w:lineRule="auto"/>
              <w:ind w:left="360" w:right="90" w:hanging="270"/>
              <w:textAlignment w:val="baseline"/>
              <w:rPr>
                <w:rFonts w:eastAsia="Times New Roman" w:cs="Arial"/>
              </w:rPr>
            </w:pPr>
          </w:p>
        </w:tc>
        <w:tc>
          <w:tcPr>
            <w:tcW w:w="958" w:type="pct"/>
            <w:tcBorders>
              <w:top w:val="outset" w:sz="6" w:space="0" w:color="auto"/>
              <w:left w:val="outset" w:sz="6" w:space="0" w:color="auto"/>
              <w:bottom w:val="single" w:sz="6" w:space="0" w:color="auto"/>
              <w:right w:val="single" w:sz="6" w:space="0" w:color="auto"/>
            </w:tcBorders>
            <w:shd w:val="clear" w:color="auto" w:fill="auto"/>
            <w:hideMark/>
          </w:tcPr>
          <w:p w:rsidR="007E1941" w:rsidRPr="00D00A6E" w:rsidRDefault="007E1941" w:rsidP="007E1941">
            <w:pPr>
              <w:spacing w:before="40" w:after="40" w:line="240" w:lineRule="auto"/>
              <w:ind w:left="180" w:right="180"/>
              <w:textAlignment w:val="baseline"/>
              <w:rPr>
                <w:rFonts w:eastAsia="Times New Roman" w:cs="Arial"/>
              </w:rPr>
            </w:pPr>
            <w:r w:rsidRPr="00D00A6E">
              <w:rPr>
                <w:rFonts w:eastAsia="Times New Roman" w:cs="Arial"/>
              </w:rPr>
              <w:t>No target set</w:t>
            </w:r>
          </w:p>
        </w:tc>
        <w:tc>
          <w:tcPr>
            <w:tcW w:w="948" w:type="pct"/>
            <w:tcBorders>
              <w:top w:val="outset" w:sz="6" w:space="0" w:color="auto"/>
              <w:left w:val="outset" w:sz="6" w:space="0" w:color="auto"/>
              <w:bottom w:val="single" w:sz="6" w:space="0" w:color="auto"/>
              <w:right w:val="single" w:sz="6" w:space="0" w:color="auto"/>
            </w:tcBorders>
            <w:shd w:val="clear" w:color="auto" w:fill="auto"/>
            <w:hideMark/>
          </w:tcPr>
          <w:p w:rsidR="007E1941" w:rsidRPr="00D00A6E" w:rsidRDefault="007E1941" w:rsidP="007E1941">
            <w:pPr>
              <w:spacing w:before="40" w:after="40" w:line="240" w:lineRule="auto"/>
              <w:ind w:left="180" w:right="180"/>
              <w:jc w:val="center"/>
              <w:textAlignment w:val="baseline"/>
              <w:rPr>
                <w:rFonts w:eastAsia="Times New Roman" w:cs="Arial"/>
              </w:rPr>
            </w:pPr>
            <w:r w:rsidRPr="00D00A6E">
              <w:rPr>
                <w:rFonts w:eastAsia="Times New Roman" w:cs="Arial"/>
              </w:rPr>
              <w:t>85%</w:t>
            </w:r>
          </w:p>
        </w:tc>
        <w:tc>
          <w:tcPr>
            <w:tcW w:w="699" w:type="pct"/>
            <w:tcBorders>
              <w:top w:val="outset" w:sz="6" w:space="0" w:color="auto"/>
              <w:left w:val="outset" w:sz="6" w:space="0" w:color="auto"/>
              <w:bottom w:val="single" w:sz="6" w:space="0" w:color="auto"/>
              <w:right w:val="outset" w:sz="6" w:space="0" w:color="auto"/>
            </w:tcBorders>
          </w:tcPr>
          <w:p w:rsidR="007E1941" w:rsidRPr="00D00A6E" w:rsidRDefault="007E1941" w:rsidP="007E1941">
            <w:pPr>
              <w:spacing w:before="40" w:after="40" w:line="240" w:lineRule="auto"/>
              <w:ind w:left="90" w:right="90"/>
              <w:textAlignment w:val="baseline"/>
              <w:rPr>
                <w:rFonts w:eastAsia="Times New Roman" w:cs="Arial"/>
              </w:rPr>
            </w:pPr>
            <w:r w:rsidRPr="00D00A6E">
              <w:rPr>
                <w:rFonts w:eastAsia="Times New Roman" w:cs="Arial"/>
              </w:rPr>
              <w:t>N/A</w:t>
            </w:r>
          </w:p>
        </w:tc>
        <w:tc>
          <w:tcPr>
            <w:tcW w:w="674" w:type="pct"/>
            <w:tcBorders>
              <w:top w:val="outset" w:sz="6" w:space="0" w:color="auto"/>
              <w:left w:val="outset" w:sz="6" w:space="0" w:color="auto"/>
              <w:bottom w:val="single" w:sz="6" w:space="0" w:color="auto"/>
              <w:right w:val="outset" w:sz="6" w:space="0" w:color="auto"/>
            </w:tcBorders>
          </w:tcPr>
          <w:p w:rsidR="007E1941" w:rsidRPr="00D00A6E" w:rsidRDefault="007E1941" w:rsidP="007E1941">
            <w:pPr>
              <w:spacing w:before="40" w:after="40" w:line="240" w:lineRule="auto"/>
              <w:ind w:left="90" w:right="90"/>
              <w:textAlignment w:val="baseline"/>
              <w:rPr>
                <w:rFonts w:eastAsia="Times New Roman" w:cs="Arial"/>
              </w:rPr>
            </w:pPr>
            <w:r w:rsidRPr="00D00A6E">
              <w:rPr>
                <w:rFonts w:eastAsia="Times New Roman" w:cs="Arial"/>
              </w:rPr>
              <w:t>5</w:t>
            </w:r>
            <w:r>
              <w:rPr>
                <w:rFonts w:eastAsia="Times New Roman" w:cs="Arial"/>
              </w:rPr>
              <w:t>6</w:t>
            </w:r>
            <w:r w:rsidRPr="00D00A6E">
              <w:rPr>
                <w:rFonts w:eastAsia="Times New Roman" w:cs="Arial"/>
              </w:rPr>
              <w:t>%</w:t>
            </w:r>
          </w:p>
        </w:tc>
        <w:tc>
          <w:tcPr>
            <w:tcW w:w="685" w:type="pct"/>
            <w:tcBorders>
              <w:top w:val="outset" w:sz="6" w:space="0" w:color="auto"/>
              <w:left w:val="outset" w:sz="6" w:space="0" w:color="auto"/>
              <w:bottom w:val="single" w:sz="6" w:space="0" w:color="auto"/>
              <w:right w:val="single" w:sz="6" w:space="0" w:color="auto"/>
            </w:tcBorders>
            <w:shd w:val="clear" w:color="auto" w:fill="auto"/>
            <w:hideMark/>
          </w:tcPr>
          <w:p w:rsidR="007E1941" w:rsidRPr="005D7F1F" w:rsidRDefault="007E1941" w:rsidP="007E1941">
            <w:pPr>
              <w:spacing w:before="40" w:after="40" w:line="240" w:lineRule="auto"/>
              <w:ind w:left="90" w:right="90"/>
              <w:textAlignment w:val="baseline"/>
              <w:rPr>
                <w:rFonts w:eastAsia="Times New Roman" w:cs="Arial"/>
              </w:rPr>
            </w:pPr>
            <w:r w:rsidRPr="005D7F1F">
              <w:rPr>
                <w:rFonts w:eastAsia="Times New Roman" w:cs="Arial"/>
              </w:rPr>
              <w:t>Current Zimbabwe Economic hardships has affected attendance of schools.</w:t>
            </w:r>
          </w:p>
          <w:p w:rsidR="007E1941" w:rsidRPr="005D7F1F" w:rsidRDefault="007E1941" w:rsidP="007E1941">
            <w:pPr>
              <w:spacing w:before="40" w:after="40" w:line="240" w:lineRule="auto"/>
              <w:ind w:left="90" w:right="90"/>
              <w:textAlignment w:val="baseline"/>
              <w:rPr>
                <w:rFonts w:eastAsia="Times New Roman" w:cs="Arial"/>
              </w:rPr>
            </w:pPr>
            <w:r w:rsidRPr="005D7F1F">
              <w:rPr>
                <w:rFonts w:eastAsia="Times New Roman" w:cs="Arial"/>
              </w:rPr>
              <w:t>(i.e. Cumulatively used last week 70.6% , Last month used 78.0%)</w:t>
            </w:r>
          </w:p>
        </w:tc>
      </w:tr>
      <w:tr w:rsidR="007E1941" w:rsidRPr="00D00A6E" w:rsidTr="007E1941">
        <w:tc>
          <w:tcPr>
            <w:tcW w:w="5000" w:type="pct"/>
            <w:gridSpan w:val="6"/>
            <w:tcBorders>
              <w:top w:val="outset" w:sz="6" w:space="0" w:color="auto"/>
              <w:left w:val="single" w:sz="6" w:space="0" w:color="auto"/>
              <w:bottom w:val="single" w:sz="6" w:space="0" w:color="auto"/>
              <w:right w:val="single" w:sz="6" w:space="0" w:color="auto"/>
            </w:tcBorders>
            <w:shd w:val="clear" w:color="auto" w:fill="4D4F53"/>
          </w:tcPr>
          <w:p w:rsidR="007E1941" w:rsidRPr="005D7F1F" w:rsidRDefault="007E1941" w:rsidP="007E1941">
            <w:pPr>
              <w:spacing w:before="60" w:after="60" w:line="240" w:lineRule="auto"/>
              <w:ind w:left="360" w:right="86" w:hanging="274"/>
              <w:textAlignment w:val="baseline"/>
              <w:rPr>
                <w:rFonts w:eastAsia="Times New Roman" w:cs="Arial"/>
              </w:rPr>
            </w:pPr>
            <w:r w:rsidRPr="005D7F1F">
              <w:rPr>
                <w:rFonts w:eastAsia="Times New Roman" w:cs="Arial"/>
                <w:b/>
                <w:bCs/>
              </w:rPr>
              <w:t>Output 3: SDCs have the capacity to lead participatory management of schools</w:t>
            </w:r>
          </w:p>
        </w:tc>
      </w:tr>
      <w:tr w:rsidR="007E1941" w:rsidRPr="00D00A6E" w:rsidTr="004511C6">
        <w:tc>
          <w:tcPr>
            <w:tcW w:w="1036" w:type="pct"/>
            <w:tcBorders>
              <w:top w:val="outset" w:sz="6" w:space="0" w:color="auto"/>
              <w:left w:val="single" w:sz="6" w:space="0" w:color="auto"/>
              <w:bottom w:val="single" w:sz="6" w:space="0" w:color="auto"/>
              <w:right w:val="single" w:sz="6" w:space="0" w:color="auto"/>
            </w:tcBorders>
            <w:shd w:val="clear" w:color="auto" w:fill="auto"/>
            <w:hideMark/>
          </w:tcPr>
          <w:p w:rsidR="007E1941" w:rsidRPr="00D00A6E" w:rsidRDefault="007E1941" w:rsidP="007E1941">
            <w:pPr>
              <w:spacing w:before="40" w:after="40" w:line="240" w:lineRule="auto"/>
              <w:ind w:left="360" w:right="90" w:hanging="270"/>
              <w:textAlignment w:val="baseline"/>
              <w:rPr>
                <w:rFonts w:eastAsia="Times New Roman" w:cs="Arial"/>
              </w:rPr>
            </w:pPr>
            <w:r w:rsidRPr="00D00A6E">
              <w:rPr>
                <w:rFonts w:eastAsia="Times New Roman" w:cs="Arial"/>
              </w:rPr>
              <w:t>3.1 Initiatives introduced by SDCs to address issues affecting girls’ education</w:t>
            </w:r>
          </w:p>
        </w:tc>
        <w:tc>
          <w:tcPr>
            <w:tcW w:w="958" w:type="pct"/>
            <w:tcBorders>
              <w:top w:val="outset" w:sz="6" w:space="0" w:color="auto"/>
              <w:left w:val="outset" w:sz="6" w:space="0" w:color="auto"/>
              <w:bottom w:val="single" w:sz="6" w:space="0" w:color="auto"/>
              <w:right w:val="single" w:sz="6" w:space="0" w:color="auto"/>
            </w:tcBorders>
            <w:shd w:val="clear" w:color="auto" w:fill="auto"/>
            <w:hideMark/>
          </w:tcPr>
          <w:p w:rsidR="007E1941" w:rsidRPr="00D00A6E" w:rsidRDefault="007E1941" w:rsidP="007E1941">
            <w:pPr>
              <w:spacing w:before="40" w:after="40" w:line="240" w:lineRule="auto"/>
              <w:ind w:left="180" w:right="180"/>
              <w:textAlignment w:val="baseline"/>
              <w:rPr>
                <w:rFonts w:eastAsia="Times New Roman" w:cs="Arial"/>
              </w:rPr>
            </w:pPr>
            <w:r w:rsidRPr="00D00A6E">
              <w:rPr>
                <w:rFonts w:eastAsia="Times New Roman" w:cs="Arial"/>
              </w:rPr>
              <w:t>25% of SDCs implementing initiatives in the workplan in partnership with Mothers Groups to address issues related to girls' education</w:t>
            </w:r>
          </w:p>
        </w:tc>
        <w:tc>
          <w:tcPr>
            <w:tcW w:w="948" w:type="pct"/>
            <w:tcBorders>
              <w:top w:val="outset" w:sz="6" w:space="0" w:color="auto"/>
              <w:left w:val="outset" w:sz="6" w:space="0" w:color="auto"/>
              <w:bottom w:val="single" w:sz="6" w:space="0" w:color="auto"/>
              <w:right w:val="single" w:sz="6" w:space="0" w:color="auto"/>
            </w:tcBorders>
            <w:shd w:val="clear" w:color="auto" w:fill="auto"/>
            <w:hideMark/>
          </w:tcPr>
          <w:p w:rsidR="007E1941" w:rsidRPr="00D00A6E" w:rsidRDefault="007E1941" w:rsidP="007E1941">
            <w:pPr>
              <w:tabs>
                <w:tab w:val="left" w:pos="975"/>
              </w:tabs>
              <w:spacing w:before="40" w:after="40" w:line="240" w:lineRule="auto"/>
              <w:ind w:left="180" w:right="180"/>
              <w:jc w:val="center"/>
              <w:textAlignment w:val="baseline"/>
              <w:rPr>
                <w:rFonts w:eastAsia="Times New Roman" w:cs="Arial"/>
              </w:rPr>
            </w:pPr>
            <w:r w:rsidRPr="00D00A6E">
              <w:rPr>
                <w:rFonts w:eastAsia="Times New Roman" w:cs="Arial"/>
              </w:rPr>
              <w:t>75%</w:t>
            </w:r>
          </w:p>
        </w:tc>
        <w:tc>
          <w:tcPr>
            <w:tcW w:w="699" w:type="pct"/>
            <w:tcBorders>
              <w:top w:val="outset" w:sz="6" w:space="0" w:color="auto"/>
              <w:left w:val="outset" w:sz="6" w:space="0" w:color="auto"/>
              <w:bottom w:val="single" w:sz="6" w:space="0" w:color="auto"/>
              <w:right w:val="outset" w:sz="6" w:space="0" w:color="auto"/>
            </w:tcBorders>
          </w:tcPr>
          <w:p w:rsidR="007E1941" w:rsidRPr="00D00A6E" w:rsidRDefault="007E1941" w:rsidP="007E1941">
            <w:pPr>
              <w:spacing w:before="40" w:after="40" w:line="240" w:lineRule="auto"/>
              <w:ind w:left="90" w:right="90"/>
              <w:textAlignment w:val="baseline"/>
              <w:rPr>
                <w:rFonts w:eastAsia="Times New Roman" w:cs="Arial"/>
              </w:rPr>
            </w:pPr>
            <w:r w:rsidRPr="00D00A6E">
              <w:rPr>
                <w:rFonts w:eastAsia="Times New Roman" w:cs="Arial"/>
              </w:rPr>
              <w:t xml:space="preserve">Exceeded target by 50 </w:t>
            </w:r>
            <w:r w:rsidRPr="00A57230">
              <w:rPr>
                <w:rFonts w:eastAsia="Times New Roman" w:cs="Arial"/>
                <w:sz w:val="18"/>
                <w:szCs w:val="18"/>
              </w:rPr>
              <w:t>percentage</w:t>
            </w:r>
            <w:r w:rsidRPr="00D00A6E">
              <w:rPr>
                <w:rFonts w:eastAsia="Times New Roman" w:cs="Arial"/>
              </w:rPr>
              <w:t xml:space="preserve"> points</w:t>
            </w:r>
          </w:p>
        </w:tc>
        <w:tc>
          <w:tcPr>
            <w:tcW w:w="674" w:type="pct"/>
            <w:tcBorders>
              <w:top w:val="outset" w:sz="6" w:space="0" w:color="auto"/>
              <w:left w:val="outset" w:sz="6" w:space="0" w:color="auto"/>
              <w:bottom w:val="single" w:sz="6" w:space="0" w:color="auto"/>
              <w:right w:val="outset" w:sz="6" w:space="0" w:color="auto"/>
            </w:tcBorders>
          </w:tcPr>
          <w:p w:rsidR="007E1941" w:rsidRPr="00D00A6E" w:rsidRDefault="007E1941" w:rsidP="007E1941">
            <w:pPr>
              <w:spacing w:before="40" w:after="40" w:line="240" w:lineRule="auto"/>
              <w:ind w:left="90" w:right="90"/>
              <w:textAlignment w:val="baseline"/>
              <w:rPr>
                <w:rFonts w:eastAsia="Times New Roman" w:cs="Arial"/>
              </w:rPr>
            </w:pPr>
            <w:r w:rsidRPr="00D00A6E">
              <w:rPr>
                <w:rFonts w:eastAsia="Times New Roman" w:cs="Arial"/>
              </w:rPr>
              <w:t>83%</w:t>
            </w:r>
          </w:p>
        </w:tc>
        <w:tc>
          <w:tcPr>
            <w:tcW w:w="685" w:type="pct"/>
            <w:tcBorders>
              <w:top w:val="outset" w:sz="6" w:space="0" w:color="auto"/>
              <w:left w:val="outset" w:sz="6" w:space="0" w:color="auto"/>
              <w:bottom w:val="single" w:sz="6" w:space="0" w:color="auto"/>
              <w:right w:val="single" w:sz="6" w:space="0" w:color="auto"/>
            </w:tcBorders>
            <w:shd w:val="clear" w:color="auto" w:fill="auto"/>
            <w:hideMark/>
          </w:tcPr>
          <w:p w:rsidR="007E1941" w:rsidRPr="005D7F1F" w:rsidRDefault="007E1941" w:rsidP="007E1941">
            <w:pPr>
              <w:spacing w:before="40" w:after="40" w:line="240" w:lineRule="auto"/>
              <w:ind w:left="90" w:right="90"/>
              <w:textAlignment w:val="baseline"/>
              <w:rPr>
                <w:rFonts w:eastAsia="Times New Roman" w:cs="Arial"/>
              </w:rPr>
            </w:pPr>
            <w:r w:rsidRPr="005D7F1F">
              <w:rPr>
                <w:rFonts w:eastAsia="Times New Roman" w:cs="Arial"/>
              </w:rPr>
              <w:t>Exceeded target by 58.3 percentage points</w:t>
            </w:r>
          </w:p>
        </w:tc>
      </w:tr>
      <w:tr w:rsidR="007E1941" w:rsidRPr="00D00A6E" w:rsidTr="004511C6">
        <w:tc>
          <w:tcPr>
            <w:tcW w:w="1036" w:type="pct"/>
            <w:tcBorders>
              <w:top w:val="outset" w:sz="6" w:space="0" w:color="auto"/>
              <w:left w:val="single" w:sz="6" w:space="0" w:color="auto"/>
              <w:bottom w:val="single" w:sz="6" w:space="0" w:color="auto"/>
              <w:right w:val="single" w:sz="6" w:space="0" w:color="auto"/>
            </w:tcBorders>
            <w:shd w:val="clear" w:color="auto" w:fill="auto"/>
            <w:hideMark/>
          </w:tcPr>
          <w:p w:rsidR="007E1941" w:rsidRPr="00D00A6E" w:rsidRDefault="007E1941" w:rsidP="007E1941">
            <w:pPr>
              <w:spacing w:before="40" w:after="40" w:line="240" w:lineRule="auto"/>
              <w:ind w:left="360" w:right="90" w:hanging="270"/>
              <w:textAlignment w:val="baseline"/>
              <w:rPr>
                <w:rFonts w:eastAsia="Times New Roman" w:cs="Arial"/>
              </w:rPr>
            </w:pPr>
            <w:r w:rsidRPr="00D00A6E">
              <w:rPr>
                <w:rFonts w:eastAsia="Times New Roman" w:cs="Arial"/>
              </w:rPr>
              <w:t>3.2 SDC following-up on gender equitable practices within the school</w:t>
            </w:r>
          </w:p>
        </w:tc>
        <w:tc>
          <w:tcPr>
            <w:tcW w:w="958" w:type="pct"/>
            <w:tcBorders>
              <w:top w:val="outset" w:sz="6" w:space="0" w:color="auto"/>
              <w:left w:val="outset" w:sz="6" w:space="0" w:color="auto"/>
              <w:bottom w:val="single" w:sz="6" w:space="0" w:color="auto"/>
              <w:right w:val="single" w:sz="6" w:space="0" w:color="auto"/>
            </w:tcBorders>
            <w:shd w:val="clear" w:color="auto" w:fill="auto"/>
            <w:hideMark/>
          </w:tcPr>
          <w:p w:rsidR="007E1941" w:rsidRPr="00D00A6E" w:rsidRDefault="007E1941" w:rsidP="007E1941">
            <w:pPr>
              <w:spacing w:before="40" w:after="40" w:line="240" w:lineRule="auto"/>
              <w:ind w:left="180" w:right="180"/>
              <w:textAlignment w:val="baseline"/>
              <w:rPr>
                <w:rFonts w:eastAsia="Times New Roman" w:cs="Arial"/>
              </w:rPr>
            </w:pPr>
            <w:r w:rsidRPr="00D00A6E">
              <w:rPr>
                <w:rFonts w:eastAsia="Times New Roman" w:cs="Arial"/>
              </w:rPr>
              <w:t>50% of schools (234) with plans have determined actions to implement a code of conduct and gender equitable practices in the school, with active follow up from SDCs</w:t>
            </w:r>
          </w:p>
        </w:tc>
        <w:tc>
          <w:tcPr>
            <w:tcW w:w="948" w:type="pct"/>
            <w:tcBorders>
              <w:top w:val="outset" w:sz="6" w:space="0" w:color="auto"/>
              <w:left w:val="outset" w:sz="6" w:space="0" w:color="auto"/>
              <w:bottom w:val="single" w:sz="6" w:space="0" w:color="auto"/>
              <w:right w:val="single" w:sz="6" w:space="0" w:color="auto"/>
            </w:tcBorders>
            <w:shd w:val="clear" w:color="auto" w:fill="auto"/>
            <w:hideMark/>
          </w:tcPr>
          <w:p w:rsidR="007E1941" w:rsidRPr="00D00A6E" w:rsidRDefault="007E1941" w:rsidP="007E1941">
            <w:pPr>
              <w:spacing w:before="40" w:after="40" w:line="240" w:lineRule="auto"/>
              <w:ind w:left="180" w:right="180"/>
              <w:jc w:val="center"/>
              <w:textAlignment w:val="baseline"/>
              <w:rPr>
                <w:rFonts w:eastAsia="Times New Roman" w:cs="Arial"/>
              </w:rPr>
            </w:pPr>
            <w:r w:rsidRPr="00D00A6E">
              <w:rPr>
                <w:rFonts w:eastAsia="Times New Roman" w:cs="Arial"/>
              </w:rPr>
              <w:t>88%</w:t>
            </w:r>
          </w:p>
        </w:tc>
        <w:tc>
          <w:tcPr>
            <w:tcW w:w="699" w:type="pct"/>
            <w:tcBorders>
              <w:top w:val="outset" w:sz="6" w:space="0" w:color="auto"/>
              <w:left w:val="outset" w:sz="6" w:space="0" w:color="auto"/>
              <w:bottom w:val="single" w:sz="6" w:space="0" w:color="auto"/>
              <w:right w:val="outset" w:sz="6" w:space="0" w:color="auto"/>
            </w:tcBorders>
          </w:tcPr>
          <w:p w:rsidR="007E1941" w:rsidRPr="00D00A6E" w:rsidRDefault="007E1941" w:rsidP="007E1941">
            <w:pPr>
              <w:spacing w:before="40" w:after="40" w:line="240" w:lineRule="auto"/>
              <w:ind w:left="90" w:right="90"/>
              <w:textAlignment w:val="baseline"/>
              <w:rPr>
                <w:rFonts w:eastAsia="Times New Roman" w:cs="Arial"/>
              </w:rPr>
            </w:pPr>
            <w:r w:rsidRPr="00D00A6E">
              <w:rPr>
                <w:rFonts w:eastAsia="Times New Roman" w:cs="Arial"/>
              </w:rPr>
              <w:t xml:space="preserve">Exceeded target by 38 </w:t>
            </w:r>
            <w:r w:rsidRPr="00A57230">
              <w:rPr>
                <w:rFonts w:eastAsia="Times New Roman" w:cs="Arial"/>
                <w:sz w:val="18"/>
                <w:szCs w:val="18"/>
              </w:rPr>
              <w:t>percentage</w:t>
            </w:r>
            <w:r w:rsidRPr="00D00A6E">
              <w:rPr>
                <w:rFonts w:eastAsia="Times New Roman" w:cs="Arial"/>
              </w:rPr>
              <w:t xml:space="preserve"> points</w:t>
            </w:r>
          </w:p>
        </w:tc>
        <w:tc>
          <w:tcPr>
            <w:tcW w:w="674" w:type="pct"/>
            <w:tcBorders>
              <w:top w:val="outset" w:sz="6" w:space="0" w:color="auto"/>
              <w:left w:val="outset" w:sz="6" w:space="0" w:color="auto"/>
              <w:bottom w:val="single" w:sz="6" w:space="0" w:color="auto"/>
              <w:right w:val="outset" w:sz="6" w:space="0" w:color="auto"/>
            </w:tcBorders>
          </w:tcPr>
          <w:p w:rsidR="007E1941" w:rsidRPr="00D00A6E" w:rsidRDefault="007E1941" w:rsidP="007E1941">
            <w:pPr>
              <w:spacing w:before="40" w:after="40" w:line="240" w:lineRule="auto"/>
              <w:ind w:left="90" w:right="90"/>
              <w:textAlignment w:val="baseline"/>
              <w:rPr>
                <w:rFonts w:eastAsia="Times New Roman" w:cs="Arial"/>
              </w:rPr>
            </w:pPr>
            <w:r>
              <w:rPr>
                <w:rFonts w:eastAsia="Times New Roman" w:cs="Arial"/>
              </w:rPr>
              <w:t>90</w:t>
            </w:r>
            <w:r w:rsidRPr="00D00A6E">
              <w:rPr>
                <w:rFonts w:eastAsia="Times New Roman" w:cs="Arial"/>
              </w:rPr>
              <w:t>%</w:t>
            </w:r>
          </w:p>
        </w:tc>
        <w:tc>
          <w:tcPr>
            <w:tcW w:w="685" w:type="pct"/>
            <w:tcBorders>
              <w:top w:val="outset" w:sz="6" w:space="0" w:color="auto"/>
              <w:left w:val="outset" w:sz="6" w:space="0" w:color="auto"/>
              <w:bottom w:val="single" w:sz="6" w:space="0" w:color="auto"/>
              <w:right w:val="single" w:sz="6" w:space="0" w:color="auto"/>
            </w:tcBorders>
            <w:shd w:val="clear" w:color="auto" w:fill="auto"/>
            <w:hideMark/>
          </w:tcPr>
          <w:p w:rsidR="007E1941" w:rsidRPr="00D00A6E" w:rsidRDefault="007E1941" w:rsidP="007E1941">
            <w:pPr>
              <w:spacing w:before="40" w:after="40" w:line="240" w:lineRule="auto"/>
              <w:ind w:left="90" w:right="90"/>
              <w:textAlignment w:val="baseline"/>
              <w:rPr>
                <w:rFonts w:eastAsia="Times New Roman" w:cs="Arial"/>
              </w:rPr>
            </w:pPr>
            <w:r w:rsidRPr="00D00A6E">
              <w:rPr>
                <w:rFonts w:eastAsia="Times New Roman" w:cs="Arial"/>
              </w:rPr>
              <w:t>Exceeded target by 38 percentage points</w:t>
            </w:r>
          </w:p>
        </w:tc>
      </w:tr>
      <w:tr w:rsidR="007E1941" w:rsidRPr="00D00A6E" w:rsidTr="007E1941">
        <w:tc>
          <w:tcPr>
            <w:tcW w:w="5000" w:type="pct"/>
            <w:gridSpan w:val="6"/>
            <w:tcBorders>
              <w:top w:val="outset" w:sz="6" w:space="0" w:color="auto"/>
              <w:left w:val="single" w:sz="6" w:space="0" w:color="auto"/>
              <w:bottom w:val="single" w:sz="6" w:space="0" w:color="auto"/>
              <w:right w:val="single" w:sz="6" w:space="0" w:color="auto"/>
            </w:tcBorders>
            <w:shd w:val="clear" w:color="auto" w:fill="595959"/>
          </w:tcPr>
          <w:p w:rsidR="007E1941" w:rsidRPr="00D00A6E" w:rsidRDefault="007E1941" w:rsidP="007E1941">
            <w:pPr>
              <w:spacing w:before="60" w:after="60" w:line="240" w:lineRule="auto"/>
              <w:ind w:left="360" w:right="86" w:hanging="274"/>
              <w:textAlignment w:val="baseline"/>
              <w:rPr>
                <w:rFonts w:eastAsia="Times New Roman" w:cs="Arial"/>
              </w:rPr>
            </w:pPr>
            <w:r w:rsidRPr="00D00A6E">
              <w:rPr>
                <w:rFonts w:eastAsia="Times New Roman" w:cs="Arial"/>
                <w:b/>
                <w:bCs/>
              </w:rPr>
              <w:t>Output 4: Target communities are actively improving the learning environment for girls</w:t>
            </w:r>
          </w:p>
        </w:tc>
      </w:tr>
      <w:tr w:rsidR="007E1941" w:rsidRPr="00D00A6E" w:rsidTr="004511C6">
        <w:tc>
          <w:tcPr>
            <w:tcW w:w="1036" w:type="pct"/>
            <w:tcBorders>
              <w:top w:val="outset" w:sz="6" w:space="0" w:color="auto"/>
              <w:left w:val="single" w:sz="6" w:space="0" w:color="auto"/>
              <w:bottom w:val="single" w:sz="6" w:space="0" w:color="auto"/>
              <w:right w:val="single" w:sz="6" w:space="0" w:color="auto"/>
            </w:tcBorders>
            <w:shd w:val="clear" w:color="auto" w:fill="auto"/>
            <w:hideMark/>
          </w:tcPr>
          <w:p w:rsidR="007E1941" w:rsidRPr="00D00A6E" w:rsidRDefault="007E1941" w:rsidP="007E1941">
            <w:pPr>
              <w:spacing w:before="40" w:after="40" w:line="240" w:lineRule="auto"/>
              <w:ind w:left="360" w:right="90" w:hanging="270"/>
              <w:textAlignment w:val="baseline"/>
              <w:rPr>
                <w:rFonts w:eastAsia="Times New Roman" w:cs="Arial"/>
                <w:highlight w:val="yellow"/>
              </w:rPr>
            </w:pPr>
            <w:r w:rsidRPr="00D00A6E">
              <w:rPr>
                <w:rFonts w:eastAsia="Times New Roman" w:cs="Arial"/>
              </w:rPr>
              <w:t>4.1 Decrease in the percentage of girls who point out negative aspects of school</w:t>
            </w:r>
          </w:p>
        </w:tc>
        <w:tc>
          <w:tcPr>
            <w:tcW w:w="958" w:type="pct"/>
            <w:tcBorders>
              <w:top w:val="outset" w:sz="6" w:space="0" w:color="auto"/>
              <w:left w:val="outset" w:sz="6" w:space="0" w:color="auto"/>
              <w:bottom w:val="single" w:sz="6" w:space="0" w:color="auto"/>
              <w:right w:val="single" w:sz="6" w:space="0" w:color="auto"/>
            </w:tcBorders>
            <w:shd w:val="clear" w:color="auto" w:fill="auto"/>
            <w:hideMark/>
          </w:tcPr>
          <w:p w:rsidR="007E1941" w:rsidRPr="00D00A6E" w:rsidRDefault="007E1941" w:rsidP="007E1941">
            <w:pPr>
              <w:spacing w:before="40" w:after="40" w:line="240" w:lineRule="auto"/>
              <w:ind w:left="180" w:right="180"/>
              <w:textAlignment w:val="baseline"/>
              <w:rPr>
                <w:rFonts w:eastAsia="Times New Roman" w:cs="Arial"/>
                <w:highlight w:val="yellow"/>
              </w:rPr>
            </w:pPr>
            <w:r w:rsidRPr="00D00A6E">
              <w:rPr>
                <w:rFonts w:eastAsia="Times New Roman" w:cs="Arial"/>
              </w:rPr>
              <w:t>30% decrease in the percentage of girls who point out negative aspects of school (8 percentage point decrease to 16% of girls)</w:t>
            </w:r>
          </w:p>
        </w:tc>
        <w:tc>
          <w:tcPr>
            <w:tcW w:w="948" w:type="pct"/>
            <w:tcBorders>
              <w:top w:val="outset" w:sz="6" w:space="0" w:color="auto"/>
              <w:left w:val="outset" w:sz="6" w:space="0" w:color="auto"/>
              <w:bottom w:val="single" w:sz="6" w:space="0" w:color="auto"/>
              <w:right w:val="single" w:sz="6" w:space="0" w:color="auto"/>
            </w:tcBorders>
            <w:shd w:val="clear" w:color="auto" w:fill="auto"/>
            <w:hideMark/>
          </w:tcPr>
          <w:p w:rsidR="007E1941" w:rsidRPr="00D00A6E" w:rsidRDefault="007E1941" w:rsidP="007E1941">
            <w:pPr>
              <w:spacing w:before="40" w:after="40" w:line="240" w:lineRule="auto"/>
              <w:ind w:left="180" w:right="180"/>
              <w:textAlignment w:val="baseline"/>
              <w:rPr>
                <w:rFonts w:eastAsia="Times New Roman" w:cs="Arial"/>
              </w:rPr>
            </w:pPr>
          </w:p>
          <w:p w:rsidR="007E1941" w:rsidRPr="00D00A6E" w:rsidRDefault="007E1941" w:rsidP="007E1941">
            <w:pPr>
              <w:spacing w:before="40" w:after="40" w:line="240" w:lineRule="auto"/>
              <w:ind w:left="180" w:right="180"/>
              <w:textAlignment w:val="baseline"/>
              <w:rPr>
                <w:rFonts w:eastAsia="Times New Roman" w:cs="Arial"/>
                <w:highlight w:val="yellow"/>
              </w:rPr>
            </w:pPr>
            <w:r w:rsidRPr="00D00A6E">
              <w:rPr>
                <w:rFonts w:eastAsia="Times New Roman" w:cs="Arial"/>
              </w:rPr>
              <w:t>N/A. The baseline and midline survey questions were not identical; the decrease could not be tracked.</w:t>
            </w:r>
          </w:p>
        </w:tc>
        <w:tc>
          <w:tcPr>
            <w:tcW w:w="699" w:type="pct"/>
            <w:tcBorders>
              <w:top w:val="outset" w:sz="6" w:space="0" w:color="auto"/>
              <w:left w:val="outset" w:sz="6" w:space="0" w:color="auto"/>
              <w:bottom w:val="single" w:sz="6" w:space="0" w:color="auto"/>
              <w:right w:val="outset" w:sz="6" w:space="0" w:color="auto"/>
            </w:tcBorders>
          </w:tcPr>
          <w:p w:rsidR="007E1941" w:rsidRPr="00D00A6E" w:rsidRDefault="007E1941" w:rsidP="007E1941">
            <w:pPr>
              <w:spacing w:before="40" w:after="40" w:line="240" w:lineRule="auto"/>
              <w:ind w:left="90" w:right="90"/>
              <w:textAlignment w:val="baseline"/>
              <w:rPr>
                <w:rFonts w:eastAsia="Times New Roman" w:cs="Arial"/>
              </w:rPr>
            </w:pPr>
            <w:r w:rsidRPr="00D00A6E">
              <w:rPr>
                <w:rFonts w:eastAsia="Times New Roman" w:cs="Arial"/>
              </w:rPr>
              <w:t>N/A.</w:t>
            </w:r>
          </w:p>
        </w:tc>
        <w:tc>
          <w:tcPr>
            <w:tcW w:w="674" w:type="pct"/>
            <w:tcBorders>
              <w:top w:val="outset" w:sz="6" w:space="0" w:color="auto"/>
              <w:left w:val="outset" w:sz="6" w:space="0" w:color="auto"/>
              <w:bottom w:val="single" w:sz="6" w:space="0" w:color="auto"/>
              <w:right w:val="outset" w:sz="6" w:space="0" w:color="auto"/>
            </w:tcBorders>
          </w:tcPr>
          <w:p w:rsidR="007E1941" w:rsidRPr="00D00A6E" w:rsidRDefault="007E1941" w:rsidP="007E1941">
            <w:pPr>
              <w:spacing w:before="40" w:after="40" w:line="240" w:lineRule="auto"/>
              <w:ind w:left="90" w:right="90"/>
              <w:textAlignment w:val="baseline"/>
              <w:rPr>
                <w:rFonts w:eastAsia="Times New Roman" w:cs="Arial"/>
              </w:rPr>
            </w:pPr>
            <w:r>
              <w:rPr>
                <w:rFonts w:eastAsia="Times New Roman" w:cs="Arial"/>
              </w:rPr>
              <w:t>Target achieved (8 percentage point decrease to 16% of girls)</w:t>
            </w:r>
          </w:p>
        </w:tc>
        <w:tc>
          <w:tcPr>
            <w:tcW w:w="685" w:type="pct"/>
            <w:tcBorders>
              <w:top w:val="outset" w:sz="6" w:space="0" w:color="auto"/>
              <w:left w:val="outset" w:sz="6" w:space="0" w:color="auto"/>
              <w:bottom w:val="single" w:sz="6" w:space="0" w:color="auto"/>
              <w:right w:val="single" w:sz="6" w:space="0" w:color="auto"/>
            </w:tcBorders>
            <w:shd w:val="clear" w:color="auto" w:fill="auto"/>
            <w:hideMark/>
          </w:tcPr>
          <w:p w:rsidR="007E1941" w:rsidRPr="00D00A6E" w:rsidRDefault="007E1941" w:rsidP="007E1941">
            <w:pPr>
              <w:spacing w:before="40" w:after="40" w:line="240" w:lineRule="auto"/>
              <w:ind w:left="90" w:right="90"/>
              <w:textAlignment w:val="baseline"/>
              <w:rPr>
                <w:rFonts w:eastAsia="Times New Roman" w:cs="Arial"/>
              </w:rPr>
            </w:pPr>
          </w:p>
        </w:tc>
      </w:tr>
      <w:tr w:rsidR="007E1941" w:rsidRPr="00D00A6E" w:rsidTr="004511C6">
        <w:tc>
          <w:tcPr>
            <w:tcW w:w="1036" w:type="pct"/>
            <w:tcBorders>
              <w:top w:val="outset" w:sz="6" w:space="0" w:color="auto"/>
              <w:left w:val="single" w:sz="6" w:space="0" w:color="auto"/>
              <w:bottom w:val="outset" w:sz="6" w:space="0" w:color="auto"/>
              <w:right w:val="single" w:sz="6" w:space="0" w:color="auto"/>
            </w:tcBorders>
            <w:shd w:val="clear" w:color="auto" w:fill="auto"/>
            <w:hideMark/>
          </w:tcPr>
          <w:p w:rsidR="007E1941" w:rsidRPr="00D00A6E" w:rsidRDefault="007E1941" w:rsidP="007E1941">
            <w:pPr>
              <w:spacing w:before="40" w:after="40" w:line="240" w:lineRule="auto"/>
              <w:ind w:left="360" w:right="90" w:hanging="270"/>
              <w:textAlignment w:val="baseline"/>
              <w:rPr>
                <w:rFonts w:eastAsia="Times New Roman" w:cs="Arial"/>
              </w:rPr>
            </w:pPr>
            <w:r w:rsidRPr="00D00A6E">
              <w:rPr>
                <w:rFonts w:eastAsia="Times New Roman" w:cs="Arial"/>
              </w:rPr>
              <w:t>4.2 Proportion of schools with functional abuse reporting mechanisms</w:t>
            </w:r>
          </w:p>
        </w:tc>
        <w:tc>
          <w:tcPr>
            <w:tcW w:w="958" w:type="pct"/>
            <w:tcBorders>
              <w:top w:val="outset" w:sz="6" w:space="0" w:color="auto"/>
              <w:left w:val="outset" w:sz="6" w:space="0" w:color="auto"/>
              <w:bottom w:val="outset" w:sz="6" w:space="0" w:color="auto"/>
              <w:right w:val="single" w:sz="6" w:space="0" w:color="auto"/>
            </w:tcBorders>
            <w:shd w:val="clear" w:color="auto" w:fill="auto"/>
            <w:hideMark/>
          </w:tcPr>
          <w:p w:rsidR="007E1941" w:rsidRPr="00D00A6E" w:rsidRDefault="007E1941" w:rsidP="007E1941">
            <w:pPr>
              <w:spacing w:before="40" w:after="40" w:line="240" w:lineRule="auto"/>
              <w:ind w:left="180" w:right="180"/>
              <w:textAlignment w:val="baseline"/>
              <w:rPr>
                <w:rFonts w:eastAsia="Times New Roman" w:cs="Arial"/>
              </w:rPr>
            </w:pPr>
            <w:r w:rsidRPr="00D00A6E">
              <w:rPr>
                <w:rFonts w:eastAsia="Times New Roman" w:cs="Arial"/>
              </w:rPr>
              <w:t>50% of schools have functional reporting mechanisms for abuse</w:t>
            </w:r>
          </w:p>
        </w:tc>
        <w:tc>
          <w:tcPr>
            <w:tcW w:w="948" w:type="pct"/>
            <w:tcBorders>
              <w:top w:val="outset" w:sz="6" w:space="0" w:color="auto"/>
              <w:left w:val="outset" w:sz="6" w:space="0" w:color="auto"/>
              <w:bottom w:val="outset" w:sz="6" w:space="0" w:color="auto"/>
              <w:right w:val="single" w:sz="6" w:space="0" w:color="auto"/>
            </w:tcBorders>
            <w:shd w:val="clear" w:color="auto" w:fill="auto"/>
            <w:hideMark/>
          </w:tcPr>
          <w:p w:rsidR="007E1941" w:rsidRPr="00D00A6E" w:rsidRDefault="007E1941" w:rsidP="007E1941">
            <w:pPr>
              <w:spacing w:before="40" w:after="40" w:line="240" w:lineRule="auto"/>
              <w:ind w:left="180" w:right="180"/>
              <w:textAlignment w:val="baseline"/>
              <w:rPr>
                <w:rFonts w:eastAsia="Times New Roman" w:cs="Arial"/>
              </w:rPr>
            </w:pPr>
            <w:r w:rsidRPr="00D00A6E">
              <w:rPr>
                <w:rFonts w:eastAsia="Times New Roman" w:cs="Arial"/>
              </w:rPr>
              <w:t>30% of head teachers who stated someone had notified the Child Protection Committee of any abuse cases in past 6 months</w:t>
            </w:r>
          </w:p>
        </w:tc>
        <w:tc>
          <w:tcPr>
            <w:tcW w:w="699" w:type="pct"/>
            <w:tcBorders>
              <w:top w:val="outset" w:sz="6" w:space="0" w:color="auto"/>
              <w:left w:val="outset" w:sz="6" w:space="0" w:color="auto"/>
              <w:bottom w:val="outset" w:sz="6" w:space="0" w:color="auto"/>
              <w:right w:val="outset" w:sz="6" w:space="0" w:color="auto"/>
            </w:tcBorders>
          </w:tcPr>
          <w:p w:rsidR="007E1941" w:rsidRPr="00D00A6E" w:rsidRDefault="007E1941" w:rsidP="007E1941">
            <w:pPr>
              <w:spacing w:before="40" w:after="40" w:line="240" w:lineRule="auto"/>
              <w:ind w:left="90" w:right="90"/>
              <w:rPr>
                <w:rFonts w:eastAsia="Times New Roman" w:cs="Arial"/>
              </w:rPr>
            </w:pPr>
            <w:r w:rsidRPr="00D00A6E">
              <w:rPr>
                <w:rFonts w:eastAsia="Times New Roman" w:cs="Arial"/>
              </w:rPr>
              <w:t xml:space="preserve">Below target by 20 </w:t>
            </w:r>
            <w:r w:rsidRPr="00A57230">
              <w:rPr>
                <w:rFonts w:eastAsia="Times New Roman" w:cs="Arial"/>
                <w:sz w:val="18"/>
                <w:szCs w:val="18"/>
              </w:rPr>
              <w:t>percentage</w:t>
            </w:r>
            <w:r w:rsidRPr="00D00A6E">
              <w:rPr>
                <w:rFonts w:eastAsia="Times New Roman" w:cs="Arial"/>
              </w:rPr>
              <w:t xml:space="preserve"> points</w:t>
            </w:r>
          </w:p>
        </w:tc>
        <w:tc>
          <w:tcPr>
            <w:tcW w:w="674" w:type="pct"/>
            <w:tcBorders>
              <w:top w:val="outset" w:sz="6" w:space="0" w:color="auto"/>
              <w:left w:val="outset" w:sz="6" w:space="0" w:color="auto"/>
              <w:bottom w:val="outset" w:sz="6" w:space="0" w:color="auto"/>
              <w:right w:val="outset" w:sz="6" w:space="0" w:color="auto"/>
            </w:tcBorders>
          </w:tcPr>
          <w:p w:rsidR="007E1941" w:rsidRDefault="007E1941" w:rsidP="007E1941">
            <w:pPr>
              <w:spacing w:after="0" w:line="240" w:lineRule="auto"/>
              <w:rPr>
                <w:rFonts w:cs="Arial"/>
                <w:sz w:val="18"/>
                <w:szCs w:val="18"/>
                <w:lang w:val="en-US" w:eastAsia="en-US"/>
              </w:rPr>
            </w:pPr>
            <w:r>
              <w:rPr>
                <w:rFonts w:cs="Arial"/>
                <w:sz w:val="18"/>
                <w:szCs w:val="18"/>
              </w:rPr>
              <w:t>34.2% of head teachers who stated someone had notified the Child Protection Committee of any abuse cases in past 6 months</w:t>
            </w:r>
          </w:p>
          <w:p w:rsidR="007E1941" w:rsidRPr="00D00A6E" w:rsidRDefault="007E1941" w:rsidP="007E1941">
            <w:pPr>
              <w:spacing w:before="40" w:after="40" w:line="240" w:lineRule="auto"/>
              <w:ind w:left="90" w:right="90"/>
              <w:rPr>
                <w:rFonts w:eastAsia="Times New Roman" w:cs="Arial"/>
              </w:rPr>
            </w:pPr>
          </w:p>
        </w:tc>
        <w:tc>
          <w:tcPr>
            <w:tcW w:w="685" w:type="pct"/>
            <w:tcBorders>
              <w:top w:val="outset" w:sz="6" w:space="0" w:color="auto"/>
              <w:left w:val="outset" w:sz="6" w:space="0" w:color="auto"/>
              <w:bottom w:val="outset" w:sz="6" w:space="0" w:color="auto"/>
              <w:right w:val="single" w:sz="6" w:space="0" w:color="auto"/>
            </w:tcBorders>
            <w:shd w:val="clear" w:color="auto" w:fill="auto"/>
            <w:hideMark/>
          </w:tcPr>
          <w:p w:rsidR="007E1941" w:rsidRPr="00D00A6E" w:rsidRDefault="007E1941" w:rsidP="007E1941">
            <w:pPr>
              <w:spacing w:before="40" w:after="40" w:line="240" w:lineRule="auto"/>
              <w:ind w:left="90" w:right="90"/>
              <w:rPr>
                <w:rFonts w:eastAsia="Times New Roman" w:cs="Arial"/>
              </w:rPr>
            </w:pPr>
            <w:r w:rsidRPr="005D7F1F">
              <w:rPr>
                <w:rFonts w:eastAsia="Times New Roman" w:cs="Arial"/>
              </w:rPr>
              <w:t>Below target by 15.8 percentage points</w:t>
            </w:r>
          </w:p>
        </w:tc>
      </w:tr>
      <w:tr w:rsidR="007E1941" w:rsidRPr="00D00A6E" w:rsidTr="004511C6">
        <w:tc>
          <w:tcPr>
            <w:tcW w:w="1036" w:type="pct"/>
            <w:tcBorders>
              <w:top w:val="outset" w:sz="6" w:space="0" w:color="auto"/>
              <w:left w:val="single" w:sz="6" w:space="0" w:color="auto"/>
              <w:bottom w:val="outset" w:sz="6" w:space="0" w:color="auto"/>
              <w:right w:val="single" w:sz="6" w:space="0" w:color="auto"/>
            </w:tcBorders>
            <w:shd w:val="clear" w:color="auto" w:fill="auto"/>
          </w:tcPr>
          <w:p w:rsidR="007E1941" w:rsidRPr="00D00A6E" w:rsidRDefault="007E1941" w:rsidP="007E1941">
            <w:pPr>
              <w:spacing w:before="40" w:after="40" w:line="240" w:lineRule="auto"/>
              <w:ind w:left="360" w:right="90" w:hanging="270"/>
              <w:textAlignment w:val="baseline"/>
              <w:rPr>
                <w:rFonts w:eastAsia="Times New Roman" w:cs="Arial"/>
              </w:rPr>
            </w:pPr>
            <w:r w:rsidRPr="00D00A6E">
              <w:rPr>
                <w:rFonts w:eastAsia="Times New Roman" w:cs="Arial"/>
              </w:rPr>
              <w:t>4.3</w:t>
            </w:r>
          </w:p>
        </w:tc>
        <w:tc>
          <w:tcPr>
            <w:tcW w:w="958" w:type="pct"/>
            <w:tcBorders>
              <w:top w:val="outset" w:sz="6" w:space="0" w:color="auto"/>
              <w:left w:val="outset" w:sz="6" w:space="0" w:color="auto"/>
              <w:bottom w:val="outset" w:sz="6" w:space="0" w:color="auto"/>
              <w:right w:val="single" w:sz="6" w:space="0" w:color="auto"/>
            </w:tcBorders>
            <w:shd w:val="clear" w:color="auto" w:fill="auto"/>
          </w:tcPr>
          <w:p w:rsidR="007E1941" w:rsidRPr="00D00A6E" w:rsidRDefault="007E1941" w:rsidP="007E1941">
            <w:pPr>
              <w:spacing w:before="40" w:after="40" w:line="240" w:lineRule="auto"/>
              <w:ind w:left="180" w:right="180"/>
              <w:textAlignment w:val="baseline"/>
              <w:rPr>
                <w:rFonts w:eastAsia="Times New Roman" w:cs="Arial"/>
              </w:rPr>
            </w:pPr>
          </w:p>
        </w:tc>
        <w:tc>
          <w:tcPr>
            <w:tcW w:w="948" w:type="pct"/>
            <w:tcBorders>
              <w:top w:val="outset" w:sz="6" w:space="0" w:color="auto"/>
              <w:left w:val="outset" w:sz="6" w:space="0" w:color="auto"/>
              <w:bottom w:val="outset" w:sz="6" w:space="0" w:color="auto"/>
              <w:right w:val="single" w:sz="6" w:space="0" w:color="auto"/>
            </w:tcBorders>
            <w:shd w:val="clear" w:color="auto" w:fill="auto"/>
          </w:tcPr>
          <w:p w:rsidR="007E1941" w:rsidRPr="00D00A6E" w:rsidRDefault="007E1941" w:rsidP="007E1941">
            <w:pPr>
              <w:spacing w:before="40" w:after="40" w:line="240" w:lineRule="auto"/>
              <w:ind w:left="180" w:right="180"/>
              <w:textAlignment w:val="baseline"/>
              <w:rPr>
                <w:rFonts w:eastAsia="Times New Roman" w:cs="Arial"/>
              </w:rPr>
            </w:pPr>
          </w:p>
        </w:tc>
        <w:tc>
          <w:tcPr>
            <w:tcW w:w="699" w:type="pct"/>
            <w:tcBorders>
              <w:top w:val="outset" w:sz="6" w:space="0" w:color="auto"/>
              <w:left w:val="outset" w:sz="6" w:space="0" w:color="auto"/>
              <w:bottom w:val="outset" w:sz="6" w:space="0" w:color="auto"/>
              <w:right w:val="outset" w:sz="6" w:space="0" w:color="auto"/>
            </w:tcBorders>
          </w:tcPr>
          <w:p w:rsidR="007E1941" w:rsidRPr="00D00A6E" w:rsidRDefault="007E1941" w:rsidP="007E1941">
            <w:pPr>
              <w:spacing w:before="40" w:after="40" w:line="240" w:lineRule="auto"/>
              <w:ind w:left="90" w:right="90"/>
              <w:rPr>
                <w:rFonts w:eastAsia="Times New Roman" w:cs="Arial"/>
              </w:rPr>
            </w:pPr>
          </w:p>
        </w:tc>
        <w:tc>
          <w:tcPr>
            <w:tcW w:w="674" w:type="pct"/>
            <w:tcBorders>
              <w:top w:val="outset" w:sz="6" w:space="0" w:color="auto"/>
              <w:left w:val="outset" w:sz="6" w:space="0" w:color="auto"/>
              <w:bottom w:val="outset" w:sz="6" w:space="0" w:color="auto"/>
              <w:right w:val="outset" w:sz="6" w:space="0" w:color="auto"/>
            </w:tcBorders>
          </w:tcPr>
          <w:p w:rsidR="007E1941" w:rsidRPr="00D00A6E" w:rsidRDefault="007E1941" w:rsidP="007E1941">
            <w:pPr>
              <w:spacing w:before="40" w:after="40" w:line="240" w:lineRule="auto"/>
              <w:ind w:left="90" w:right="90"/>
              <w:rPr>
                <w:rFonts w:eastAsia="Times New Roman" w:cs="Arial"/>
              </w:rPr>
            </w:pPr>
          </w:p>
        </w:tc>
        <w:tc>
          <w:tcPr>
            <w:tcW w:w="685" w:type="pct"/>
            <w:tcBorders>
              <w:top w:val="outset" w:sz="6" w:space="0" w:color="auto"/>
              <w:left w:val="outset" w:sz="6" w:space="0" w:color="auto"/>
              <w:bottom w:val="outset" w:sz="6" w:space="0" w:color="auto"/>
              <w:right w:val="single" w:sz="6" w:space="0" w:color="auto"/>
            </w:tcBorders>
            <w:shd w:val="clear" w:color="auto" w:fill="auto"/>
          </w:tcPr>
          <w:p w:rsidR="007E1941" w:rsidRPr="00D00A6E" w:rsidRDefault="007E1941" w:rsidP="007E1941">
            <w:pPr>
              <w:spacing w:before="40" w:after="40" w:line="240" w:lineRule="auto"/>
              <w:ind w:left="90" w:right="90"/>
              <w:rPr>
                <w:rFonts w:eastAsia="Times New Roman" w:cs="Arial"/>
              </w:rPr>
            </w:pPr>
          </w:p>
        </w:tc>
      </w:tr>
      <w:tr w:rsidR="007E1941" w:rsidRPr="00D00A6E" w:rsidTr="007E1941">
        <w:tc>
          <w:tcPr>
            <w:tcW w:w="5000" w:type="pct"/>
            <w:gridSpan w:val="6"/>
            <w:tcBorders>
              <w:top w:val="outset" w:sz="6" w:space="0" w:color="auto"/>
              <w:left w:val="single" w:sz="6" w:space="0" w:color="auto"/>
              <w:bottom w:val="single" w:sz="6" w:space="0" w:color="auto"/>
              <w:right w:val="single" w:sz="6" w:space="0" w:color="auto"/>
            </w:tcBorders>
            <w:shd w:val="clear" w:color="auto" w:fill="595959"/>
          </w:tcPr>
          <w:p w:rsidR="007E1941" w:rsidRPr="00D00A6E" w:rsidRDefault="007E1941" w:rsidP="007E1941">
            <w:pPr>
              <w:spacing w:before="60" w:after="60" w:line="240" w:lineRule="auto"/>
              <w:ind w:left="360" w:right="86" w:hanging="274"/>
              <w:textAlignment w:val="baseline"/>
              <w:rPr>
                <w:rFonts w:eastAsia="Times New Roman" w:cs="Arial"/>
              </w:rPr>
            </w:pPr>
            <w:r w:rsidRPr="00D00A6E">
              <w:rPr>
                <w:rFonts w:eastAsia="Times New Roman" w:cs="Arial"/>
                <w:b/>
                <w:bCs/>
              </w:rPr>
              <w:t>Output 5: All schools provide an opportunity for girls’ personal development through the PW model</w:t>
            </w:r>
          </w:p>
        </w:tc>
      </w:tr>
      <w:tr w:rsidR="007E1941" w:rsidRPr="00D00A6E" w:rsidTr="004511C6">
        <w:tc>
          <w:tcPr>
            <w:tcW w:w="1036" w:type="pct"/>
            <w:tcBorders>
              <w:top w:val="outset" w:sz="6" w:space="0" w:color="auto"/>
              <w:left w:val="single" w:sz="6" w:space="0" w:color="auto"/>
              <w:bottom w:val="single" w:sz="6" w:space="0" w:color="auto"/>
              <w:right w:val="single" w:sz="6" w:space="0" w:color="auto"/>
            </w:tcBorders>
            <w:shd w:val="clear" w:color="auto" w:fill="auto"/>
          </w:tcPr>
          <w:p w:rsidR="007E1941" w:rsidRPr="00D00A6E" w:rsidRDefault="007E1941" w:rsidP="007E1941">
            <w:pPr>
              <w:spacing w:before="40" w:after="40" w:line="240" w:lineRule="auto"/>
              <w:ind w:left="360" w:right="90" w:hanging="270"/>
              <w:textAlignment w:val="baseline"/>
              <w:rPr>
                <w:rFonts w:eastAsia="Times New Roman" w:cs="Arial"/>
              </w:rPr>
            </w:pPr>
            <w:r w:rsidRPr="00D00A6E">
              <w:rPr>
                <w:rFonts w:eastAsia="Times New Roman" w:cs="Arial"/>
              </w:rPr>
              <w:t>5.1 Increased percentage of girls who believe that they are listened to and able to participate at home, school and peer groups (defined per average score in Youth Leadership Index scores)</w:t>
            </w:r>
          </w:p>
        </w:tc>
        <w:tc>
          <w:tcPr>
            <w:tcW w:w="958" w:type="pct"/>
            <w:tcBorders>
              <w:top w:val="outset" w:sz="6" w:space="0" w:color="auto"/>
              <w:left w:val="outset" w:sz="6" w:space="0" w:color="auto"/>
              <w:bottom w:val="single" w:sz="6" w:space="0" w:color="auto"/>
              <w:right w:val="single" w:sz="6" w:space="0" w:color="auto"/>
            </w:tcBorders>
            <w:shd w:val="clear" w:color="auto" w:fill="auto"/>
          </w:tcPr>
          <w:p w:rsidR="007E1941" w:rsidRPr="00D00A6E" w:rsidRDefault="007E1941" w:rsidP="007E1941">
            <w:pPr>
              <w:spacing w:before="40" w:after="40" w:line="240" w:lineRule="auto"/>
              <w:ind w:left="180" w:right="180"/>
              <w:textAlignment w:val="baseline"/>
              <w:rPr>
                <w:rFonts w:eastAsia="Times New Roman" w:cs="Arial"/>
              </w:rPr>
            </w:pPr>
            <w:r w:rsidRPr="00D00A6E">
              <w:rPr>
                <w:rFonts w:eastAsia="Times New Roman" w:cs="Arial"/>
              </w:rPr>
              <w:t>15% (8.7) increase from the baseline</w:t>
            </w:r>
            <w:r>
              <w:rPr>
                <w:rFonts w:eastAsia="Times New Roman" w:cs="Arial"/>
              </w:rPr>
              <w:t xml:space="preserve"> (58.3)</w:t>
            </w:r>
            <w:r w:rsidRPr="00D00A6E">
              <w:rPr>
                <w:rFonts w:eastAsia="Times New Roman" w:cs="Arial"/>
              </w:rPr>
              <w:t xml:space="preserve"> to 67</w:t>
            </w:r>
          </w:p>
        </w:tc>
        <w:tc>
          <w:tcPr>
            <w:tcW w:w="948" w:type="pct"/>
            <w:tcBorders>
              <w:top w:val="outset" w:sz="6" w:space="0" w:color="auto"/>
              <w:left w:val="outset" w:sz="6" w:space="0" w:color="auto"/>
              <w:bottom w:val="single" w:sz="6" w:space="0" w:color="auto"/>
              <w:right w:val="single" w:sz="6" w:space="0" w:color="auto"/>
            </w:tcBorders>
            <w:shd w:val="clear" w:color="auto" w:fill="auto"/>
          </w:tcPr>
          <w:p w:rsidR="007E1941" w:rsidRPr="00D00A6E" w:rsidRDefault="007E1941" w:rsidP="007E1941">
            <w:pPr>
              <w:spacing w:before="40" w:after="40" w:line="240" w:lineRule="auto"/>
              <w:ind w:left="180" w:right="180"/>
              <w:textAlignment w:val="baseline"/>
              <w:rPr>
                <w:rFonts w:eastAsia="Times New Roman" w:cs="Arial"/>
              </w:rPr>
            </w:pPr>
            <w:r w:rsidRPr="00D00A6E">
              <w:rPr>
                <w:rFonts w:eastAsia="Times New Roman" w:cs="Arial"/>
              </w:rPr>
              <w:t>N/A. Youth Leadership Index was not conducted at midline because scores at baseline were very high, and much higher than expected. Therefore, the required level of increase is not possible to achieve given these results.</w:t>
            </w:r>
          </w:p>
        </w:tc>
        <w:tc>
          <w:tcPr>
            <w:tcW w:w="699" w:type="pct"/>
            <w:tcBorders>
              <w:top w:val="outset" w:sz="6" w:space="0" w:color="auto"/>
              <w:left w:val="outset" w:sz="6" w:space="0" w:color="auto"/>
              <w:bottom w:val="single" w:sz="6" w:space="0" w:color="auto"/>
              <w:right w:val="outset" w:sz="6" w:space="0" w:color="auto"/>
            </w:tcBorders>
          </w:tcPr>
          <w:p w:rsidR="007E1941" w:rsidRPr="00D00A6E" w:rsidRDefault="007E1941" w:rsidP="007E1941">
            <w:pPr>
              <w:spacing w:before="40" w:after="40" w:line="240" w:lineRule="auto"/>
              <w:ind w:left="90" w:right="90"/>
              <w:rPr>
                <w:rFonts w:eastAsia="Times New Roman" w:cs="Arial"/>
              </w:rPr>
            </w:pPr>
            <w:r w:rsidRPr="00D00A6E">
              <w:rPr>
                <w:rFonts w:eastAsia="Times New Roman" w:cs="Arial"/>
              </w:rPr>
              <w:t>N/A</w:t>
            </w:r>
          </w:p>
        </w:tc>
        <w:tc>
          <w:tcPr>
            <w:tcW w:w="674" w:type="pct"/>
            <w:tcBorders>
              <w:top w:val="outset" w:sz="6" w:space="0" w:color="auto"/>
              <w:left w:val="outset" w:sz="6" w:space="0" w:color="auto"/>
              <w:bottom w:val="single" w:sz="6" w:space="0" w:color="auto"/>
              <w:right w:val="outset" w:sz="6" w:space="0" w:color="auto"/>
            </w:tcBorders>
          </w:tcPr>
          <w:p w:rsidR="007E1941" w:rsidRPr="00D00A6E" w:rsidRDefault="007E1941" w:rsidP="007E1941">
            <w:pPr>
              <w:spacing w:before="40" w:after="40" w:line="240" w:lineRule="auto"/>
              <w:ind w:left="90" w:right="90"/>
              <w:rPr>
                <w:rFonts w:eastAsia="Times New Roman" w:cs="Arial"/>
              </w:rPr>
            </w:pPr>
            <w:r>
              <w:rPr>
                <w:rFonts w:eastAsia="Times New Roman" w:cs="Arial"/>
              </w:rPr>
              <w:t>6% decrease from baseline (54.6)</w:t>
            </w:r>
          </w:p>
        </w:tc>
        <w:tc>
          <w:tcPr>
            <w:tcW w:w="685" w:type="pct"/>
            <w:tcBorders>
              <w:top w:val="outset" w:sz="6" w:space="0" w:color="auto"/>
              <w:left w:val="outset" w:sz="6" w:space="0" w:color="auto"/>
              <w:bottom w:val="single" w:sz="6" w:space="0" w:color="auto"/>
              <w:right w:val="single" w:sz="6" w:space="0" w:color="auto"/>
            </w:tcBorders>
            <w:shd w:val="clear" w:color="auto" w:fill="auto"/>
          </w:tcPr>
          <w:p w:rsidR="007E1941" w:rsidRPr="00D00A6E" w:rsidRDefault="007E1941" w:rsidP="007E1941">
            <w:pPr>
              <w:spacing w:before="40" w:after="40" w:line="240" w:lineRule="auto"/>
              <w:ind w:left="90" w:right="90"/>
              <w:rPr>
                <w:rFonts w:eastAsia="Times New Roman" w:cs="Arial"/>
              </w:rPr>
            </w:pPr>
          </w:p>
        </w:tc>
      </w:tr>
      <w:tr w:rsidR="007E1941" w:rsidRPr="00D00A6E" w:rsidTr="004511C6">
        <w:tc>
          <w:tcPr>
            <w:tcW w:w="1036" w:type="pct"/>
            <w:tcBorders>
              <w:top w:val="outset" w:sz="6" w:space="0" w:color="auto"/>
              <w:left w:val="single" w:sz="6" w:space="0" w:color="auto"/>
              <w:bottom w:val="outset" w:sz="6" w:space="0" w:color="auto"/>
              <w:right w:val="single" w:sz="6" w:space="0" w:color="auto"/>
            </w:tcBorders>
            <w:shd w:val="clear" w:color="auto" w:fill="auto"/>
          </w:tcPr>
          <w:p w:rsidR="007E1941" w:rsidRPr="00D00A6E" w:rsidRDefault="007E1941" w:rsidP="007E1941">
            <w:pPr>
              <w:spacing w:before="40" w:after="40" w:line="240" w:lineRule="auto"/>
              <w:ind w:left="360" w:right="90" w:hanging="270"/>
              <w:textAlignment w:val="baseline"/>
              <w:rPr>
                <w:rFonts w:eastAsia="Times New Roman" w:cs="Arial"/>
              </w:rPr>
            </w:pPr>
            <w:r w:rsidRPr="00D00A6E">
              <w:rPr>
                <w:rFonts w:eastAsia="Times New Roman" w:cs="Arial"/>
              </w:rPr>
              <w:t>5.2 Proportion of schools with active power within clubs</w:t>
            </w:r>
          </w:p>
        </w:tc>
        <w:tc>
          <w:tcPr>
            <w:tcW w:w="958" w:type="pct"/>
            <w:tcBorders>
              <w:top w:val="outset" w:sz="6" w:space="0" w:color="auto"/>
              <w:left w:val="outset" w:sz="6" w:space="0" w:color="auto"/>
              <w:bottom w:val="outset" w:sz="6" w:space="0" w:color="auto"/>
              <w:right w:val="single" w:sz="6" w:space="0" w:color="auto"/>
            </w:tcBorders>
            <w:shd w:val="clear" w:color="auto" w:fill="auto"/>
          </w:tcPr>
          <w:p w:rsidR="007E1941" w:rsidRPr="00D00A6E" w:rsidRDefault="007E1941" w:rsidP="007E1941">
            <w:pPr>
              <w:spacing w:before="40" w:after="40" w:line="240" w:lineRule="auto"/>
              <w:ind w:left="180" w:right="180"/>
              <w:textAlignment w:val="baseline"/>
              <w:rPr>
                <w:rFonts w:eastAsia="Times New Roman" w:cs="Arial"/>
              </w:rPr>
            </w:pPr>
            <w:r w:rsidRPr="00D00A6E">
              <w:rPr>
                <w:rFonts w:eastAsia="Times New Roman" w:cs="Arial"/>
              </w:rPr>
              <w:t>50% of schools have active PW clubs</w:t>
            </w:r>
          </w:p>
        </w:tc>
        <w:tc>
          <w:tcPr>
            <w:tcW w:w="948" w:type="pct"/>
            <w:tcBorders>
              <w:top w:val="outset" w:sz="6" w:space="0" w:color="auto"/>
              <w:left w:val="outset" w:sz="6" w:space="0" w:color="auto"/>
              <w:bottom w:val="outset" w:sz="6" w:space="0" w:color="auto"/>
              <w:right w:val="single" w:sz="6" w:space="0" w:color="auto"/>
            </w:tcBorders>
            <w:shd w:val="clear" w:color="auto" w:fill="auto"/>
          </w:tcPr>
          <w:p w:rsidR="007E1941" w:rsidRPr="00D00A6E" w:rsidRDefault="007E1941" w:rsidP="007E1941">
            <w:pPr>
              <w:spacing w:before="40" w:after="40" w:line="240" w:lineRule="auto"/>
              <w:ind w:left="180" w:right="180"/>
              <w:jc w:val="center"/>
              <w:textAlignment w:val="baseline"/>
              <w:rPr>
                <w:rFonts w:eastAsia="Times New Roman" w:cs="Arial"/>
              </w:rPr>
            </w:pPr>
            <w:r w:rsidRPr="00D00A6E">
              <w:rPr>
                <w:rFonts w:eastAsia="Times New Roman" w:cs="Arial"/>
              </w:rPr>
              <w:t>81%</w:t>
            </w:r>
          </w:p>
        </w:tc>
        <w:tc>
          <w:tcPr>
            <w:tcW w:w="699" w:type="pct"/>
            <w:tcBorders>
              <w:top w:val="outset" w:sz="6" w:space="0" w:color="auto"/>
              <w:left w:val="outset" w:sz="6" w:space="0" w:color="auto"/>
              <w:bottom w:val="outset" w:sz="6" w:space="0" w:color="auto"/>
              <w:right w:val="outset" w:sz="6" w:space="0" w:color="auto"/>
            </w:tcBorders>
          </w:tcPr>
          <w:p w:rsidR="007E1941" w:rsidRPr="00D00A6E" w:rsidRDefault="007E1941" w:rsidP="007E1941">
            <w:pPr>
              <w:spacing w:before="40" w:after="40" w:line="240" w:lineRule="auto"/>
              <w:ind w:left="90" w:right="90"/>
              <w:rPr>
                <w:rFonts w:eastAsia="Times New Roman" w:cs="Arial"/>
              </w:rPr>
            </w:pPr>
            <w:r w:rsidRPr="00D00A6E">
              <w:rPr>
                <w:rFonts w:eastAsia="Times New Roman" w:cs="Arial"/>
              </w:rPr>
              <w:t>Exceeded target by 31 percentage points</w:t>
            </w:r>
          </w:p>
        </w:tc>
        <w:tc>
          <w:tcPr>
            <w:tcW w:w="674" w:type="pct"/>
            <w:tcBorders>
              <w:top w:val="outset" w:sz="6" w:space="0" w:color="auto"/>
              <w:left w:val="outset" w:sz="6" w:space="0" w:color="auto"/>
              <w:bottom w:val="outset" w:sz="6" w:space="0" w:color="auto"/>
              <w:right w:val="outset" w:sz="6" w:space="0" w:color="auto"/>
            </w:tcBorders>
          </w:tcPr>
          <w:p w:rsidR="007E1941" w:rsidRPr="00D00A6E" w:rsidRDefault="007E1941" w:rsidP="007E1941">
            <w:pPr>
              <w:spacing w:before="40" w:after="40" w:line="240" w:lineRule="auto"/>
              <w:ind w:left="90" w:right="90"/>
              <w:rPr>
                <w:rFonts w:eastAsia="Times New Roman" w:cs="Arial"/>
              </w:rPr>
            </w:pPr>
            <w:r w:rsidRPr="00D00A6E">
              <w:rPr>
                <w:rFonts w:eastAsia="Times New Roman" w:cs="Arial"/>
              </w:rPr>
              <w:t>89%</w:t>
            </w:r>
          </w:p>
        </w:tc>
        <w:tc>
          <w:tcPr>
            <w:tcW w:w="685" w:type="pct"/>
            <w:tcBorders>
              <w:top w:val="outset" w:sz="6" w:space="0" w:color="auto"/>
              <w:left w:val="outset" w:sz="6" w:space="0" w:color="auto"/>
              <w:bottom w:val="outset" w:sz="6" w:space="0" w:color="auto"/>
              <w:right w:val="single" w:sz="6" w:space="0" w:color="auto"/>
            </w:tcBorders>
            <w:shd w:val="clear" w:color="auto" w:fill="auto"/>
          </w:tcPr>
          <w:p w:rsidR="007E1941" w:rsidRPr="00D00A6E" w:rsidRDefault="007E1941" w:rsidP="007E1941">
            <w:pPr>
              <w:spacing w:before="40" w:after="40" w:line="240" w:lineRule="auto"/>
              <w:ind w:left="90" w:right="90"/>
              <w:rPr>
                <w:rFonts w:eastAsia="Times New Roman" w:cs="Arial"/>
              </w:rPr>
            </w:pPr>
            <w:r w:rsidRPr="00D00A6E">
              <w:rPr>
                <w:rFonts w:eastAsia="Times New Roman" w:cs="Arial"/>
              </w:rPr>
              <w:t>Exceeded target by 39 percentage points</w:t>
            </w:r>
          </w:p>
        </w:tc>
      </w:tr>
      <w:tr w:rsidR="007E1941" w:rsidRPr="00D00A6E" w:rsidTr="004511C6">
        <w:tc>
          <w:tcPr>
            <w:tcW w:w="1036" w:type="pct"/>
            <w:tcBorders>
              <w:top w:val="outset" w:sz="6" w:space="0" w:color="auto"/>
              <w:left w:val="single" w:sz="6" w:space="0" w:color="auto"/>
              <w:bottom w:val="single" w:sz="6" w:space="0" w:color="auto"/>
              <w:right w:val="single" w:sz="6" w:space="0" w:color="auto"/>
            </w:tcBorders>
            <w:shd w:val="clear" w:color="auto" w:fill="auto"/>
          </w:tcPr>
          <w:p w:rsidR="007E1941" w:rsidRPr="00D00A6E" w:rsidRDefault="007E1941" w:rsidP="007E1941">
            <w:pPr>
              <w:spacing w:before="40" w:after="40" w:line="240" w:lineRule="auto"/>
              <w:ind w:left="360" w:right="90" w:hanging="270"/>
              <w:textAlignment w:val="baseline"/>
              <w:rPr>
                <w:rFonts w:eastAsia="Times New Roman" w:cs="Arial"/>
              </w:rPr>
            </w:pPr>
            <w:r w:rsidRPr="00D00A6E">
              <w:rPr>
                <w:rFonts w:eastAsia="Times New Roman" w:cs="Arial"/>
              </w:rPr>
              <w:t>5.3 Percentage of school girls form Happy Readers targeted schools, who report increased reading sessions to a teacher or caregiver/volunteer</w:t>
            </w:r>
          </w:p>
        </w:tc>
        <w:tc>
          <w:tcPr>
            <w:tcW w:w="958" w:type="pct"/>
            <w:tcBorders>
              <w:top w:val="outset" w:sz="6" w:space="0" w:color="auto"/>
              <w:left w:val="outset" w:sz="6" w:space="0" w:color="auto"/>
              <w:bottom w:val="single" w:sz="6" w:space="0" w:color="auto"/>
              <w:right w:val="single" w:sz="6" w:space="0" w:color="auto"/>
            </w:tcBorders>
            <w:shd w:val="clear" w:color="auto" w:fill="auto"/>
          </w:tcPr>
          <w:p w:rsidR="007E1941" w:rsidRPr="00D00A6E" w:rsidRDefault="007E1941" w:rsidP="007E1941">
            <w:pPr>
              <w:spacing w:before="40" w:after="40" w:line="240" w:lineRule="auto"/>
              <w:ind w:left="180" w:right="180"/>
              <w:textAlignment w:val="baseline"/>
              <w:rPr>
                <w:rFonts w:eastAsia="Times New Roman" w:cs="Arial"/>
              </w:rPr>
            </w:pPr>
            <w:r w:rsidRPr="00D00A6E">
              <w:rPr>
                <w:rFonts w:eastAsia="Times New Roman" w:cs="Arial"/>
              </w:rPr>
              <w:t xml:space="preserve"> </w:t>
            </w:r>
          </w:p>
        </w:tc>
        <w:tc>
          <w:tcPr>
            <w:tcW w:w="948" w:type="pct"/>
            <w:tcBorders>
              <w:top w:val="outset" w:sz="6" w:space="0" w:color="auto"/>
              <w:left w:val="outset" w:sz="6" w:space="0" w:color="auto"/>
              <w:bottom w:val="single" w:sz="6" w:space="0" w:color="auto"/>
              <w:right w:val="single" w:sz="6" w:space="0" w:color="auto"/>
            </w:tcBorders>
            <w:shd w:val="clear" w:color="auto" w:fill="auto"/>
          </w:tcPr>
          <w:p w:rsidR="007E1941" w:rsidRPr="00D00A6E" w:rsidRDefault="007E1941" w:rsidP="007E1941">
            <w:pPr>
              <w:spacing w:before="40" w:after="40" w:line="240" w:lineRule="auto"/>
              <w:ind w:left="180" w:right="180"/>
              <w:textAlignment w:val="baseline"/>
              <w:rPr>
                <w:rFonts w:eastAsia="Times New Roman" w:cs="Arial"/>
              </w:rPr>
            </w:pPr>
            <w:r w:rsidRPr="00D00A6E">
              <w:rPr>
                <w:rFonts w:eastAsia="Times New Roman" w:cs="Arial"/>
              </w:rPr>
              <w:t>N/A because Happy Readers was not yet implemented at midline.</w:t>
            </w:r>
          </w:p>
        </w:tc>
        <w:tc>
          <w:tcPr>
            <w:tcW w:w="699" w:type="pct"/>
            <w:tcBorders>
              <w:top w:val="outset" w:sz="6" w:space="0" w:color="auto"/>
              <w:left w:val="outset" w:sz="6" w:space="0" w:color="auto"/>
              <w:bottom w:val="single" w:sz="6" w:space="0" w:color="auto"/>
              <w:right w:val="outset" w:sz="6" w:space="0" w:color="auto"/>
            </w:tcBorders>
          </w:tcPr>
          <w:p w:rsidR="007E1941" w:rsidRPr="00D00A6E" w:rsidRDefault="007E1941" w:rsidP="007E1941">
            <w:pPr>
              <w:spacing w:before="40" w:after="40" w:line="240" w:lineRule="auto"/>
              <w:ind w:left="90" w:right="90"/>
              <w:rPr>
                <w:rFonts w:eastAsia="Times New Roman" w:cs="Arial"/>
              </w:rPr>
            </w:pPr>
          </w:p>
        </w:tc>
        <w:tc>
          <w:tcPr>
            <w:tcW w:w="674" w:type="pct"/>
            <w:tcBorders>
              <w:top w:val="outset" w:sz="6" w:space="0" w:color="auto"/>
              <w:left w:val="outset" w:sz="6" w:space="0" w:color="auto"/>
              <w:bottom w:val="single" w:sz="6" w:space="0" w:color="auto"/>
              <w:right w:val="outset" w:sz="6" w:space="0" w:color="auto"/>
            </w:tcBorders>
          </w:tcPr>
          <w:p w:rsidR="007E1941" w:rsidRPr="00D00A6E" w:rsidRDefault="007E1941" w:rsidP="007E1941">
            <w:pPr>
              <w:spacing w:before="40" w:after="40" w:line="240" w:lineRule="auto"/>
              <w:ind w:left="90" w:right="90"/>
              <w:rPr>
                <w:rFonts w:eastAsia="Times New Roman" w:cs="Arial"/>
              </w:rPr>
            </w:pPr>
            <w:r w:rsidRPr="00D00A6E">
              <w:rPr>
                <w:rFonts w:eastAsia="Times New Roman" w:cs="Arial"/>
              </w:rPr>
              <w:t>97%</w:t>
            </w:r>
          </w:p>
        </w:tc>
        <w:tc>
          <w:tcPr>
            <w:tcW w:w="685" w:type="pct"/>
            <w:tcBorders>
              <w:top w:val="outset" w:sz="6" w:space="0" w:color="auto"/>
              <w:left w:val="outset" w:sz="6" w:space="0" w:color="auto"/>
              <w:bottom w:val="single" w:sz="6" w:space="0" w:color="auto"/>
              <w:right w:val="single" w:sz="6" w:space="0" w:color="auto"/>
            </w:tcBorders>
            <w:shd w:val="clear" w:color="auto" w:fill="auto"/>
          </w:tcPr>
          <w:p w:rsidR="007E1941" w:rsidRPr="00D00A6E" w:rsidRDefault="007E1941" w:rsidP="007E1941">
            <w:pPr>
              <w:spacing w:before="40" w:after="40" w:line="240" w:lineRule="auto"/>
              <w:ind w:left="90" w:right="90"/>
              <w:rPr>
                <w:rFonts w:eastAsia="Times New Roman" w:cs="Arial"/>
              </w:rPr>
            </w:pPr>
            <w:r w:rsidRPr="00D00A6E">
              <w:rPr>
                <w:rFonts w:eastAsia="Times New Roman" w:cs="Arial"/>
              </w:rPr>
              <w:t>N/A</w:t>
            </w:r>
          </w:p>
        </w:tc>
      </w:tr>
    </w:tbl>
    <w:p w:rsidR="00B97EC3" w:rsidRDefault="00B97EC3" w:rsidP="00856411">
      <w:pPr>
        <w:pStyle w:val="CoffeyParagraph"/>
      </w:pPr>
    </w:p>
    <w:p w:rsidR="005D7F1F" w:rsidRDefault="005D7F1F" w:rsidP="00856411">
      <w:pPr>
        <w:pStyle w:val="CoffeyParagraph"/>
      </w:pPr>
    </w:p>
    <w:p w:rsidR="005D7F1F" w:rsidRDefault="005D7F1F" w:rsidP="00856411">
      <w:pPr>
        <w:pStyle w:val="CoffeyParagraph"/>
      </w:pPr>
    </w:p>
    <w:p w:rsidR="005D7F1F" w:rsidRDefault="005D7F1F" w:rsidP="00856411">
      <w:pPr>
        <w:pStyle w:val="CoffeyParagraph"/>
      </w:pPr>
    </w:p>
    <w:p w:rsidR="005D7F1F" w:rsidRDefault="005D7F1F" w:rsidP="00856411">
      <w:pPr>
        <w:pStyle w:val="CoffeyParagraph"/>
      </w:pPr>
    </w:p>
    <w:p w:rsidR="005D7F1F" w:rsidRDefault="005D7F1F" w:rsidP="00856411">
      <w:pPr>
        <w:pStyle w:val="CoffeyParagraph"/>
      </w:pPr>
    </w:p>
    <w:p w:rsidR="007E1941" w:rsidRDefault="007E1941" w:rsidP="00856411">
      <w:pPr>
        <w:pStyle w:val="CoffeyParagraph"/>
      </w:pPr>
    </w:p>
    <w:p w:rsidR="005D7F1F" w:rsidRDefault="005D7F1F" w:rsidP="00856411">
      <w:pPr>
        <w:pStyle w:val="CoffeyParagraph"/>
      </w:pPr>
    </w:p>
    <w:p w:rsidR="008B1DAD" w:rsidRPr="008B1DAD" w:rsidRDefault="008B1DAD" w:rsidP="008B1DAD">
      <w:pPr>
        <w:pStyle w:val="Caption"/>
        <w:keepNext/>
        <w:rPr>
          <w:sz w:val="20"/>
          <w:szCs w:val="20"/>
        </w:rPr>
      </w:pPr>
      <w:bookmarkStart w:id="123" w:name="_Toc481084045"/>
      <w:r w:rsidRPr="008B1DAD">
        <w:rPr>
          <w:sz w:val="20"/>
          <w:szCs w:val="20"/>
        </w:rPr>
        <w:t xml:space="preserve">Table </w:t>
      </w:r>
      <w:r w:rsidR="00C03892" w:rsidRPr="008B1DAD">
        <w:rPr>
          <w:sz w:val="20"/>
          <w:szCs w:val="20"/>
        </w:rPr>
        <w:fldChar w:fldCharType="begin"/>
      </w:r>
      <w:r w:rsidRPr="008B1DAD">
        <w:rPr>
          <w:sz w:val="20"/>
          <w:szCs w:val="20"/>
        </w:rPr>
        <w:instrText xml:space="preserve"> SEQ Table \* ARABIC </w:instrText>
      </w:r>
      <w:r w:rsidR="00C03892" w:rsidRPr="008B1DAD">
        <w:rPr>
          <w:sz w:val="20"/>
          <w:szCs w:val="20"/>
        </w:rPr>
        <w:fldChar w:fldCharType="separate"/>
      </w:r>
      <w:r w:rsidR="007A69BC">
        <w:rPr>
          <w:noProof/>
          <w:sz w:val="20"/>
          <w:szCs w:val="20"/>
        </w:rPr>
        <w:t>29</w:t>
      </w:r>
      <w:r w:rsidR="00C03892" w:rsidRPr="008B1DAD">
        <w:rPr>
          <w:sz w:val="20"/>
          <w:szCs w:val="20"/>
        </w:rPr>
        <w:fldChar w:fldCharType="end"/>
      </w:r>
      <w:r w:rsidRPr="008B1DAD">
        <w:rPr>
          <w:sz w:val="20"/>
          <w:szCs w:val="20"/>
        </w:rPr>
        <w:t>: Data sources for logframe outcomes and outputs</w:t>
      </w:r>
      <w:bookmarkEnd w:id="1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7"/>
        <w:gridCol w:w="5159"/>
      </w:tblGrid>
      <w:tr w:rsidR="008B1DAD" w:rsidRPr="008B1DAD" w:rsidTr="00B95CD2">
        <w:tc>
          <w:tcPr>
            <w:tcW w:w="3857" w:type="dxa"/>
            <w:shd w:val="clear" w:color="auto" w:fill="A6A6A6"/>
          </w:tcPr>
          <w:p w:rsidR="008B1DAD" w:rsidRPr="00B95CD2" w:rsidRDefault="008B1DAD" w:rsidP="00B95CD2">
            <w:pPr>
              <w:spacing w:line="240" w:lineRule="auto"/>
              <w:textAlignment w:val="baseline"/>
              <w:rPr>
                <w:rFonts w:eastAsia="Times New Roman" w:cs="Arial"/>
                <w:b/>
                <w:bCs/>
                <w:iCs/>
              </w:rPr>
            </w:pPr>
            <w:r w:rsidRPr="00B95CD2">
              <w:rPr>
                <w:rFonts w:eastAsia="Times New Roman" w:cs="Arial"/>
                <w:b/>
                <w:bCs/>
                <w:iCs/>
              </w:rPr>
              <w:t>Outcome/Output</w:t>
            </w:r>
          </w:p>
        </w:tc>
        <w:tc>
          <w:tcPr>
            <w:tcW w:w="5159" w:type="dxa"/>
            <w:shd w:val="clear" w:color="auto" w:fill="A6A6A6"/>
          </w:tcPr>
          <w:p w:rsidR="008B1DAD" w:rsidRPr="00B95CD2" w:rsidRDefault="008B1DAD" w:rsidP="00B95CD2">
            <w:pPr>
              <w:spacing w:line="240" w:lineRule="auto"/>
              <w:textAlignment w:val="baseline"/>
              <w:rPr>
                <w:rFonts w:eastAsia="Times New Roman" w:cs="Arial"/>
                <w:b/>
                <w:bCs/>
                <w:iCs/>
              </w:rPr>
            </w:pPr>
            <w:r w:rsidRPr="00B95CD2">
              <w:rPr>
                <w:rFonts w:eastAsia="Times New Roman" w:cs="Arial"/>
                <w:b/>
                <w:bCs/>
                <w:iCs/>
              </w:rPr>
              <w:t>Source</w:t>
            </w:r>
          </w:p>
        </w:tc>
      </w:tr>
      <w:tr w:rsidR="008B1DAD" w:rsidRPr="008B1DAD" w:rsidTr="00B95CD2">
        <w:tc>
          <w:tcPr>
            <w:tcW w:w="9016" w:type="dxa"/>
            <w:gridSpan w:val="2"/>
            <w:shd w:val="clear" w:color="auto" w:fill="D9D9D9"/>
          </w:tcPr>
          <w:p w:rsidR="008B1DAD" w:rsidRPr="00B95CD2" w:rsidRDefault="008B1DAD" w:rsidP="00B95CD2">
            <w:pPr>
              <w:spacing w:line="240" w:lineRule="auto"/>
              <w:textAlignment w:val="baseline"/>
              <w:rPr>
                <w:rFonts w:eastAsia="Times New Roman" w:cs="Arial"/>
                <w:b/>
                <w:bCs/>
                <w:iCs/>
              </w:rPr>
            </w:pPr>
            <w:r w:rsidRPr="00B95CD2">
              <w:rPr>
                <w:rFonts w:eastAsia="Times New Roman" w:cs="Arial"/>
                <w:b/>
                <w:bCs/>
                <w:iCs/>
              </w:rPr>
              <w:t xml:space="preserve">Outcome 1: </w:t>
            </w:r>
            <w:r w:rsidRPr="00B95CD2">
              <w:rPr>
                <w:rFonts w:eastAsia="Times New Roman" w:cs="Arial"/>
              </w:rPr>
              <w:t>1 million marginalised girls across 22 countries able to complete a full cycle of education and demonstrate learning</w:t>
            </w:r>
          </w:p>
        </w:tc>
      </w:tr>
      <w:tr w:rsidR="008B1DAD" w:rsidRPr="008B1DAD" w:rsidTr="00B95CD2">
        <w:tc>
          <w:tcPr>
            <w:tcW w:w="3857" w:type="dxa"/>
          </w:tcPr>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1: Number of marginalised girls who have stayed in school through the life cycle of the project</w:t>
            </w:r>
          </w:p>
        </w:tc>
        <w:tc>
          <w:tcPr>
            <w:tcW w:w="5159" w:type="dxa"/>
          </w:tcPr>
          <w:p w:rsidR="008B1DAD" w:rsidRPr="00B95CD2" w:rsidRDefault="00501724" w:rsidP="00B95CD2">
            <w:pPr>
              <w:spacing w:line="240" w:lineRule="auto"/>
              <w:textAlignment w:val="baseline"/>
              <w:rPr>
                <w:rFonts w:eastAsia="Times New Roman" w:cs="Arial"/>
                <w:bCs/>
                <w:iCs/>
                <w:highlight w:val="yellow"/>
              </w:rPr>
            </w:pPr>
            <w:r w:rsidRPr="00B95CD2">
              <w:rPr>
                <w:rFonts w:eastAsia="Times New Roman" w:cs="Arial"/>
                <w:bCs/>
                <w:iCs/>
              </w:rPr>
              <w:t>4,231</w:t>
            </w:r>
            <w:r w:rsidR="002C0CEA" w:rsidRPr="00B95CD2">
              <w:rPr>
                <w:rFonts w:eastAsia="Times New Roman" w:cs="Arial"/>
                <w:bCs/>
                <w:iCs/>
              </w:rPr>
              <w:t xml:space="preserve"> </w:t>
            </w:r>
            <w:r w:rsidR="005D7F1F" w:rsidRPr="00B95CD2">
              <w:rPr>
                <w:rFonts w:eastAsia="Times New Roman" w:cs="Arial"/>
                <w:bCs/>
                <w:iCs/>
              </w:rPr>
              <w:t>(</w:t>
            </w:r>
            <w:r w:rsidR="005D7F1F" w:rsidRPr="005D7F1F">
              <w:t>Th</w:t>
            </w:r>
            <w:r w:rsidR="005D7F1F">
              <w:t>is is the number of girls who never were out-of-school at any point in the project (includes all girls regardless of classification, e.g., lost, sample size boost)</w:t>
            </w:r>
            <w:r w:rsidR="00FD4BD3">
              <w:t>; HH survey</w:t>
            </w:r>
          </w:p>
        </w:tc>
      </w:tr>
      <w:tr w:rsidR="008B1DAD" w:rsidRPr="008B1DAD" w:rsidTr="00B95CD2">
        <w:tc>
          <w:tcPr>
            <w:tcW w:w="3857" w:type="dxa"/>
          </w:tcPr>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2: Number of marginalised girls supported by GEC with improved learning outcomes</w:t>
            </w:r>
          </w:p>
        </w:tc>
        <w:tc>
          <w:tcPr>
            <w:tcW w:w="5159" w:type="dxa"/>
          </w:tcPr>
          <w:p w:rsidR="008B1DAD" w:rsidRPr="00B95CD2" w:rsidRDefault="008B1DAD" w:rsidP="00B95CD2">
            <w:pPr>
              <w:spacing w:line="240" w:lineRule="auto"/>
              <w:textAlignment w:val="baseline"/>
              <w:rPr>
                <w:rFonts w:eastAsia="Times New Roman" w:cs="Arial"/>
                <w:bCs/>
                <w:iCs/>
                <w:highlight w:val="yellow"/>
              </w:rPr>
            </w:pPr>
            <w:r w:rsidRPr="00B95CD2">
              <w:rPr>
                <w:rFonts w:eastAsia="Times New Roman" w:cs="Arial"/>
                <w:bCs/>
                <w:iCs/>
              </w:rPr>
              <w:t>EGRA</w:t>
            </w:r>
            <w:r w:rsidR="00A0188D" w:rsidRPr="00B95CD2">
              <w:rPr>
                <w:rFonts w:eastAsia="Times New Roman" w:cs="Arial"/>
                <w:bCs/>
                <w:iCs/>
              </w:rPr>
              <w:t>: 2,232, EGMA: 1,780</w:t>
            </w:r>
            <w:r w:rsidR="005D7F1F" w:rsidRPr="00B95CD2">
              <w:rPr>
                <w:rFonts w:eastAsia="Times New Roman" w:cs="Arial"/>
                <w:bCs/>
                <w:iCs/>
              </w:rPr>
              <w:t xml:space="preserve"> (</w:t>
            </w:r>
            <w:r w:rsidR="005D7F1F">
              <w:t>midline to endline improvements)</w:t>
            </w:r>
          </w:p>
        </w:tc>
      </w:tr>
      <w:tr w:rsidR="008B1DAD" w:rsidRPr="008B1DAD" w:rsidTr="00B95CD2">
        <w:tc>
          <w:tcPr>
            <w:tcW w:w="3857" w:type="dxa"/>
          </w:tcPr>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3: Additional funds secured during the life of the project alongside DFID GEC funds to support the marginalised girls</w:t>
            </w:r>
          </w:p>
        </w:tc>
        <w:tc>
          <w:tcPr>
            <w:tcW w:w="5159" w:type="dxa"/>
          </w:tcPr>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Monitoring data</w:t>
            </w:r>
          </w:p>
        </w:tc>
      </w:tr>
      <w:tr w:rsidR="008B1DAD" w:rsidRPr="008B1DAD" w:rsidTr="00B95CD2">
        <w:tc>
          <w:tcPr>
            <w:tcW w:w="3857" w:type="dxa"/>
          </w:tcPr>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4: Project has established mechanisms to enable marginalised girls to complete a full cycle of education</w:t>
            </w:r>
          </w:p>
        </w:tc>
        <w:tc>
          <w:tcPr>
            <w:tcW w:w="5159" w:type="dxa"/>
          </w:tcPr>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Project reports</w:t>
            </w:r>
          </w:p>
        </w:tc>
      </w:tr>
      <w:tr w:rsidR="008B1DAD" w:rsidRPr="008B1DAD" w:rsidTr="00B95CD2">
        <w:tc>
          <w:tcPr>
            <w:tcW w:w="3857" w:type="dxa"/>
          </w:tcPr>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5: Number of communities reporting increased engagement with significant development actors (State, Private sector, and other CSOs) on barriers to girls education</w:t>
            </w:r>
          </w:p>
        </w:tc>
        <w:tc>
          <w:tcPr>
            <w:tcW w:w="5159" w:type="dxa"/>
          </w:tcPr>
          <w:p w:rsidR="008B1DAD" w:rsidRPr="00B95CD2" w:rsidRDefault="008B1DAD" w:rsidP="00B95CD2">
            <w:pPr>
              <w:spacing w:line="240" w:lineRule="auto"/>
              <w:textAlignment w:val="baseline"/>
              <w:rPr>
                <w:rFonts w:eastAsia="Times New Roman" w:cs="Arial"/>
                <w:bCs/>
                <w:iCs/>
                <w:highlight w:val="yellow"/>
              </w:rPr>
            </w:pPr>
            <w:r w:rsidRPr="00B95CD2">
              <w:rPr>
                <w:rFonts w:eastAsia="Times New Roman" w:cs="Arial"/>
                <w:bCs/>
                <w:iCs/>
              </w:rPr>
              <w:t>Question D36 (Caregiver Tool) “In the past two years, have any people or organizations carried out activities to make it easier for girls around here to go to school and learn? (e.g., through organizing campaigns, community meetings, learning clubs, etc.)</w:t>
            </w:r>
          </w:p>
        </w:tc>
      </w:tr>
      <w:tr w:rsidR="008B1DAD" w:rsidRPr="008B1DAD" w:rsidTr="00B95CD2">
        <w:tc>
          <w:tcPr>
            <w:tcW w:w="9016" w:type="dxa"/>
            <w:gridSpan w:val="2"/>
            <w:shd w:val="clear" w:color="auto" w:fill="D9D9D9"/>
          </w:tcPr>
          <w:p w:rsidR="008B1DAD" w:rsidRPr="00B95CD2" w:rsidRDefault="008B1DAD" w:rsidP="00B95CD2">
            <w:pPr>
              <w:spacing w:line="240" w:lineRule="auto"/>
              <w:textAlignment w:val="baseline"/>
              <w:rPr>
                <w:rFonts w:eastAsia="Times New Roman" w:cs="Arial"/>
                <w:bCs/>
                <w:iCs/>
                <w:highlight w:val="yellow"/>
              </w:rPr>
            </w:pPr>
            <w:r w:rsidRPr="00B95CD2">
              <w:rPr>
                <w:rFonts w:eastAsia="Times New Roman" w:cs="Arial"/>
                <w:b/>
                <w:bCs/>
                <w:iCs/>
              </w:rPr>
              <w:t>Output 1: Increased Household economic capacity to support and prioritise girls’ education</w:t>
            </w:r>
          </w:p>
        </w:tc>
      </w:tr>
      <w:tr w:rsidR="008B1DAD" w:rsidRPr="008B1DAD" w:rsidTr="00B95CD2">
        <w:tc>
          <w:tcPr>
            <w:tcW w:w="3857" w:type="dxa"/>
          </w:tcPr>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 xml:space="preserve"> 1.1: Percentage of households using VSL funds to start IGAs</w:t>
            </w:r>
          </w:p>
        </w:tc>
        <w:tc>
          <w:tcPr>
            <w:tcW w:w="5159" w:type="dxa"/>
          </w:tcPr>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I_P2_10 (Caregiver Tool) How did you spend the loan borrowed? [multiple answers allowed]</w:t>
            </w:r>
          </w:p>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To pay your daughter’s school fees</w:t>
            </w:r>
          </w:p>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To start Income Generating Activity</w:t>
            </w:r>
          </w:p>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To buy food</w:t>
            </w:r>
          </w:p>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To pay for medical expenses</w:t>
            </w:r>
          </w:p>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To pay for social functions (funeral, etc.)</w:t>
            </w:r>
          </w:p>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Other</w:t>
            </w:r>
          </w:p>
        </w:tc>
      </w:tr>
      <w:tr w:rsidR="008B1DAD" w:rsidRPr="008B1DAD" w:rsidTr="00B95CD2">
        <w:tc>
          <w:tcPr>
            <w:tcW w:w="3857" w:type="dxa"/>
          </w:tcPr>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 xml:space="preserve">1.2: </w:t>
            </w:r>
            <w:r w:rsidRPr="00B95CD2">
              <w:rPr>
                <w:rFonts w:eastAsia="Times New Roman" w:cs="Arial"/>
              </w:rPr>
              <w:t>Households using income generated as a result of VSLs to invest in education for girls</w:t>
            </w:r>
          </w:p>
        </w:tc>
        <w:tc>
          <w:tcPr>
            <w:tcW w:w="5159" w:type="dxa"/>
          </w:tcPr>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I_P2_13 (Caregiver Tool) Have you used any of the earnings from your IGA to pay schooling costs for [GIRL]?</w:t>
            </w:r>
          </w:p>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Yes/No</w:t>
            </w:r>
          </w:p>
        </w:tc>
      </w:tr>
      <w:tr w:rsidR="008B1DAD" w:rsidRPr="008B1DAD" w:rsidTr="00B95CD2">
        <w:tc>
          <w:tcPr>
            <w:tcW w:w="3857" w:type="dxa"/>
          </w:tcPr>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 xml:space="preserve">1.3: </w:t>
            </w:r>
            <w:r w:rsidRPr="00B95CD2">
              <w:rPr>
                <w:rFonts w:eastAsia="Times New Roman" w:cs="Arial"/>
              </w:rPr>
              <w:t>Percentage of households with adolescent girls investing in girls sanitary requirements (VSL households)</w:t>
            </w:r>
          </w:p>
        </w:tc>
        <w:tc>
          <w:tcPr>
            <w:tcW w:w="5159" w:type="dxa"/>
          </w:tcPr>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I_P2_14 (Caregiver Tool) In the past 12 months have purchased sanitary pads</w:t>
            </w:r>
          </w:p>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Yes/No</w:t>
            </w:r>
          </w:p>
        </w:tc>
      </w:tr>
      <w:tr w:rsidR="008B1DAD" w:rsidRPr="008B1DAD" w:rsidTr="00B95CD2">
        <w:tc>
          <w:tcPr>
            <w:tcW w:w="9016" w:type="dxa"/>
            <w:gridSpan w:val="2"/>
            <w:shd w:val="clear" w:color="auto" w:fill="D9D9D9"/>
          </w:tcPr>
          <w:p w:rsidR="008B1DAD" w:rsidRPr="00B95CD2" w:rsidRDefault="008B1DAD" w:rsidP="00B95CD2">
            <w:pPr>
              <w:spacing w:line="240" w:lineRule="auto"/>
              <w:textAlignment w:val="baseline"/>
              <w:rPr>
                <w:rFonts w:eastAsia="Times New Roman" w:cs="Arial"/>
                <w:bCs/>
                <w:iCs/>
              </w:rPr>
            </w:pPr>
            <w:r w:rsidRPr="00B95CD2">
              <w:rPr>
                <w:rFonts w:eastAsia="Times New Roman" w:cs="Arial"/>
                <w:b/>
                <w:bCs/>
                <w:iCs/>
              </w:rPr>
              <w:t xml:space="preserve">Output 2: Target </w:t>
            </w:r>
            <w:r w:rsidRPr="00B95CD2">
              <w:rPr>
                <w:rFonts w:eastAsia="Times New Roman" w:cs="Arial"/>
                <w:b/>
                <w:bCs/>
              </w:rPr>
              <w:t>communities are actively supportive of equal education opportunities through Mothers Groups, School Development Committees, local leaders and girls themselves</w:t>
            </w:r>
          </w:p>
        </w:tc>
      </w:tr>
      <w:tr w:rsidR="008B1DAD" w:rsidRPr="008B1DAD" w:rsidTr="00B95CD2">
        <w:tc>
          <w:tcPr>
            <w:tcW w:w="3857" w:type="dxa"/>
          </w:tcPr>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 xml:space="preserve">2.1: </w:t>
            </w:r>
            <w:r w:rsidRPr="00B95CD2">
              <w:rPr>
                <w:rFonts w:eastAsia="Times New Roman" w:cs="Arial"/>
              </w:rPr>
              <w:t>Participants of MGs, SDCs and local leaders increased their knowledge, awareness and skills on gender specific issues</w:t>
            </w:r>
          </w:p>
        </w:tc>
        <w:tc>
          <w:tcPr>
            <w:tcW w:w="5159" w:type="dxa"/>
          </w:tcPr>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I_P3_8 (Caregiver Tool) If yes, has she (have you) acquired more knowledge, awareness, and skills related to gender issues?</w:t>
            </w:r>
          </w:p>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Yes/No; Did not participate; Don’t know</w:t>
            </w:r>
          </w:p>
        </w:tc>
      </w:tr>
      <w:tr w:rsidR="008B1DAD" w:rsidRPr="008B1DAD" w:rsidTr="00B95CD2">
        <w:tc>
          <w:tcPr>
            <w:tcW w:w="3857" w:type="dxa"/>
          </w:tcPr>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 xml:space="preserve">2.2: </w:t>
            </w:r>
            <w:r w:rsidRPr="00B95CD2">
              <w:rPr>
                <w:rFonts w:eastAsia="Times New Roman" w:cs="Arial"/>
              </w:rPr>
              <w:t>MGs, traditional leaders and church leaders, following up on truancy, drop-out, GBV and leading initiatives for school improvement</w:t>
            </w:r>
          </w:p>
        </w:tc>
        <w:tc>
          <w:tcPr>
            <w:tcW w:w="5159" w:type="dxa"/>
          </w:tcPr>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I_P2_13 (Caregiver Tool) Has the MG/FG helped address problems in the community?</w:t>
            </w:r>
          </w:p>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Yes/No</w:t>
            </w:r>
          </w:p>
        </w:tc>
      </w:tr>
      <w:tr w:rsidR="008B1DAD" w:rsidRPr="008B1DAD" w:rsidTr="00B95CD2">
        <w:trPr>
          <w:trHeight w:val="309"/>
        </w:trPr>
        <w:tc>
          <w:tcPr>
            <w:tcW w:w="3857" w:type="dxa"/>
          </w:tcPr>
          <w:p w:rsidR="008B1DAD" w:rsidRPr="00B95CD2" w:rsidRDefault="008B1DAD" w:rsidP="00B95CD2">
            <w:pPr>
              <w:spacing w:before="40" w:after="40" w:line="240" w:lineRule="auto"/>
              <w:ind w:right="90" w:hanging="23"/>
              <w:textAlignment w:val="baseline"/>
              <w:rPr>
                <w:rFonts w:eastAsia="Times New Roman" w:cs="Arial"/>
              </w:rPr>
            </w:pPr>
            <w:r w:rsidRPr="00B95CD2">
              <w:rPr>
                <w:rFonts w:eastAsia="Times New Roman" w:cs="Arial"/>
                <w:bCs/>
                <w:iCs/>
              </w:rPr>
              <w:t xml:space="preserve">2.3: </w:t>
            </w:r>
            <w:r w:rsidRPr="00B95CD2">
              <w:rPr>
                <w:rFonts w:eastAsia="Times New Roman" w:cs="Arial"/>
              </w:rPr>
              <w:t>Percentage of IGATE bicycle beneficiary girls who cycled to and/or from school within the week of the survey (5 school days) the survey</w:t>
            </w:r>
          </w:p>
        </w:tc>
        <w:tc>
          <w:tcPr>
            <w:tcW w:w="5159" w:type="dxa"/>
          </w:tcPr>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P1_10 (Child Tool) When is the last time you rode the bicycle to school?</w:t>
            </w:r>
          </w:p>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Today; This week; Last week; Last month; Longer ago than last month</w:t>
            </w:r>
          </w:p>
        </w:tc>
      </w:tr>
      <w:tr w:rsidR="008B1DAD" w:rsidRPr="008B1DAD" w:rsidTr="00B95CD2">
        <w:trPr>
          <w:trHeight w:val="309"/>
        </w:trPr>
        <w:tc>
          <w:tcPr>
            <w:tcW w:w="9016" w:type="dxa"/>
            <w:gridSpan w:val="2"/>
            <w:shd w:val="clear" w:color="auto" w:fill="D9D9D9"/>
          </w:tcPr>
          <w:p w:rsidR="008B1DAD" w:rsidRPr="00B95CD2" w:rsidRDefault="008B1DAD" w:rsidP="00B95CD2">
            <w:pPr>
              <w:spacing w:line="240" w:lineRule="auto"/>
              <w:textAlignment w:val="baseline"/>
              <w:rPr>
                <w:rFonts w:eastAsia="Times New Roman" w:cs="Arial"/>
                <w:bCs/>
                <w:iCs/>
              </w:rPr>
            </w:pPr>
            <w:r w:rsidRPr="00B95CD2">
              <w:rPr>
                <w:rFonts w:eastAsia="Times New Roman" w:cs="Arial"/>
                <w:b/>
                <w:bCs/>
                <w:iCs/>
              </w:rPr>
              <w:t xml:space="preserve">Output 3: </w:t>
            </w:r>
            <w:r w:rsidRPr="00B95CD2">
              <w:rPr>
                <w:rFonts w:eastAsia="Times New Roman" w:cs="Arial"/>
                <w:b/>
                <w:bCs/>
              </w:rPr>
              <w:t>SDCs have the capacity to lead participatory management of schools</w:t>
            </w:r>
          </w:p>
        </w:tc>
      </w:tr>
      <w:tr w:rsidR="008B1DAD" w:rsidRPr="008B1DAD" w:rsidTr="00B95CD2">
        <w:tc>
          <w:tcPr>
            <w:tcW w:w="3857" w:type="dxa"/>
          </w:tcPr>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 xml:space="preserve">3.1: </w:t>
            </w:r>
            <w:r w:rsidRPr="00B95CD2">
              <w:rPr>
                <w:rFonts w:eastAsia="Times New Roman" w:cs="Arial"/>
              </w:rPr>
              <w:t>Initiatives introduced by SDCs to address issues affecting girls’ education</w:t>
            </w:r>
          </w:p>
        </w:tc>
        <w:tc>
          <w:tcPr>
            <w:tcW w:w="5159" w:type="dxa"/>
          </w:tcPr>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D5 (Head Teacher Tool)</w:t>
            </w:r>
          </w:p>
        </w:tc>
      </w:tr>
      <w:tr w:rsidR="008B1DAD" w:rsidRPr="008B1DAD" w:rsidTr="00B95CD2">
        <w:tc>
          <w:tcPr>
            <w:tcW w:w="3857" w:type="dxa"/>
          </w:tcPr>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 xml:space="preserve">3.2: </w:t>
            </w:r>
            <w:r w:rsidRPr="00B95CD2">
              <w:rPr>
                <w:rFonts w:eastAsia="Times New Roman" w:cs="Arial"/>
              </w:rPr>
              <w:t>SDC following-up on gender equitable practices within the school</w:t>
            </w:r>
          </w:p>
        </w:tc>
        <w:tc>
          <w:tcPr>
            <w:tcW w:w="5159" w:type="dxa"/>
          </w:tcPr>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D3 (Head Teacher Tool)</w:t>
            </w:r>
          </w:p>
        </w:tc>
      </w:tr>
      <w:tr w:rsidR="008B1DAD" w:rsidRPr="008B1DAD" w:rsidTr="00B95CD2">
        <w:trPr>
          <w:trHeight w:val="291"/>
        </w:trPr>
        <w:tc>
          <w:tcPr>
            <w:tcW w:w="9016" w:type="dxa"/>
            <w:gridSpan w:val="2"/>
            <w:shd w:val="clear" w:color="auto" w:fill="D9D9D9"/>
          </w:tcPr>
          <w:p w:rsidR="008B1DAD" w:rsidRPr="00B95CD2" w:rsidRDefault="008B1DAD" w:rsidP="00B95CD2">
            <w:pPr>
              <w:spacing w:line="240" w:lineRule="auto"/>
              <w:textAlignment w:val="baseline"/>
              <w:rPr>
                <w:rFonts w:eastAsia="Times New Roman" w:cs="Arial"/>
                <w:bCs/>
                <w:iCs/>
                <w:highlight w:val="yellow"/>
              </w:rPr>
            </w:pPr>
            <w:r w:rsidRPr="00B95CD2">
              <w:rPr>
                <w:rFonts w:eastAsia="Times New Roman" w:cs="Arial"/>
                <w:b/>
                <w:bCs/>
                <w:iCs/>
              </w:rPr>
              <w:t xml:space="preserve">Output 4: </w:t>
            </w:r>
            <w:r w:rsidRPr="00B95CD2">
              <w:rPr>
                <w:rFonts w:eastAsia="Times New Roman" w:cs="Arial"/>
                <w:b/>
                <w:bCs/>
              </w:rPr>
              <w:t>Target communities are actively improving the learning environment for girls</w:t>
            </w:r>
          </w:p>
        </w:tc>
      </w:tr>
      <w:tr w:rsidR="008B1DAD" w:rsidRPr="008B1DAD" w:rsidTr="00B95CD2">
        <w:tc>
          <w:tcPr>
            <w:tcW w:w="3857" w:type="dxa"/>
          </w:tcPr>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 xml:space="preserve">4.1: </w:t>
            </w:r>
            <w:r w:rsidRPr="00B95CD2">
              <w:rPr>
                <w:rFonts w:eastAsia="Times New Roman" w:cs="Arial"/>
              </w:rPr>
              <w:t>Decrease in the percentage of girls who point out negative aspects of school</w:t>
            </w:r>
          </w:p>
        </w:tc>
        <w:tc>
          <w:tcPr>
            <w:tcW w:w="5159" w:type="dxa"/>
          </w:tcPr>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E8_b (Child Tool) Qualitative info as well. This represents girls that disagree strongly that they are afraid at school.</w:t>
            </w:r>
          </w:p>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E8. I am now going to read some statements about how you may feel at school. Please tell me whether you agree or disagree with these statements.</w:t>
            </w:r>
          </w:p>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E_8_a. When I get up in the morning I am eager to go to school</w:t>
            </w:r>
          </w:p>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Agree a lot; Agree a little; Disagree a little; Disagree a lot;   Don’t know</w:t>
            </w:r>
          </w:p>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E_8_b. I feel afraid at school</w:t>
            </w:r>
          </w:p>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Agree a lot; Agree a little; Disagree a little; Disagree a lot</w:t>
            </w:r>
          </w:p>
          <w:p w:rsidR="008B1DAD" w:rsidRPr="00B95CD2" w:rsidRDefault="008B1DAD" w:rsidP="00B95CD2">
            <w:pPr>
              <w:spacing w:line="240" w:lineRule="auto"/>
              <w:textAlignment w:val="baseline"/>
              <w:rPr>
                <w:rFonts w:eastAsia="Times New Roman" w:cs="Arial"/>
                <w:bCs/>
                <w:iCs/>
                <w:highlight w:val="yellow"/>
              </w:rPr>
            </w:pPr>
            <w:r w:rsidRPr="00B95CD2">
              <w:rPr>
                <w:rFonts w:eastAsia="Times New Roman" w:cs="Arial"/>
                <w:bCs/>
                <w:iCs/>
              </w:rPr>
              <w:t>Don’t know</w:t>
            </w:r>
          </w:p>
        </w:tc>
      </w:tr>
      <w:tr w:rsidR="008B1DAD" w:rsidRPr="008B1DAD" w:rsidTr="00B95CD2">
        <w:tc>
          <w:tcPr>
            <w:tcW w:w="3857" w:type="dxa"/>
          </w:tcPr>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 xml:space="preserve">4.2: </w:t>
            </w:r>
            <w:r w:rsidRPr="00B95CD2">
              <w:rPr>
                <w:rFonts w:eastAsia="Times New Roman" w:cs="Arial"/>
              </w:rPr>
              <w:t>Proportion of schools with functional abuse reporting mechanisms</w:t>
            </w:r>
          </w:p>
        </w:tc>
        <w:tc>
          <w:tcPr>
            <w:tcW w:w="5159" w:type="dxa"/>
          </w:tcPr>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E5 (Head Teacher Tool) In the past six months, has anyone notified the Child Protection Committee of any abuse cases?</w:t>
            </w:r>
          </w:p>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Yes/No</w:t>
            </w:r>
          </w:p>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E6. If yes, how many?</w:t>
            </w:r>
          </w:p>
        </w:tc>
      </w:tr>
      <w:tr w:rsidR="008B1DAD" w:rsidRPr="008B1DAD" w:rsidTr="00B95CD2">
        <w:tc>
          <w:tcPr>
            <w:tcW w:w="9016" w:type="dxa"/>
            <w:gridSpan w:val="2"/>
            <w:shd w:val="clear" w:color="auto" w:fill="D9D9D9"/>
          </w:tcPr>
          <w:p w:rsidR="008B1DAD" w:rsidRPr="00B95CD2" w:rsidRDefault="008B1DAD" w:rsidP="00B95CD2">
            <w:pPr>
              <w:spacing w:line="240" w:lineRule="auto"/>
              <w:textAlignment w:val="baseline"/>
              <w:rPr>
                <w:rFonts w:eastAsia="Times New Roman" w:cs="Arial"/>
                <w:bCs/>
                <w:iCs/>
              </w:rPr>
            </w:pPr>
            <w:r w:rsidRPr="00B95CD2">
              <w:rPr>
                <w:rFonts w:eastAsia="Times New Roman" w:cs="Arial"/>
                <w:b/>
                <w:bCs/>
              </w:rPr>
              <w:t>Output 5: All schools provide an opportunity for girls’ personal development through the PW model</w:t>
            </w:r>
          </w:p>
        </w:tc>
      </w:tr>
      <w:tr w:rsidR="008B1DAD" w:rsidRPr="008B1DAD" w:rsidTr="00B95CD2">
        <w:tc>
          <w:tcPr>
            <w:tcW w:w="3857" w:type="dxa"/>
          </w:tcPr>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 xml:space="preserve">5.1: </w:t>
            </w:r>
            <w:r w:rsidRPr="00B95CD2">
              <w:rPr>
                <w:rFonts w:eastAsia="Times New Roman" w:cs="Arial"/>
              </w:rPr>
              <w:t>Increased percentage of girls who believe that they are listened to and able to participate at home, school and peer groups (defined per average score in Youth Leadership Index scores)</w:t>
            </w:r>
          </w:p>
        </w:tc>
        <w:tc>
          <w:tcPr>
            <w:tcW w:w="5159" w:type="dxa"/>
          </w:tcPr>
          <w:p w:rsidR="008B1DAD" w:rsidRPr="00207A38" w:rsidRDefault="00C2569E" w:rsidP="00B95CD2">
            <w:pPr>
              <w:spacing w:line="240" w:lineRule="auto"/>
              <w:textAlignment w:val="baseline"/>
              <w:rPr>
                <w:rFonts w:eastAsia="Times New Roman" w:cs="Arial"/>
                <w:bCs/>
                <w:iCs/>
              </w:rPr>
            </w:pPr>
            <w:r w:rsidRPr="00591266">
              <w:rPr>
                <w:rFonts w:eastAsia="Times New Roman" w:cs="Arial"/>
                <w:bCs/>
                <w:iCs/>
              </w:rPr>
              <w:t>Defined per average score in Youth Leadership Index scores</w:t>
            </w:r>
            <w:r w:rsidR="006D3D19" w:rsidRPr="00684808">
              <w:rPr>
                <w:rFonts w:eastAsia="Times New Roman" w:cs="Arial"/>
                <w:bCs/>
                <w:iCs/>
              </w:rPr>
              <w:t xml:space="preserve"> (YLI items added to Child Survey)</w:t>
            </w:r>
          </w:p>
        </w:tc>
      </w:tr>
      <w:tr w:rsidR="008B1DAD" w:rsidRPr="008B1DAD" w:rsidTr="00B95CD2">
        <w:tc>
          <w:tcPr>
            <w:tcW w:w="3857" w:type="dxa"/>
          </w:tcPr>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 xml:space="preserve">5.2: </w:t>
            </w:r>
            <w:r w:rsidRPr="00B95CD2">
              <w:rPr>
                <w:rFonts w:eastAsia="Times New Roman" w:cs="Arial"/>
              </w:rPr>
              <w:t>Proportion of schools with active power within clubs</w:t>
            </w:r>
          </w:p>
        </w:tc>
        <w:tc>
          <w:tcPr>
            <w:tcW w:w="5159" w:type="dxa"/>
          </w:tcPr>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P4.1 (Child Tool) P4_1. Is there a PW club in your school?</w:t>
            </w:r>
          </w:p>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Yes/No; Don’t know</w:t>
            </w:r>
          </w:p>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To calculate this, first filter all those children who said there is PW club at their school. Then count each school once. The total equals 69 schools that have PW clubs, which represent 81.2%. (69 x 100/85)</w:t>
            </w:r>
          </w:p>
          <w:p w:rsidR="008B1DAD" w:rsidRPr="00B95CD2" w:rsidRDefault="008B1DAD" w:rsidP="00B95CD2">
            <w:pPr>
              <w:spacing w:line="240" w:lineRule="auto"/>
              <w:textAlignment w:val="baseline"/>
              <w:rPr>
                <w:rFonts w:eastAsia="Times New Roman" w:cs="Arial"/>
                <w:bCs/>
                <w:iCs/>
              </w:rPr>
            </w:pPr>
          </w:p>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Endline = 89.4% (76*100)/85</w:t>
            </w:r>
          </w:p>
        </w:tc>
      </w:tr>
      <w:tr w:rsidR="008B1DAD" w:rsidRPr="008B1DAD" w:rsidTr="00B95CD2">
        <w:trPr>
          <w:trHeight w:val="246"/>
        </w:trPr>
        <w:tc>
          <w:tcPr>
            <w:tcW w:w="3857" w:type="dxa"/>
          </w:tcPr>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 xml:space="preserve">5.3: </w:t>
            </w:r>
            <w:r w:rsidRPr="00B95CD2">
              <w:rPr>
                <w:rFonts w:eastAsia="Times New Roman" w:cs="Arial"/>
              </w:rPr>
              <w:t>Percentage of school girls form Happy Readers targeted schools, who report increased reading sessions to a teacher or caregiver/volunteer</w:t>
            </w:r>
          </w:p>
        </w:tc>
        <w:tc>
          <w:tcPr>
            <w:tcW w:w="5159" w:type="dxa"/>
          </w:tcPr>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E_10_a (Child Tool)</w:t>
            </w:r>
          </w:p>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E_10. Now I will read some statements about reading. Do you agree or disagree with the following statements?</w:t>
            </w:r>
          </w:p>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Continue</w:t>
            </w:r>
          </w:p>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E_10_a. I enjoy reading</w:t>
            </w:r>
          </w:p>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 xml:space="preserve">Agree a lot; Agree a little; Disagree a little; Disagree a lot </w:t>
            </w:r>
          </w:p>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Don’t know</w:t>
            </w:r>
          </w:p>
          <w:p w:rsidR="008B1DAD" w:rsidRPr="00B95CD2" w:rsidRDefault="008B1DAD" w:rsidP="00B95CD2">
            <w:pPr>
              <w:spacing w:line="240" w:lineRule="auto"/>
              <w:textAlignment w:val="baseline"/>
              <w:rPr>
                <w:rFonts w:eastAsia="Times New Roman" w:cs="Arial"/>
                <w:bCs/>
                <w:iCs/>
              </w:rPr>
            </w:pPr>
          </w:p>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Endline line: Teacher Tool</w:t>
            </w:r>
          </w:p>
          <w:p w:rsidR="008B1DAD" w:rsidRPr="00B95CD2" w:rsidRDefault="008B1DAD" w:rsidP="00B95CD2">
            <w:pPr>
              <w:spacing w:line="240" w:lineRule="auto"/>
              <w:textAlignment w:val="baseline"/>
              <w:rPr>
                <w:rFonts w:eastAsia="Times New Roman" w:cs="Arial"/>
                <w:bCs/>
                <w:iCs/>
              </w:rPr>
            </w:pPr>
            <w:r w:rsidRPr="00B95CD2">
              <w:rPr>
                <w:rFonts w:eastAsia="Times New Roman" w:cs="Arial"/>
                <w:bCs/>
                <w:iCs/>
              </w:rPr>
              <w:t>B37. Did the girl use any Happy Readers Material (Refer to the Happy Readers Reading Register)</w:t>
            </w:r>
          </w:p>
        </w:tc>
      </w:tr>
    </w:tbl>
    <w:p w:rsidR="008B1DAD" w:rsidRPr="00622F2A" w:rsidRDefault="008B1DAD" w:rsidP="00856411">
      <w:pPr>
        <w:pStyle w:val="CoffeyParagraph"/>
      </w:pPr>
    </w:p>
    <w:p w:rsidR="00EF7852" w:rsidRPr="00622F2A" w:rsidRDefault="00EF7852" w:rsidP="0090470D">
      <w:pPr>
        <w:pStyle w:val="CoffeyBullet1"/>
        <w:numPr>
          <w:ilvl w:val="0"/>
          <w:numId w:val="0"/>
        </w:numPr>
        <w:spacing w:before="0" w:after="0" w:line="240" w:lineRule="auto"/>
        <w:rPr>
          <w:szCs w:val="20"/>
        </w:rPr>
      </w:pPr>
      <w:r w:rsidRPr="00622F2A">
        <w:rPr>
          <w:szCs w:val="20"/>
        </w:rPr>
        <w:t>IGATE implemented nine interventions: VSL, MG, PW, S</w:t>
      </w:r>
      <w:r w:rsidR="00E86FAF">
        <w:rPr>
          <w:szCs w:val="20"/>
        </w:rPr>
        <w:t>DC, CSGE, BEEP, CoH</w:t>
      </w:r>
      <w:r w:rsidRPr="00622F2A">
        <w:rPr>
          <w:szCs w:val="20"/>
        </w:rPr>
        <w:t xml:space="preserve">, MC, and Happy Readers. As a holistic intervention, IGATE attempted to address the following barriers to girls’ education: long distances to school, </w:t>
      </w:r>
      <w:r w:rsidR="00D156DD" w:rsidRPr="00622F2A">
        <w:rPr>
          <w:szCs w:val="20"/>
        </w:rPr>
        <w:t xml:space="preserve">household chores, </w:t>
      </w:r>
      <w:r w:rsidRPr="00622F2A">
        <w:rPr>
          <w:szCs w:val="20"/>
        </w:rPr>
        <w:t xml:space="preserve">inadequate literacy and numeracy skills of learners, </w:t>
      </w:r>
      <w:r w:rsidR="00BE3B2A" w:rsidRPr="00622F2A">
        <w:rPr>
          <w:szCs w:val="20"/>
        </w:rPr>
        <w:t>menstru</w:t>
      </w:r>
      <w:r w:rsidR="00BE3B2A">
        <w:rPr>
          <w:szCs w:val="20"/>
        </w:rPr>
        <w:t xml:space="preserve">al hygiene issues </w:t>
      </w:r>
      <w:r w:rsidRPr="00622F2A">
        <w:rPr>
          <w:szCs w:val="20"/>
        </w:rPr>
        <w:t xml:space="preserve">preventing girls from attending school, GBV and safety issues when traveling to school and </w:t>
      </w:r>
      <w:r w:rsidR="004D2CB4">
        <w:rPr>
          <w:szCs w:val="20"/>
        </w:rPr>
        <w:t xml:space="preserve">when </w:t>
      </w:r>
      <w:r w:rsidRPr="00622F2A">
        <w:rPr>
          <w:szCs w:val="20"/>
        </w:rPr>
        <w:t xml:space="preserve">at school, families’ lack of income to pay for education, lack of girls’ confidence and leadership to advocate for their education, and weak partnerships </w:t>
      </w:r>
      <w:r w:rsidR="00D156DD" w:rsidRPr="00622F2A">
        <w:rPr>
          <w:szCs w:val="20"/>
        </w:rPr>
        <w:t xml:space="preserve">(and a lack of support </w:t>
      </w:r>
      <w:r w:rsidRPr="00622F2A">
        <w:rPr>
          <w:szCs w:val="20"/>
        </w:rPr>
        <w:t>among families</w:t>
      </w:r>
      <w:r w:rsidR="00D156DD" w:rsidRPr="00622F2A">
        <w:rPr>
          <w:szCs w:val="20"/>
        </w:rPr>
        <w:t>)</w:t>
      </w:r>
      <w:r w:rsidRPr="00622F2A">
        <w:rPr>
          <w:szCs w:val="20"/>
        </w:rPr>
        <w:t>, communities, government</w:t>
      </w:r>
      <w:r w:rsidR="004D134C">
        <w:rPr>
          <w:szCs w:val="20"/>
        </w:rPr>
        <w:t>,</w:t>
      </w:r>
      <w:r w:rsidRPr="00622F2A">
        <w:rPr>
          <w:szCs w:val="20"/>
        </w:rPr>
        <w:t xml:space="preserve"> and faith organizations to support girls’ education.</w:t>
      </w:r>
    </w:p>
    <w:p w:rsidR="00EF7852" w:rsidRPr="00622F2A" w:rsidRDefault="00EF7852" w:rsidP="0090470D">
      <w:pPr>
        <w:pStyle w:val="CoffeyBullet1"/>
        <w:numPr>
          <w:ilvl w:val="0"/>
          <w:numId w:val="0"/>
        </w:numPr>
        <w:spacing w:before="0" w:after="0" w:line="240" w:lineRule="auto"/>
        <w:rPr>
          <w:szCs w:val="20"/>
        </w:rPr>
      </w:pPr>
    </w:p>
    <w:p w:rsidR="00EE1654" w:rsidRPr="00622F2A" w:rsidRDefault="00EF7852" w:rsidP="005844B1">
      <w:pPr>
        <w:pStyle w:val="CoffeyBullet1"/>
        <w:spacing w:before="0" w:after="0" w:line="240" w:lineRule="auto"/>
      </w:pPr>
      <w:r w:rsidRPr="00622F2A">
        <w:rPr>
          <w:szCs w:val="20"/>
        </w:rPr>
        <w:t xml:space="preserve">Both quantitative and qualitative methods were used to measure changes in the outputs and output indicators (refer to </w:t>
      </w:r>
      <w:r w:rsidR="00C03892">
        <w:rPr>
          <w:szCs w:val="20"/>
        </w:rPr>
        <w:fldChar w:fldCharType="begin"/>
      </w:r>
      <w:r w:rsidR="00BD70B6">
        <w:rPr>
          <w:szCs w:val="20"/>
        </w:rPr>
        <w:instrText xml:space="preserve"> REF _Ref478036123 \h </w:instrText>
      </w:r>
      <w:r w:rsidR="00C03892">
        <w:rPr>
          <w:szCs w:val="20"/>
        </w:rPr>
      </w:r>
      <w:r w:rsidR="00C03892">
        <w:rPr>
          <w:szCs w:val="20"/>
        </w:rPr>
        <w:fldChar w:fldCharType="separate"/>
      </w:r>
      <w:r w:rsidR="007A69BC" w:rsidRPr="00DD0337">
        <w:t xml:space="preserve">Annex 8: Data collection tools used for </w:t>
      </w:r>
      <w:r w:rsidR="007A69BC">
        <w:t>e</w:t>
      </w:r>
      <w:r w:rsidR="007A69BC" w:rsidRPr="00DD0337">
        <w:t>ndline</w:t>
      </w:r>
      <w:r w:rsidR="00C03892">
        <w:rPr>
          <w:szCs w:val="20"/>
        </w:rPr>
        <w:fldChar w:fldCharType="end"/>
      </w:r>
      <w:r w:rsidR="00BD70B6">
        <w:rPr>
          <w:szCs w:val="20"/>
        </w:rPr>
        <w:t xml:space="preserve"> </w:t>
      </w:r>
      <w:r w:rsidRPr="00622F2A">
        <w:rPr>
          <w:szCs w:val="20"/>
        </w:rPr>
        <w:t>for more details on the instruments used</w:t>
      </w:r>
      <w:r w:rsidR="004D134C">
        <w:rPr>
          <w:szCs w:val="20"/>
        </w:rPr>
        <w:t xml:space="preserve">, and refer to </w:t>
      </w:r>
      <w:r w:rsidR="00F3020C">
        <w:fldChar w:fldCharType="begin"/>
      </w:r>
      <w:r w:rsidR="00F3020C">
        <w:instrText xml:space="preserve"> REF _Ref475689978 \h  \* MERGEFORMAT </w:instrText>
      </w:r>
      <w:r w:rsidR="00F3020C">
        <w:fldChar w:fldCharType="separate"/>
      </w:r>
      <w:r w:rsidR="007A69BC" w:rsidRPr="001A73A7">
        <w:rPr>
          <w:rFonts w:cs="Arial"/>
          <w:szCs w:val="20"/>
        </w:rPr>
        <w:t xml:space="preserve">Annex 1: Logframe </w:t>
      </w:r>
      <w:r w:rsidR="00F3020C">
        <w:fldChar w:fldCharType="end"/>
      </w:r>
      <w:r w:rsidR="004D134C">
        <w:rPr>
          <w:szCs w:val="20"/>
        </w:rPr>
        <w:t>for details</w:t>
      </w:r>
      <w:r w:rsidRPr="00622F2A">
        <w:rPr>
          <w:szCs w:val="20"/>
        </w:rPr>
        <w:t xml:space="preserve">). </w:t>
      </w:r>
      <w:r w:rsidR="006819E7" w:rsidRPr="00622F2A">
        <w:rPr>
          <w:szCs w:val="20"/>
        </w:rPr>
        <w:t>Linkages between outputs and outcomes were analysed by viewing the data holistically</w:t>
      </w:r>
      <w:r w:rsidR="003A582A" w:rsidRPr="00622F2A">
        <w:rPr>
          <w:szCs w:val="20"/>
        </w:rPr>
        <w:t>,</w:t>
      </w:r>
      <w:r w:rsidR="006819E7" w:rsidRPr="00622F2A">
        <w:rPr>
          <w:szCs w:val="20"/>
        </w:rPr>
        <w:t xml:space="preserve"> considering the nine IGATE interventions</w:t>
      </w:r>
      <w:r w:rsidR="003A582A" w:rsidRPr="00622F2A">
        <w:rPr>
          <w:szCs w:val="20"/>
        </w:rPr>
        <w:t xml:space="preserve"> complement</w:t>
      </w:r>
      <w:r w:rsidR="00AC7478">
        <w:rPr>
          <w:szCs w:val="20"/>
        </w:rPr>
        <w:t>ed one another and we</w:t>
      </w:r>
      <w:r w:rsidR="003A582A" w:rsidRPr="00622F2A">
        <w:rPr>
          <w:szCs w:val="20"/>
        </w:rPr>
        <w:t>re intertwined.</w:t>
      </w:r>
    </w:p>
    <w:p w:rsidR="00D43595" w:rsidRPr="00886D5C" w:rsidRDefault="00D43595" w:rsidP="0094476A">
      <w:pPr>
        <w:pStyle w:val="CoffeyParagraph"/>
        <w:numPr>
          <w:ilvl w:val="0"/>
          <w:numId w:val="11"/>
        </w:numPr>
        <w:rPr>
          <w:b/>
        </w:rPr>
      </w:pPr>
      <w:r w:rsidRPr="00886D5C">
        <w:rPr>
          <w:b/>
        </w:rPr>
        <w:t>Findings</w:t>
      </w:r>
    </w:p>
    <w:p w:rsidR="005239CB" w:rsidRPr="005239CB" w:rsidRDefault="005239CB" w:rsidP="005239CB">
      <w:pPr>
        <w:spacing w:after="0" w:line="240" w:lineRule="auto"/>
        <w:rPr>
          <w:rFonts w:eastAsia="Times New Roman" w:cs="Arial"/>
        </w:rPr>
      </w:pPr>
      <w:r w:rsidRPr="005239CB">
        <w:rPr>
          <w:rFonts w:eastAsia="Times New Roman" w:cs="Arial"/>
        </w:rPr>
        <w:t>As presented in Table 28, at endline IGATE exceeded most of its endline target outputs, across all indicators in the logframe. These target outputs include the following:</w:t>
      </w:r>
    </w:p>
    <w:p w:rsidR="005239CB" w:rsidRPr="005239CB" w:rsidRDefault="005239CB" w:rsidP="005239CB">
      <w:pPr>
        <w:spacing w:after="0" w:line="240" w:lineRule="auto"/>
        <w:ind w:left="720"/>
        <w:rPr>
          <w:rFonts w:eastAsia="Times New Roman" w:cs="Arial"/>
        </w:rPr>
      </w:pPr>
      <w:r w:rsidRPr="005239CB">
        <w:rPr>
          <w:rFonts w:eastAsia="Times New Roman" w:cs="Arial"/>
        </w:rPr>
        <w:t>·         Community engagement with development actors;</w:t>
      </w:r>
    </w:p>
    <w:p w:rsidR="005239CB" w:rsidRPr="005239CB" w:rsidRDefault="005239CB" w:rsidP="005239CB">
      <w:pPr>
        <w:spacing w:after="0" w:line="240" w:lineRule="auto"/>
        <w:ind w:left="720"/>
        <w:rPr>
          <w:rFonts w:eastAsia="Times New Roman" w:cs="Arial"/>
        </w:rPr>
      </w:pPr>
      <w:r w:rsidRPr="005239CB">
        <w:rPr>
          <w:rFonts w:eastAsia="Times New Roman" w:cs="Arial"/>
        </w:rPr>
        <w:t>·         Increased MG and other participants’ knowledge, awareness and skills on gender issues, and following up on GBV and other issues;</w:t>
      </w:r>
    </w:p>
    <w:p w:rsidR="005239CB" w:rsidRPr="005239CB" w:rsidRDefault="005239CB" w:rsidP="005239CB">
      <w:pPr>
        <w:spacing w:after="0" w:line="240" w:lineRule="auto"/>
        <w:ind w:left="720"/>
        <w:jc w:val="both"/>
        <w:rPr>
          <w:rFonts w:eastAsia="Times New Roman" w:cs="Arial"/>
        </w:rPr>
      </w:pPr>
      <w:r w:rsidRPr="005239CB">
        <w:rPr>
          <w:rFonts w:eastAsia="Times New Roman" w:cs="Arial"/>
        </w:rPr>
        <w:t xml:space="preserve">·         SDCs developing work plans and facilitating gender-equitable practices in schools; and </w:t>
      </w:r>
    </w:p>
    <w:p w:rsidR="005239CB" w:rsidRPr="005239CB" w:rsidRDefault="005239CB" w:rsidP="005239CB">
      <w:pPr>
        <w:spacing w:after="0" w:line="240" w:lineRule="auto"/>
        <w:ind w:left="720"/>
        <w:jc w:val="both"/>
        <w:rPr>
          <w:rFonts w:eastAsia="Times New Roman" w:cs="Arial"/>
        </w:rPr>
      </w:pPr>
      <w:r w:rsidRPr="005239CB">
        <w:rPr>
          <w:rFonts w:eastAsia="Times New Roman" w:cs="Arial"/>
        </w:rPr>
        <w:t xml:space="preserve">·         the formation and functioning of PW clubs. </w:t>
      </w:r>
    </w:p>
    <w:p w:rsidR="005239CB" w:rsidRPr="005239CB" w:rsidRDefault="005239CB" w:rsidP="005239CB">
      <w:pPr>
        <w:spacing w:after="0" w:line="240" w:lineRule="auto"/>
        <w:jc w:val="both"/>
        <w:rPr>
          <w:rFonts w:eastAsia="Times New Roman" w:cs="Arial"/>
        </w:rPr>
      </w:pPr>
      <w:r w:rsidRPr="005239CB">
        <w:rPr>
          <w:rFonts w:eastAsia="Times New Roman" w:cs="Arial"/>
        </w:rPr>
        <w:t>In most cases, these targets were exceeded by 38 or more percentage points.</w:t>
      </w:r>
    </w:p>
    <w:p w:rsidR="005239CB" w:rsidRPr="005239CB" w:rsidRDefault="005239CB" w:rsidP="005239CB">
      <w:pPr>
        <w:spacing w:after="0" w:line="240" w:lineRule="auto"/>
        <w:jc w:val="both"/>
        <w:rPr>
          <w:rFonts w:eastAsia="Times New Roman" w:cs="Arial"/>
        </w:rPr>
      </w:pPr>
    </w:p>
    <w:p w:rsidR="005239CB" w:rsidRPr="005239CB" w:rsidRDefault="005239CB" w:rsidP="005239CB">
      <w:pPr>
        <w:spacing w:after="0" w:line="240" w:lineRule="auto"/>
        <w:jc w:val="both"/>
        <w:rPr>
          <w:rFonts w:eastAsia="Times New Roman" w:cs="Arial"/>
        </w:rPr>
      </w:pPr>
      <w:r w:rsidRPr="005239CB">
        <w:rPr>
          <w:rFonts w:eastAsia="Times New Roman" w:cs="Arial"/>
        </w:rPr>
        <w:t>In the context of both the drought and the cash crisis in Zimbabwe, IGATE did not meet the following endline target outputs:</w:t>
      </w:r>
    </w:p>
    <w:p w:rsidR="005239CB" w:rsidRPr="005239CB" w:rsidRDefault="005239CB" w:rsidP="005239CB">
      <w:pPr>
        <w:spacing w:after="0" w:line="240" w:lineRule="auto"/>
        <w:ind w:left="720"/>
        <w:rPr>
          <w:rFonts w:eastAsia="Times New Roman" w:cs="Arial"/>
        </w:rPr>
      </w:pPr>
      <w:r w:rsidRPr="005239CB">
        <w:rPr>
          <w:rFonts w:eastAsia="Times New Roman" w:cs="Arial"/>
        </w:rPr>
        <w:t>·         Households using VSL funds to start income generating activities (IGAs) and using IGA income to support girls’ education (missed by only 5.8%)</w:t>
      </w:r>
    </w:p>
    <w:p w:rsidR="005239CB" w:rsidRDefault="005239CB" w:rsidP="005239CB">
      <w:pPr>
        <w:spacing w:after="0" w:line="240" w:lineRule="auto"/>
        <w:ind w:left="720"/>
        <w:jc w:val="both"/>
        <w:rPr>
          <w:rFonts w:eastAsia="Times New Roman" w:cs="Arial"/>
        </w:rPr>
      </w:pPr>
      <w:r w:rsidRPr="005239CB">
        <w:rPr>
          <w:rFonts w:eastAsia="Times New Roman" w:cs="Arial"/>
        </w:rPr>
        <w:t>·         BEEP participants’ use of bicycles to go to and from school (measured during the week of the evaluation, not surprising, given the torrential rains during data collection, Wave 2) </w:t>
      </w:r>
    </w:p>
    <w:p w:rsidR="005239CB" w:rsidRDefault="005239CB" w:rsidP="005239CB">
      <w:pPr>
        <w:spacing w:after="0" w:line="240" w:lineRule="auto"/>
        <w:ind w:left="720"/>
        <w:jc w:val="both"/>
        <w:rPr>
          <w:rFonts w:eastAsia="Times New Roman" w:cs="Arial"/>
        </w:rPr>
      </w:pPr>
      <w:r w:rsidRPr="005239CB">
        <w:rPr>
          <w:rFonts w:eastAsia="Times New Roman" w:cs="Arial"/>
        </w:rPr>
        <w:t>Functional abuse reporting mechanisms in schools – under the target by 15.8%</w:t>
      </w:r>
    </w:p>
    <w:p w:rsidR="0051229C" w:rsidRDefault="0051229C" w:rsidP="00886D5C">
      <w:pPr>
        <w:spacing w:after="0" w:line="240" w:lineRule="auto"/>
        <w:jc w:val="both"/>
        <w:rPr>
          <w:rFonts w:eastAsia="Times New Roman" w:cs="Arial"/>
        </w:rPr>
      </w:pPr>
    </w:p>
    <w:p w:rsidR="0051229C" w:rsidRPr="00886D5C" w:rsidRDefault="0051229C" w:rsidP="00886D5C">
      <w:pPr>
        <w:spacing w:after="0" w:line="240" w:lineRule="auto"/>
        <w:jc w:val="both"/>
        <w:rPr>
          <w:rFonts w:eastAsia="Times New Roman" w:cs="Arial"/>
          <w:b/>
        </w:rPr>
      </w:pPr>
      <w:bookmarkStart w:id="124" w:name="_Hlk480863873"/>
      <w:r w:rsidRPr="00886D5C">
        <w:rPr>
          <w:rFonts w:eastAsia="Times New Roman" w:cs="Arial"/>
          <w:b/>
        </w:rPr>
        <w:t xml:space="preserve">ToC results for </w:t>
      </w:r>
      <w:r w:rsidRPr="00886D5C">
        <w:rPr>
          <w:rFonts w:eastAsia="Times New Roman" w:cs="Arial"/>
          <w:b/>
          <w:i/>
        </w:rPr>
        <w:t>full endline sample</w:t>
      </w:r>
    </w:p>
    <w:p w:rsidR="0077248A" w:rsidRDefault="0051229C" w:rsidP="00886D5C">
      <w:pPr>
        <w:spacing w:after="0" w:line="240" w:lineRule="auto"/>
        <w:jc w:val="both"/>
        <w:rPr>
          <w:rFonts w:eastAsia="Times New Roman" w:cs="Arial"/>
        </w:rPr>
      </w:pPr>
      <w:r>
        <w:rPr>
          <w:rFonts w:eastAsia="Times New Roman" w:cs="Arial"/>
        </w:rPr>
        <w:t xml:space="preserve">In addition to the results above on the reconnected sample, the </w:t>
      </w:r>
      <w:r>
        <w:rPr>
          <w:rFonts w:eastAsia="Times New Roman" w:cs="Arial"/>
          <w:i/>
        </w:rPr>
        <w:t>full endline sample</w:t>
      </w:r>
      <w:r>
        <w:rPr>
          <w:rFonts w:eastAsia="Times New Roman" w:cs="Arial"/>
        </w:rPr>
        <w:t xml:space="preserve"> showed a variety of positive results on outcomes above and beyond literacy, numeracy, attendance and enrolment.  </w:t>
      </w:r>
      <w:r w:rsidR="0077248A">
        <w:t>(</w:t>
      </w:r>
      <w:r w:rsidR="0077248A">
        <w:rPr>
          <w:rFonts w:cs="Arial"/>
        </w:rPr>
        <w:t xml:space="preserve">T-tests of the difference in means for a variety of intervention and outcome variables related to individual barriers outlined in the ToC are presented in Appendix B.) </w:t>
      </w:r>
      <w:r w:rsidR="0050783A">
        <w:rPr>
          <w:rFonts w:eastAsia="Times New Roman" w:cs="Arial"/>
        </w:rPr>
        <w:t>The</w:t>
      </w:r>
      <w:r w:rsidR="00B12E10">
        <w:rPr>
          <w:rFonts w:eastAsia="Times New Roman" w:cs="Arial"/>
        </w:rPr>
        <w:t>se</w:t>
      </w:r>
      <w:r w:rsidR="0050783A">
        <w:rPr>
          <w:rFonts w:eastAsia="Times New Roman" w:cs="Arial"/>
        </w:rPr>
        <w:t xml:space="preserve"> outcomes are discussed according to the </w:t>
      </w:r>
      <w:r w:rsidR="00B12E10">
        <w:rPr>
          <w:rFonts w:eastAsia="Times New Roman" w:cs="Arial"/>
        </w:rPr>
        <w:t xml:space="preserve">nine </w:t>
      </w:r>
      <w:r w:rsidR="0050783A">
        <w:rPr>
          <w:rFonts w:eastAsia="Times New Roman" w:cs="Arial"/>
        </w:rPr>
        <w:t xml:space="preserve">barriers </w:t>
      </w:r>
      <w:r w:rsidR="0077248A">
        <w:rPr>
          <w:rFonts w:eastAsia="Times New Roman" w:cs="Arial"/>
        </w:rPr>
        <w:t xml:space="preserve">listed </w:t>
      </w:r>
      <w:r w:rsidR="0050783A">
        <w:rPr>
          <w:rFonts w:eastAsia="Times New Roman" w:cs="Arial"/>
        </w:rPr>
        <w:t>in the IGATE Theory of Change graphic</w:t>
      </w:r>
      <w:r w:rsidR="00B12E10">
        <w:rPr>
          <w:rFonts w:eastAsia="Times New Roman" w:cs="Arial"/>
        </w:rPr>
        <w:t xml:space="preserve"> (with the corresponding label of the barrier from the tables included shown at the end of this report</w:t>
      </w:r>
      <w:r w:rsidR="003B0E40">
        <w:rPr>
          <w:rFonts w:eastAsia="Times New Roman" w:cs="Arial"/>
        </w:rPr>
        <w:t>, where this differs</w:t>
      </w:r>
      <w:r w:rsidR="00B12E10">
        <w:rPr>
          <w:rFonts w:eastAsia="Times New Roman" w:cs="Arial"/>
        </w:rPr>
        <w:t>)</w:t>
      </w:r>
      <w:r w:rsidR="0065076A">
        <w:rPr>
          <w:rFonts w:eastAsia="Times New Roman" w:cs="Arial"/>
        </w:rPr>
        <w:t xml:space="preserve">. The qualitative </w:t>
      </w:r>
      <w:r w:rsidR="00D35B16">
        <w:rPr>
          <w:rFonts w:eastAsia="Times New Roman" w:cs="Arial"/>
        </w:rPr>
        <w:t xml:space="preserve">and quantitative </w:t>
      </w:r>
      <w:r w:rsidR="0065076A">
        <w:rPr>
          <w:rFonts w:eastAsia="Times New Roman" w:cs="Arial"/>
        </w:rPr>
        <w:t xml:space="preserve">data </w:t>
      </w:r>
      <w:r w:rsidR="00D35B16">
        <w:rPr>
          <w:rFonts w:eastAsia="Times New Roman" w:cs="Arial"/>
        </w:rPr>
        <w:t>are</w:t>
      </w:r>
      <w:r w:rsidR="0065076A">
        <w:rPr>
          <w:rFonts w:eastAsia="Times New Roman" w:cs="Arial"/>
        </w:rPr>
        <w:t xml:space="preserve"> triangulated</w:t>
      </w:r>
      <w:r w:rsidR="00D35B16">
        <w:rPr>
          <w:rFonts w:eastAsia="Times New Roman" w:cs="Arial"/>
        </w:rPr>
        <w:t>,</w:t>
      </w:r>
      <w:r w:rsidR="0065076A">
        <w:rPr>
          <w:rFonts w:eastAsia="Times New Roman" w:cs="Arial"/>
        </w:rPr>
        <w:t xml:space="preserve"> whe</w:t>
      </w:r>
      <w:r w:rsidR="00F47324">
        <w:rPr>
          <w:rFonts w:eastAsia="Times New Roman" w:cs="Arial"/>
        </w:rPr>
        <w:t xml:space="preserve">re possible. </w:t>
      </w:r>
    </w:p>
    <w:p w:rsidR="006B735D" w:rsidRDefault="006B735D" w:rsidP="00886D5C">
      <w:pPr>
        <w:spacing w:after="0" w:line="240" w:lineRule="auto"/>
        <w:jc w:val="both"/>
        <w:rPr>
          <w:rFonts w:eastAsia="Times New Roman" w:cs="Arial"/>
        </w:rPr>
      </w:pPr>
    </w:p>
    <w:p w:rsidR="00CD1570" w:rsidRPr="00540C40" w:rsidRDefault="00CD1570" w:rsidP="00CD1570">
      <w:pPr>
        <w:pStyle w:val="CoffeyBullet1"/>
        <w:numPr>
          <w:ilvl w:val="0"/>
          <w:numId w:val="0"/>
        </w:numPr>
        <w:spacing w:before="0" w:after="0" w:line="240" w:lineRule="auto"/>
        <w:rPr>
          <w:szCs w:val="20"/>
        </w:rPr>
      </w:pPr>
      <w:r w:rsidRPr="001A73A7">
        <w:rPr>
          <w:b/>
          <w:i/>
          <w:szCs w:val="20"/>
        </w:rPr>
        <w:t>Barrier 1:</w:t>
      </w:r>
      <w:r w:rsidRPr="00540C40">
        <w:rPr>
          <w:i/>
          <w:szCs w:val="20"/>
        </w:rPr>
        <w:t xml:space="preserve"> Lack of girls’ confidence and leadership to advocate for their rights and education</w:t>
      </w:r>
    </w:p>
    <w:p w:rsidR="00C144D6" w:rsidRDefault="00CD1570" w:rsidP="00886D5C">
      <w:pPr>
        <w:spacing w:after="0" w:line="240" w:lineRule="auto"/>
        <w:jc w:val="both"/>
        <w:rPr>
          <w:rFonts w:eastAsia="Times New Roman" w:cs="Arial"/>
        </w:rPr>
      </w:pPr>
      <w:r>
        <w:rPr>
          <w:rFonts w:eastAsia="Times New Roman" w:cs="Arial"/>
        </w:rPr>
        <w:t>(</w:t>
      </w:r>
      <w:r w:rsidR="00B12E10">
        <w:rPr>
          <w:rFonts w:eastAsia="Times New Roman" w:cs="Arial"/>
        </w:rPr>
        <w:t>Girls Understanding of [Her] Own Potential</w:t>
      </w:r>
      <w:r>
        <w:rPr>
          <w:rFonts w:eastAsia="Times New Roman" w:cs="Arial"/>
        </w:rPr>
        <w:t>)</w:t>
      </w:r>
      <w:r w:rsidR="00B12E10">
        <w:rPr>
          <w:rFonts w:eastAsia="Times New Roman" w:cs="Arial"/>
        </w:rPr>
        <w:t xml:space="preserve"> </w:t>
      </w:r>
    </w:p>
    <w:p w:rsidR="00B12E10" w:rsidRDefault="00B12E10" w:rsidP="00886D5C">
      <w:pPr>
        <w:spacing w:after="0" w:line="240" w:lineRule="auto"/>
        <w:jc w:val="both"/>
        <w:rPr>
          <w:rFonts w:eastAsia="Times New Roman" w:cs="Arial"/>
        </w:rPr>
      </w:pPr>
    </w:p>
    <w:p w:rsidR="0051229C" w:rsidRDefault="0077248A" w:rsidP="00886D5C">
      <w:pPr>
        <w:spacing w:after="0" w:line="240" w:lineRule="auto"/>
        <w:jc w:val="both"/>
        <w:rPr>
          <w:rFonts w:cs="Arial"/>
        </w:rPr>
      </w:pPr>
      <w:r>
        <w:rPr>
          <w:rFonts w:eastAsia="Times New Roman" w:cs="Arial"/>
        </w:rPr>
        <w:t xml:space="preserve">A girl’s lack of confidence and increased confidence is nested within her family and other sites of social interaction – her family, the school classroom and after-school clubs, and the community. The PW club was a key intervention for girls to develop self-confidence and confidence in themselves as learners, to learn about and to advocate for their rights, and to develop their aspirations for the future.  </w:t>
      </w:r>
      <w:r w:rsidR="00CD1570">
        <w:rPr>
          <w:rFonts w:eastAsia="Times New Roman" w:cs="Arial"/>
        </w:rPr>
        <w:t>G</w:t>
      </w:r>
      <w:r w:rsidR="0051229C">
        <w:t xml:space="preserve">irls with a PW club at school (as indicated on </w:t>
      </w:r>
      <w:r w:rsidR="00F47324">
        <w:t xml:space="preserve">the </w:t>
      </w:r>
      <w:r w:rsidR="0051229C">
        <w:t>child survey) were significantly more likely to score higher on YLI at midline</w:t>
      </w:r>
      <w:r w:rsidR="009D0D60">
        <w:t xml:space="preserve"> (p&lt;.01)</w:t>
      </w:r>
      <w:r w:rsidR="0051229C">
        <w:t>, indicating increased leadership and empowerment.</w:t>
      </w:r>
      <w:r w:rsidR="00DC691D">
        <w:t xml:space="preserve"> </w:t>
      </w:r>
    </w:p>
    <w:p w:rsidR="00741302" w:rsidRDefault="00741302" w:rsidP="00886D5C">
      <w:pPr>
        <w:spacing w:after="0" w:line="240" w:lineRule="auto"/>
        <w:jc w:val="both"/>
        <w:rPr>
          <w:rFonts w:cs="Arial"/>
        </w:rPr>
      </w:pPr>
    </w:p>
    <w:p w:rsidR="00D35B16" w:rsidRDefault="00741302" w:rsidP="00D35B16">
      <w:pPr>
        <w:pStyle w:val="CoffeyBullet1"/>
        <w:numPr>
          <w:ilvl w:val="0"/>
          <w:numId w:val="0"/>
        </w:numPr>
        <w:spacing w:before="0" w:after="0" w:line="240" w:lineRule="auto"/>
        <w:rPr>
          <w:szCs w:val="20"/>
        </w:rPr>
      </w:pPr>
      <w:r>
        <w:rPr>
          <w:szCs w:val="20"/>
        </w:rPr>
        <w:t>Girls themselves spoke of their increased abilities to communicate, increased educational aspirations, abilities to advocate for themselves within their communities and, in general, to hold themselves in higher regard.  A Beitbridge student connected her new confidence from participation in her school’s PW club to an ability to get assistance from her teachers: [W]</w:t>
      </w:r>
      <w:r w:rsidRPr="005B5511">
        <w:rPr>
          <w:szCs w:val="20"/>
        </w:rPr>
        <w:t>e are taught to be confident and are free to ask the teacher some questions</w:t>
      </w:r>
      <w:r>
        <w:rPr>
          <w:szCs w:val="20"/>
        </w:rPr>
        <w:t>.”   Her classmate added, “</w:t>
      </w:r>
      <w:r w:rsidRPr="00E70F74">
        <w:rPr>
          <w:szCs w:val="20"/>
        </w:rPr>
        <w:t>I am now more focused becau</w:t>
      </w:r>
      <w:r>
        <w:rPr>
          <w:szCs w:val="20"/>
        </w:rPr>
        <w:t>se I know I will benefit from [school].”  Another said she is more confident in her safety due to IGATE interventions, “</w:t>
      </w:r>
      <w:r w:rsidRPr="00E70F74">
        <w:rPr>
          <w:szCs w:val="20"/>
        </w:rPr>
        <w:t>I now know that there is protection from the community</w:t>
      </w:r>
      <w:r>
        <w:rPr>
          <w:szCs w:val="20"/>
        </w:rPr>
        <w:t>”.  A 12-year old PW member succinctly stated how her standing the community had changed, “I k</w:t>
      </w:r>
      <w:r w:rsidR="00D35B16">
        <w:rPr>
          <w:szCs w:val="20"/>
        </w:rPr>
        <w:t>now that I am also important.”</w:t>
      </w:r>
    </w:p>
    <w:p w:rsidR="00D35B16" w:rsidRDefault="00D35B16" w:rsidP="00D35B16">
      <w:pPr>
        <w:pStyle w:val="CoffeyBullet1"/>
        <w:numPr>
          <w:ilvl w:val="0"/>
          <w:numId w:val="0"/>
        </w:numPr>
        <w:spacing w:before="0" w:after="0" w:line="240" w:lineRule="auto"/>
        <w:rPr>
          <w:szCs w:val="20"/>
        </w:rPr>
      </w:pPr>
    </w:p>
    <w:p w:rsidR="00741302" w:rsidRDefault="00741302" w:rsidP="00D35B16">
      <w:pPr>
        <w:pStyle w:val="CoffeyBullet1"/>
        <w:numPr>
          <w:ilvl w:val="0"/>
          <w:numId w:val="0"/>
        </w:numPr>
        <w:spacing w:before="0" w:after="0" w:line="240" w:lineRule="auto"/>
        <w:rPr>
          <w:szCs w:val="20"/>
        </w:rPr>
      </w:pPr>
      <w:r>
        <w:rPr>
          <w:szCs w:val="20"/>
        </w:rPr>
        <w:t>Some parents noted how the striking difference in their daughters’ confidence, which was connected to PW, had made an impact on their relationships with their daughters.  These Insiza mothers described how their daughters’ increased abilities to communicate within their mother/daughter relationships in turn enabled mothers to better advocate for their daughters’ wellbeing with regard to sexual relationships:</w:t>
      </w:r>
    </w:p>
    <w:p w:rsidR="00741302" w:rsidRPr="00DB165A" w:rsidRDefault="00741302" w:rsidP="00741302">
      <w:pPr>
        <w:pStyle w:val="CoffeyBullet1"/>
        <w:numPr>
          <w:ilvl w:val="0"/>
          <w:numId w:val="0"/>
        </w:numPr>
        <w:spacing w:line="240" w:lineRule="auto"/>
        <w:ind w:left="720"/>
      </w:pPr>
      <w:r>
        <w:t>At</w:t>
      </w:r>
      <w:r w:rsidRPr="00DB165A">
        <w:t xml:space="preserve"> first our girls were afraid of us</w:t>
      </w:r>
      <w:r>
        <w:t xml:space="preserve"> . . .</w:t>
      </w:r>
      <w:r w:rsidRPr="00DB165A">
        <w:t xml:space="preserve"> But now after IGATE teachings they can now say that they met outside or even tell you that that married man said this to me.  They even have the confidence to ask why a man is giving them gifts and tell the man that since it is a gift I hope you are comfortable if I go and tell my parents at home that you gave me sweets, or even money.</w:t>
      </w:r>
    </w:p>
    <w:p w:rsidR="00741302" w:rsidRPr="00DB165A" w:rsidRDefault="00741302" w:rsidP="00741302">
      <w:pPr>
        <w:pStyle w:val="CoffeyBullet1"/>
        <w:numPr>
          <w:ilvl w:val="0"/>
          <w:numId w:val="0"/>
        </w:numPr>
        <w:spacing w:after="0" w:line="240" w:lineRule="auto"/>
        <w:ind w:left="720"/>
        <w:rPr>
          <w:szCs w:val="20"/>
        </w:rPr>
      </w:pPr>
      <w:r w:rsidRPr="00DB165A">
        <w:rPr>
          <w:szCs w:val="20"/>
        </w:rPr>
        <w:t>Just to add on what she has said.  We have realized that our girls had so many things that they used to hide from us.  But with the coming of IGATE we have been taught that we have to talk to our girls and now they are free even to tell us that someone touched their breasts. They are no longer afraid and, in turn we as parents have learned the importance of communicating with our girls.</w:t>
      </w:r>
    </w:p>
    <w:p w:rsidR="00741302" w:rsidRDefault="00741302" w:rsidP="00741302">
      <w:pPr>
        <w:pStyle w:val="CoffeyBullet1"/>
        <w:numPr>
          <w:ilvl w:val="0"/>
          <w:numId w:val="0"/>
        </w:numPr>
        <w:spacing w:before="0" w:after="0" w:line="240" w:lineRule="auto"/>
        <w:ind w:left="720"/>
        <w:rPr>
          <w:szCs w:val="20"/>
        </w:rPr>
      </w:pPr>
    </w:p>
    <w:p w:rsidR="00741302" w:rsidRDefault="00741302" w:rsidP="00741302">
      <w:pPr>
        <w:pStyle w:val="CoffeyBullet1"/>
        <w:numPr>
          <w:ilvl w:val="0"/>
          <w:numId w:val="0"/>
        </w:numPr>
        <w:spacing w:before="0" w:after="0" w:line="240" w:lineRule="auto"/>
        <w:ind w:left="720"/>
        <w:rPr>
          <w:szCs w:val="20"/>
        </w:rPr>
      </w:pPr>
      <w:r w:rsidRPr="00DB165A">
        <w:rPr>
          <w:szCs w:val="20"/>
        </w:rPr>
        <w:t>Girls used to be very secretive but now they can open up.</w:t>
      </w:r>
    </w:p>
    <w:p w:rsidR="00CD1570" w:rsidRDefault="00CD1570" w:rsidP="00886D5C">
      <w:pPr>
        <w:spacing w:after="0" w:line="240" w:lineRule="auto"/>
        <w:jc w:val="both"/>
        <w:rPr>
          <w:rFonts w:cs="Arial"/>
        </w:rPr>
      </w:pPr>
    </w:p>
    <w:p w:rsidR="00D35B16" w:rsidRDefault="00741302" w:rsidP="00741302">
      <w:pPr>
        <w:autoSpaceDE w:val="0"/>
        <w:autoSpaceDN w:val="0"/>
        <w:adjustRightInd w:val="0"/>
        <w:spacing w:after="0" w:line="240" w:lineRule="auto"/>
        <w:rPr>
          <w:rFonts w:cs="Arial"/>
        </w:rPr>
      </w:pPr>
      <w:r>
        <w:rPr>
          <w:rFonts w:cs="Arial"/>
        </w:rPr>
        <w:t>C</w:t>
      </w:r>
      <w:r w:rsidRPr="00622F2A">
        <w:rPr>
          <w:rFonts w:cs="Arial"/>
        </w:rPr>
        <w:t>aregivers, and teachers</w:t>
      </w:r>
      <w:r>
        <w:rPr>
          <w:rFonts w:cs="Arial"/>
        </w:rPr>
        <w:t xml:space="preserve"> also credited girls’ participation in PW clubs as </w:t>
      </w:r>
      <w:r w:rsidRPr="00622F2A">
        <w:rPr>
          <w:rFonts w:cs="Arial"/>
        </w:rPr>
        <w:t>increasing girls’ confidence</w:t>
      </w:r>
      <w:r>
        <w:rPr>
          <w:rFonts w:cs="Arial"/>
        </w:rPr>
        <w:t xml:space="preserve">. </w:t>
      </w:r>
      <w:r w:rsidRPr="00622F2A">
        <w:rPr>
          <w:rFonts w:cs="Arial"/>
        </w:rPr>
        <w:t xml:space="preserve">A </w:t>
      </w:r>
      <w:r>
        <w:rPr>
          <w:rFonts w:cs="Arial"/>
        </w:rPr>
        <w:t xml:space="preserve">Binga </w:t>
      </w:r>
      <w:r w:rsidRPr="00622F2A">
        <w:rPr>
          <w:rFonts w:cs="Arial"/>
        </w:rPr>
        <w:t xml:space="preserve">teacher </w:t>
      </w:r>
      <w:r>
        <w:rPr>
          <w:rFonts w:cs="Arial"/>
        </w:rPr>
        <w:t>said, “</w:t>
      </w:r>
      <w:r w:rsidRPr="00622F2A">
        <w:t xml:space="preserve">The matron and the teachers at the </w:t>
      </w:r>
      <w:r>
        <w:t>P</w:t>
      </w:r>
      <w:r w:rsidRPr="00622F2A">
        <w:t xml:space="preserve">ower </w:t>
      </w:r>
      <w:r>
        <w:t>W</w:t>
      </w:r>
      <w:r w:rsidRPr="00622F2A">
        <w:t>ithin club are training [girls] to have confidence and power within themselves and they can stand for their rights.</w:t>
      </w:r>
      <w:r>
        <w:t>”</w:t>
      </w:r>
      <w:r w:rsidRPr="00622F2A">
        <w:t xml:space="preserve"> </w:t>
      </w:r>
      <w:r>
        <w:t>This attention to rights was coupled with understanding abuse and how to confront it.  The Binga teacher added, “</w:t>
      </w:r>
      <w:r w:rsidRPr="00622F2A">
        <w:t>They</w:t>
      </w:r>
      <w:r>
        <w:t xml:space="preserve"> [girls]</w:t>
      </w:r>
      <w:r w:rsidRPr="00622F2A">
        <w:t xml:space="preserve"> should know what is good for a child and can be able to identify signs of abuse and how to solve them and where to go when such things happen.</w:t>
      </w:r>
      <w:r>
        <w:t xml:space="preserve"> T</w:t>
      </w:r>
      <w:r>
        <w:rPr>
          <w:rFonts w:cs="Arial"/>
        </w:rPr>
        <w:t>he Mberengwa DSI added how IGATE’s partnership with government has helped girls understand their rights:</w:t>
      </w:r>
    </w:p>
    <w:p w:rsidR="00741302" w:rsidRPr="00C37F1B" w:rsidRDefault="00741302" w:rsidP="00741302">
      <w:pPr>
        <w:pStyle w:val="NoSpacing"/>
        <w:ind w:left="720" w:right="521"/>
        <w:rPr>
          <w:rFonts w:ascii="Arial" w:hAnsi="Arial" w:cs="Arial"/>
          <w:b/>
          <w:sz w:val="20"/>
          <w:szCs w:val="20"/>
        </w:rPr>
      </w:pPr>
      <w:r w:rsidRPr="00C37F1B">
        <w:rPr>
          <w:rFonts w:ascii="Arial" w:hAnsi="Arial" w:cs="Arial"/>
          <w:sz w:val="20"/>
          <w:szCs w:val="20"/>
        </w:rPr>
        <w:t xml:space="preserve">Children themselves know their rights. They have been taught their rights through the ministry </w:t>
      </w:r>
      <w:r>
        <w:rPr>
          <w:rFonts w:ascii="Arial" w:hAnsi="Arial" w:cs="Arial"/>
          <w:sz w:val="20"/>
          <w:szCs w:val="20"/>
        </w:rPr>
        <w:t xml:space="preserve">[MoPSE] </w:t>
      </w:r>
      <w:r w:rsidRPr="00C37F1B">
        <w:rPr>
          <w:rFonts w:ascii="Arial" w:hAnsi="Arial" w:cs="Arial"/>
          <w:sz w:val="20"/>
          <w:szCs w:val="20"/>
        </w:rPr>
        <w:t>and IGATE</w:t>
      </w:r>
      <w:r>
        <w:rPr>
          <w:rFonts w:ascii="Arial" w:hAnsi="Arial" w:cs="Arial"/>
          <w:sz w:val="20"/>
          <w:szCs w:val="20"/>
        </w:rPr>
        <w:t xml:space="preserve"> [PW]</w:t>
      </w:r>
      <w:r w:rsidRPr="00C37F1B">
        <w:rPr>
          <w:rFonts w:ascii="Arial" w:hAnsi="Arial" w:cs="Arial"/>
          <w:sz w:val="20"/>
          <w:szCs w:val="20"/>
        </w:rPr>
        <w:t>. There have been changes in protecting girls from violence and abuse. There have been changes in reporting incidents of violence and abuse against girls. People have been able to open up.</w:t>
      </w:r>
    </w:p>
    <w:p w:rsidR="00741302" w:rsidRPr="00622F2A" w:rsidRDefault="00741302" w:rsidP="00741302">
      <w:pPr>
        <w:autoSpaceDE w:val="0"/>
        <w:autoSpaceDN w:val="0"/>
        <w:adjustRightInd w:val="0"/>
        <w:spacing w:after="0" w:line="240" w:lineRule="auto"/>
        <w:rPr>
          <w:rFonts w:cs="Arial"/>
        </w:rPr>
      </w:pPr>
    </w:p>
    <w:p w:rsidR="00CD1570" w:rsidRPr="00622F2A" w:rsidRDefault="00741302" w:rsidP="00CD1570">
      <w:pPr>
        <w:pStyle w:val="NoSpacing"/>
        <w:rPr>
          <w:rFonts w:ascii="Arial" w:hAnsi="Arial" w:cs="Arial"/>
          <w:sz w:val="20"/>
          <w:szCs w:val="20"/>
          <w:lang w:val="en-GB"/>
        </w:rPr>
      </w:pPr>
      <w:r>
        <w:rPr>
          <w:rFonts w:ascii="Arial" w:hAnsi="Arial" w:cs="Arial"/>
          <w:sz w:val="20"/>
          <w:szCs w:val="20"/>
          <w:lang w:val="en-GB"/>
        </w:rPr>
        <w:t>A</w:t>
      </w:r>
      <w:r w:rsidR="00CD1570" w:rsidRPr="00622F2A">
        <w:rPr>
          <w:rFonts w:ascii="Arial" w:hAnsi="Arial" w:cs="Arial"/>
          <w:sz w:val="20"/>
          <w:szCs w:val="20"/>
          <w:lang w:val="en-GB"/>
        </w:rPr>
        <w:t xml:space="preserve"> Gokwe North </w:t>
      </w:r>
      <w:r w:rsidR="00CD1570">
        <w:rPr>
          <w:rFonts w:ascii="Arial" w:hAnsi="Arial" w:cs="Arial"/>
          <w:sz w:val="20"/>
          <w:szCs w:val="20"/>
          <w:lang w:val="en-GB"/>
        </w:rPr>
        <w:t>DSI</w:t>
      </w:r>
      <w:r>
        <w:rPr>
          <w:rFonts w:ascii="Arial" w:hAnsi="Arial" w:cs="Arial"/>
          <w:sz w:val="20"/>
          <w:szCs w:val="20"/>
          <w:lang w:val="en-GB"/>
        </w:rPr>
        <w:t xml:space="preserve"> </w:t>
      </w:r>
      <w:r w:rsidRPr="00622F2A">
        <w:rPr>
          <w:rFonts w:ascii="Arial" w:hAnsi="Arial" w:cs="Arial"/>
          <w:sz w:val="20"/>
          <w:szCs w:val="20"/>
          <w:lang w:val="en-GB"/>
        </w:rPr>
        <w:t>credited IGATE with helping girls’ increase their confidence to report abuse</w:t>
      </w:r>
      <w:r w:rsidR="00CD1570" w:rsidRPr="00622F2A">
        <w:rPr>
          <w:rFonts w:ascii="Arial" w:hAnsi="Arial" w:cs="Arial"/>
          <w:sz w:val="20"/>
          <w:szCs w:val="20"/>
          <w:lang w:val="en-GB"/>
        </w:rPr>
        <w:t xml:space="preserve"> commented:</w:t>
      </w:r>
    </w:p>
    <w:p w:rsidR="00CD1570" w:rsidRPr="00622F2A" w:rsidRDefault="00CD1570" w:rsidP="00CD1570">
      <w:pPr>
        <w:pStyle w:val="NoSpacing"/>
        <w:ind w:left="720" w:right="804"/>
        <w:rPr>
          <w:rFonts w:ascii="Arial" w:hAnsi="Arial" w:cs="Arial"/>
          <w:sz w:val="20"/>
          <w:szCs w:val="20"/>
          <w:lang w:val="en-GB"/>
        </w:rPr>
      </w:pPr>
      <w:r w:rsidRPr="00622F2A">
        <w:rPr>
          <w:rFonts w:ascii="Arial" w:hAnsi="Arial" w:cs="Arial"/>
          <w:sz w:val="20"/>
          <w:szCs w:val="20"/>
          <w:lang w:val="en-GB"/>
        </w:rPr>
        <w:t>Previously girls used to be shy</w:t>
      </w:r>
      <w:r>
        <w:rPr>
          <w:rFonts w:ascii="Arial" w:hAnsi="Arial" w:cs="Arial"/>
          <w:sz w:val="20"/>
          <w:szCs w:val="20"/>
          <w:lang w:val="en-GB"/>
        </w:rPr>
        <w:t>,</w:t>
      </w:r>
      <w:r w:rsidRPr="00622F2A">
        <w:rPr>
          <w:rFonts w:ascii="Arial" w:hAnsi="Arial" w:cs="Arial"/>
          <w:sz w:val="20"/>
          <w:szCs w:val="20"/>
          <w:lang w:val="en-GB"/>
        </w:rPr>
        <w:t xml:space="preserve"> especially in our rural communities</w:t>
      </w:r>
      <w:r>
        <w:rPr>
          <w:rFonts w:ascii="Arial" w:hAnsi="Arial" w:cs="Arial"/>
          <w:sz w:val="20"/>
          <w:szCs w:val="20"/>
          <w:lang w:val="en-GB"/>
        </w:rPr>
        <w:t>,</w:t>
      </w:r>
      <w:r w:rsidRPr="00622F2A">
        <w:rPr>
          <w:rFonts w:ascii="Arial" w:hAnsi="Arial" w:cs="Arial"/>
          <w:sz w:val="20"/>
          <w:szCs w:val="20"/>
          <w:lang w:val="en-GB"/>
        </w:rPr>
        <w:t xml:space="preserve"> but they are now confident to say out what they want and their rights to their parents…[for instance] in one of the IGATE schools, a male teacher abused a girl child and she reported the case resulting in the dismissal of the teacher. Girls have become so confident of themselves and their rights.</w:t>
      </w:r>
    </w:p>
    <w:p w:rsidR="00CD1570" w:rsidRPr="00622F2A" w:rsidRDefault="00CD1570" w:rsidP="00CD1570">
      <w:pPr>
        <w:autoSpaceDE w:val="0"/>
        <w:autoSpaceDN w:val="0"/>
        <w:adjustRightInd w:val="0"/>
        <w:spacing w:after="0" w:line="240" w:lineRule="auto"/>
        <w:rPr>
          <w:rFonts w:cs="Arial"/>
        </w:rPr>
      </w:pPr>
    </w:p>
    <w:p w:rsidR="00E70587" w:rsidRPr="00E76834" w:rsidRDefault="003B0E40" w:rsidP="00972396">
      <w:pPr>
        <w:pStyle w:val="NoSpacing"/>
        <w:rPr>
          <w:rFonts w:ascii="Arial" w:hAnsi="Arial" w:cs="Arial"/>
          <w:i/>
          <w:sz w:val="20"/>
          <w:szCs w:val="20"/>
        </w:rPr>
      </w:pPr>
      <w:r w:rsidRPr="001A73A7">
        <w:rPr>
          <w:rFonts w:ascii="Arial" w:hAnsi="Arial" w:cs="Arial"/>
          <w:b/>
          <w:i/>
          <w:sz w:val="20"/>
          <w:szCs w:val="20"/>
        </w:rPr>
        <w:t>Barrier 2.</w:t>
      </w:r>
      <w:r w:rsidRPr="00E76834">
        <w:rPr>
          <w:rFonts w:ascii="Arial" w:hAnsi="Arial" w:cs="Arial"/>
          <w:i/>
          <w:sz w:val="20"/>
          <w:szCs w:val="20"/>
        </w:rPr>
        <w:t xml:space="preserve"> Parental Understanding of Benefit of Girls’ Education and Parental Support of Girls’ Initiatives. </w:t>
      </w:r>
    </w:p>
    <w:p w:rsidR="00E70587" w:rsidRDefault="00E70587" w:rsidP="00972396">
      <w:pPr>
        <w:pStyle w:val="NoSpacing"/>
        <w:rPr>
          <w:rFonts w:ascii="Arial" w:hAnsi="Arial" w:cs="Arial"/>
          <w:sz w:val="20"/>
          <w:szCs w:val="20"/>
        </w:rPr>
      </w:pPr>
    </w:p>
    <w:p w:rsidR="00D67D81" w:rsidRDefault="00777556" w:rsidP="00972396">
      <w:pPr>
        <w:pStyle w:val="NoSpacing"/>
        <w:rPr>
          <w:rFonts w:ascii="Arial" w:eastAsia="Arial" w:hAnsi="Arial" w:cs="Arial"/>
          <w:sz w:val="20"/>
          <w:szCs w:val="20"/>
        </w:rPr>
      </w:pPr>
      <w:r>
        <w:rPr>
          <w:rFonts w:ascii="Arial" w:hAnsi="Arial" w:cs="Arial"/>
          <w:sz w:val="20"/>
          <w:szCs w:val="20"/>
        </w:rPr>
        <w:t>P</w:t>
      </w:r>
      <w:r w:rsidRPr="00886D5C">
        <w:rPr>
          <w:rFonts w:ascii="Arial" w:hAnsi="Arial" w:cs="Arial"/>
          <w:sz w:val="20"/>
          <w:szCs w:val="20"/>
        </w:rPr>
        <w:t>arents</w:t>
      </w:r>
      <w:r>
        <w:rPr>
          <w:rFonts w:ascii="Arial" w:hAnsi="Arial" w:cs="Arial"/>
          <w:sz w:val="20"/>
          <w:szCs w:val="20"/>
        </w:rPr>
        <w:t>’</w:t>
      </w:r>
      <w:r w:rsidRPr="00886D5C">
        <w:rPr>
          <w:rFonts w:ascii="Arial" w:hAnsi="Arial" w:cs="Arial"/>
          <w:sz w:val="20"/>
          <w:szCs w:val="20"/>
        </w:rPr>
        <w:t xml:space="preserve"> and caregivers</w:t>
      </w:r>
      <w:r>
        <w:rPr>
          <w:rFonts w:ascii="Arial" w:hAnsi="Arial" w:cs="Arial"/>
          <w:sz w:val="20"/>
          <w:szCs w:val="20"/>
        </w:rPr>
        <w:t>’</w:t>
      </w:r>
      <w:r>
        <w:rPr>
          <w:rFonts w:ascii="Arial" w:hAnsi="Arial" w:cs="Arial"/>
          <w:b/>
          <w:sz w:val="20"/>
          <w:szCs w:val="20"/>
        </w:rPr>
        <w:t xml:space="preserve"> </w:t>
      </w:r>
      <w:r w:rsidRPr="00886D5C">
        <w:rPr>
          <w:rFonts w:ascii="Arial" w:hAnsi="Arial" w:cs="Arial"/>
          <w:sz w:val="20"/>
          <w:szCs w:val="20"/>
        </w:rPr>
        <w:t>support for education increased</w:t>
      </w:r>
      <w:r>
        <w:rPr>
          <w:rFonts w:ascii="Arial" w:hAnsi="Arial" w:cs="Arial"/>
          <w:b/>
          <w:sz w:val="20"/>
          <w:szCs w:val="20"/>
        </w:rPr>
        <w:t xml:space="preserve"> </w:t>
      </w:r>
      <w:r w:rsidRPr="00886D5C">
        <w:rPr>
          <w:rFonts w:ascii="Arial" w:hAnsi="Arial" w:cs="Arial"/>
          <w:sz w:val="20"/>
          <w:szCs w:val="20"/>
        </w:rPr>
        <w:t xml:space="preserve">due to IGATE. At both midline and endline, caregivers of girls in the treatment group were significantly more likely to report </w:t>
      </w:r>
      <w:r w:rsidR="00D67D81">
        <w:rPr>
          <w:rFonts w:ascii="Arial" w:hAnsi="Arial" w:cs="Arial"/>
          <w:sz w:val="20"/>
          <w:szCs w:val="20"/>
        </w:rPr>
        <w:t xml:space="preserve">that </w:t>
      </w:r>
      <w:r w:rsidRPr="00886D5C">
        <w:rPr>
          <w:rFonts w:ascii="Arial" w:hAnsi="Arial" w:cs="Arial"/>
          <w:sz w:val="20"/>
          <w:szCs w:val="20"/>
        </w:rPr>
        <w:t xml:space="preserve">they would like their daughters to achieve higher levels of schooling than caregivers </w:t>
      </w:r>
      <w:r>
        <w:rPr>
          <w:rFonts w:ascii="Arial" w:hAnsi="Arial" w:cs="Arial"/>
          <w:sz w:val="20"/>
          <w:szCs w:val="20"/>
        </w:rPr>
        <w:t xml:space="preserve">of girls </w:t>
      </w:r>
      <w:r w:rsidRPr="00886D5C">
        <w:rPr>
          <w:rFonts w:ascii="Arial" w:hAnsi="Arial" w:cs="Arial"/>
          <w:sz w:val="20"/>
          <w:szCs w:val="20"/>
        </w:rPr>
        <w:t>in the control group.</w:t>
      </w:r>
      <w:r>
        <w:rPr>
          <w:rFonts w:ascii="Arial" w:hAnsi="Arial" w:cs="Arial"/>
          <w:sz w:val="20"/>
          <w:szCs w:val="20"/>
        </w:rPr>
        <w:t xml:space="preserve"> These increased aspirations of caregivers for the girls, coupled with </w:t>
      </w:r>
      <w:r w:rsidR="00D67D81">
        <w:rPr>
          <w:rFonts w:ascii="Arial" w:hAnsi="Arial" w:cs="Arial"/>
          <w:sz w:val="20"/>
          <w:szCs w:val="20"/>
        </w:rPr>
        <w:t xml:space="preserve">their discourse on their newly-learned skills about how </w:t>
      </w:r>
      <w:r w:rsidR="00D67D81">
        <w:rPr>
          <w:rFonts w:ascii="Arial" w:eastAsia="Arial" w:hAnsi="Arial" w:cs="Arial"/>
          <w:sz w:val="20"/>
          <w:szCs w:val="20"/>
        </w:rPr>
        <w:t xml:space="preserve">to </w:t>
      </w:r>
      <w:r w:rsidRPr="00D67D81">
        <w:rPr>
          <w:rFonts w:ascii="Arial" w:eastAsia="Arial" w:hAnsi="Arial" w:cs="Arial"/>
          <w:sz w:val="20"/>
          <w:szCs w:val="20"/>
        </w:rPr>
        <w:t xml:space="preserve">mentor, guide, and counsel girls and other parents on education, </w:t>
      </w:r>
      <w:r w:rsidR="00D67D81" w:rsidRPr="00D67D81">
        <w:rPr>
          <w:rFonts w:ascii="Arial" w:eastAsia="Arial" w:hAnsi="Arial" w:cs="Arial"/>
          <w:sz w:val="20"/>
          <w:szCs w:val="20"/>
        </w:rPr>
        <w:t xml:space="preserve">the importance of regular attendance, </w:t>
      </w:r>
      <w:r w:rsidR="00D67D81">
        <w:rPr>
          <w:rFonts w:ascii="Arial" w:eastAsia="Arial" w:hAnsi="Arial" w:cs="Arial"/>
          <w:sz w:val="20"/>
          <w:szCs w:val="20"/>
        </w:rPr>
        <w:t xml:space="preserve">good </w:t>
      </w:r>
      <w:r w:rsidR="00D67D81" w:rsidRPr="00D67D81">
        <w:rPr>
          <w:rFonts w:ascii="Arial" w:eastAsia="Arial" w:hAnsi="Arial" w:cs="Arial"/>
          <w:sz w:val="20"/>
          <w:szCs w:val="20"/>
        </w:rPr>
        <w:t xml:space="preserve">hygiene </w:t>
      </w:r>
      <w:r w:rsidR="00D67D81">
        <w:rPr>
          <w:rFonts w:ascii="Arial" w:eastAsia="Arial" w:hAnsi="Arial" w:cs="Arial"/>
          <w:sz w:val="20"/>
          <w:szCs w:val="20"/>
        </w:rPr>
        <w:t>during menses</w:t>
      </w:r>
      <w:r w:rsidR="00D67D81" w:rsidRPr="00D67D81">
        <w:rPr>
          <w:rFonts w:ascii="Arial" w:eastAsia="Arial" w:hAnsi="Arial" w:cs="Arial"/>
          <w:sz w:val="20"/>
          <w:szCs w:val="20"/>
        </w:rPr>
        <w:t xml:space="preserve"> </w:t>
      </w:r>
      <w:r w:rsidR="00D67D81">
        <w:rPr>
          <w:rFonts w:ascii="Arial" w:eastAsia="Arial" w:hAnsi="Arial" w:cs="Arial"/>
          <w:sz w:val="20"/>
          <w:szCs w:val="20"/>
        </w:rPr>
        <w:t xml:space="preserve">and how to deal with </w:t>
      </w:r>
      <w:r w:rsidR="00D67D81" w:rsidRPr="00D67D81">
        <w:rPr>
          <w:rFonts w:ascii="Arial" w:eastAsia="Arial" w:hAnsi="Arial" w:cs="Arial"/>
          <w:sz w:val="20"/>
          <w:szCs w:val="20"/>
        </w:rPr>
        <w:t xml:space="preserve">gender-based violence (GBV), and </w:t>
      </w:r>
      <w:r>
        <w:rPr>
          <w:rFonts w:ascii="Arial" w:eastAsia="Arial" w:hAnsi="Arial" w:cs="Arial"/>
          <w:sz w:val="20"/>
          <w:szCs w:val="20"/>
        </w:rPr>
        <w:t xml:space="preserve">marked an important </w:t>
      </w:r>
      <w:r w:rsidR="00D67D81">
        <w:rPr>
          <w:rFonts w:ascii="Arial" w:eastAsia="Arial" w:hAnsi="Arial" w:cs="Arial"/>
          <w:sz w:val="20"/>
          <w:szCs w:val="20"/>
        </w:rPr>
        <w:t xml:space="preserve">shift in gender social norms in IGATE communities.  </w:t>
      </w:r>
    </w:p>
    <w:p w:rsidR="00D67D81" w:rsidRDefault="00D67D81" w:rsidP="00972396">
      <w:pPr>
        <w:pStyle w:val="NoSpacing"/>
        <w:rPr>
          <w:rFonts w:ascii="Arial" w:eastAsia="Arial" w:hAnsi="Arial" w:cs="Arial"/>
          <w:sz w:val="20"/>
          <w:szCs w:val="20"/>
        </w:rPr>
      </w:pPr>
    </w:p>
    <w:p w:rsidR="00227CF7" w:rsidRPr="00622F2A" w:rsidRDefault="00227CF7" w:rsidP="00227CF7">
      <w:pPr>
        <w:pStyle w:val="CoffeyBullet1"/>
        <w:numPr>
          <w:ilvl w:val="0"/>
          <w:numId w:val="0"/>
        </w:numPr>
        <w:spacing w:before="0" w:after="0" w:line="240" w:lineRule="auto"/>
        <w:rPr>
          <w:rFonts w:cs="Arial"/>
          <w:szCs w:val="20"/>
        </w:rPr>
      </w:pPr>
      <w:r>
        <w:rPr>
          <w:szCs w:val="20"/>
        </w:rPr>
        <w:t xml:space="preserve">Gender-based attitudes at </w:t>
      </w:r>
      <w:r>
        <w:rPr>
          <w:rFonts w:cs="Arial"/>
          <w:szCs w:val="20"/>
        </w:rPr>
        <w:t>b</w:t>
      </w:r>
      <w:r w:rsidRPr="00622F2A">
        <w:rPr>
          <w:rFonts w:cs="Arial"/>
          <w:szCs w:val="20"/>
        </w:rPr>
        <w:t xml:space="preserve">aseline indicated that girls’ household chores were a major barrier to school. </w:t>
      </w:r>
      <w:r>
        <w:rPr>
          <w:rFonts w:cs="Arial"/>
          <w:szCs w:val="20"/>
        </w:rPr>
        <w:t>This continued to be the case at midline. At endline</w:t>
      </w:r>
      <w:r w:rsidRPr="00622F2A">
        <w:rPr>
          <w:rFonts w:cs="Arial"/>
          <w:szCs w:val="20"/>
        </w:rPr>
        <w:t xml:space="preserve">, many families described changing attitudes </w:t>
      </w:r>
      <w:r>
        <w:rPr>
          <w:rFonts w:cs="Arial"/>
          <w:szCs w:val="20"/>
        </w:rPr>
        <w:t>regarding</w:t>
      </w:r>
      <w:r w:rsidRPr="00622F2A">
        <w:rPr>
          <w:rFonts w:cs="Arial"/>
          <w:szCs w:val="20"/>
        </w:rPr>
        <w:t xml:space="preserve"> household work</w:t>
      </w:r>
      <w:r>
        <w:rPr>
          <w:rFonts w:cs="Arial"/>
          <w:szCs w:val="20"/>
        </w:rPr>
        <w:t xml:space="preserve"> for girls</w:t>
      </w:r>
      <w:r w:rsidRPr="00622F2A">
        <w:rPr>
          <w:rFonts w:cs="Arial"/>
          <w:szCs w:val="20"/>
        </w:rPr>
        <w:t>, result</w:t>
      </w:r>
      <w:r>
        <w:rPr>
          <w:rFonts w:cs="Arial"/>
          <w:szCs w:val="20"/>
        </w:rPr>
        <w:t>ing</w:t>
      </w:r>
      <w:r w:rsidRPr="00622F2A">
        <w:rPr>
          <w:rFonts w:cs="Arial"/>
          <w:szCs w:val="20"/>
        </w:rPr>
        <w:t xml:space="preserve"> in </w:t>
      </w:r>
      <w:r>
        <w:rPr>
          <w:rFonts w:cs="Arial"/>
          <w:szCs w:val="20"/>
        </w:rPr>
        <w:t>increased</w:t>
      </w:r>
      <w:r w:rsidRPr="00622F2A">
        <w:rPr>
          <w:rFonts w:cs="Arial"/>
          <w:szCs w:val="20"/>
        </w:rPr>
        <w:t xml:space="preserve"> support for girls’ education. </w:t>
      </w:r>
      <w:r>
        <w:rPr>
          <w:rFonts w:cs="Arial"/>
          <w:szCs w:val="20"/>
        </w:rPr>
        <w:t>A</w:t>
      </w:r>
      <w:r w:rsidRPr="00622F2A">
        <w:rPr>
          <w:rFonts w:cs="Arial"/>
          <w:szCs w:val="20"/>
        </w:rPr>
        <w:t xml:space="preserve"> female parent in Insiza stated: </w:t>
      </w:r>
    </w:p>
    <w:p w:rsidR="00227CF7" w:rsidRPr="00622F2A" w:rsidRDefault="00227CF7" w:rsidP="00227CF7">
      <w:pPr>
        <w:pStyle w:val="CoffeyBullet1"/>
        <w:numPr>
          <w:ilvl w:val="0"/>
          <w:numId w:val="0"/>
        </w:numPr>
        <w:spacing w:before="0" w:after="0" w:line="240" w:lineRule="auto"/>
        <w:ind w:left="720" w:right="946"/>
        <w:rPr>
          <w:rFonts w:cs="Arial"/>
        </w:rPr>
      </w:pPr>
      <w:r w:rsidRPr="00622F2A">
        <w:rPr>
          <w:rFonts w:cs="Arial"/>
        </w:rPr>
        <w:t>I personally think there has been a great change</w:t>
      </w:r>
      <w:r>
        <w:rPr>
          <w:rFonts w:cs="Arial"/>
        </w:rPr>
        <w:t>.</w:t>
      </w:r>
      <w:r w:rsidRPr="00622F2A">
        <w:rPr>
          <w:rFonts w:cs="Arial"/>
        </w:rPr>
        <w:t xml:space="preserve"> </w:t>
      </w:r>
      <w:r>
        <w:rPr>
          <w:rFonts w:cs="Arial"/>
        </w:rPr>
        <w:t>B</w:t>
      </w:r>
      <w:r w:rsidRPr="00622F2A">
        <w:rPr>
          <w:rFonts w:cs="Arial"/>
        </w:rPr>
        <w:t>efore IGATE</w:t>
      </w:r>
      <w:r>
        <w:rPr>
          <w:rFonts w:cs="Arial"/>
        </w:rPr>
        <w:t>,</w:t>
      </w:r>
      <w:r w:rsidRPr="00622F2A">
        <w:rPr>
          <w:rFonts w:cs="Arial"/>
        </w:rPr>
        <w:t xml:space="preserve"> girls used to wake up as early as 4 am to go and wait for water. From there they will come and start cooking and preparing for the boy who will still be sleeping.</w:t>
      </w:r>
      <w:r>
        <w:rPr>
          <w:rFonts w:cs="Arial"/>
        </w:rPr>
        <w:t xml:space="preserve"> </w:t>
      </w:r>
      <w:r w:rsidRPr="00622F2A">
        <w:rPr>
          <w:rFonts w:cs="Arial"/>
        </w:rPr>
        <w:t>That was another form of abuse that</w:t>
      </w:r>
      <w:r>
        <w:rPr>
          <w:rFonts w:cs="Arial"/>
        </w:rPr>
        <w:t>,</w:t>
      </w:r>
      <w:r w:rsidRPr="00622F2A">
        <w:rPr>
          <w:rFonts w:cs="Arial"/>
        </w:rPr>
        <w:t xml:space="preserve"> as parents</w:t>
      </w:r>
      <w:r>
        <w:rPr>
          <w:rFonts w:cs="Arial"/>
        </w:rPr>
        <w:t>,</w:t>
      </w:r>
      <w:r w:rsidRPr="00622F2A">
        <w:rPr>
          <w:rFonts w:cs="Arial"/>
        </w:rPr>
        <w:t xml:space="preserve"> we never thought of those as abuse.</w:t>
      </w:r>
    </w:p>
    <w:p w:rsidR="00227CF7" w:rsidRDefault="00227CF7" w:rsidP="00227CF7">
      <w:pPr>
        <w:pStyle w:val="CoffeyBullet1"/>
        <w:numPr>
          <w:ilvl w:val="0"/>
          <w:numId w:val="0"/>
        </w:numPr>
        <w:spacing w:before="0" w:after="0" w:line="240" w:lineRule="auto"/>
        <w:rPr>
          <w:rFonts w:cs="Arial"/>
        </w:rPr>
      </w:pPr>
    </w:p>
    <w:p w:rsidR="00227CF7" w:rsidRDefault="00227CF7" w:rsidP="00227CF7">
      <w:pPr>
        <w:pStyle w:val="CoffeyBullet1"/>
        <w:numPr>
          <w:ilvl w:val="0"/>
          <w:numId w:val="0"/>
        </w:numPr>
        <w:spacing w:before="0" w:after="0" w:line="240" w:lineRule="auto"/>
      </w:pPr>
      <w:r>
        <w:rPr>
          <w:rFonts w:cs="Arial"/>
        </w:rPr>
        <w:t>A</w:t>
      </w:r>
      <w:r w:rsidRPr="00622F2A">
        <w:rPr>
          <w:rFonts w:cs="Arial"/>
        </w:rPr>
        <w:t xml:space="preserve"> Gokwe North </w:t>
      </w:r>
      <w:r>
        <w:rPr>
          <w:rFonts w:cs="Arial"/>
        </w:rPr>
        <w:t>Male Champion</w:t>
      </w:r>
      <w:r w:rsidRPr="00622F2A">
        <w:rPr>
          <w:rFonts w:cs="Arial"/>
        </w:rPr>
        <w:t xml:space="preserve"> explained how</w:t>
      </w:r>
      <w:r>
        <w:rPr>
          <w:rFonts w:cs="Arial"/>
        </w:rPr>
        <w:t xml:space="preserve"> (at endline)</w:t>
      </w:r>
      <w:r w:rsidRPr="00622F2A">
        <w:rPr>
          <w:rFonts w:cs="Arial"/>
        </w:rPr>
        <w:t xml:space="preserve"> he </w:t>
      </w:r>
      <w:r>
        <w:rPr>
          <w:rFonts w:cs="Arial"/>
        </w:rPr>
        <w:t xml:space="preserve">now </w:t>
      </w:r>
      <w:r w:rsidRPr="00622F2A">
        <w:rPr>
          <w:rFonts w:cs="Arial"/>
        </w:rPr>
        <w:t>value</w:t>
      </w:r>
      <w:r>
        <w:rPr>
          <w:rFonts w:cs="Arial"/>
        </w:rPr>
        <w:t>s</w:t>
      </w:r>
      <w:r w:rsidRPr="00622F2A">
        <w:rPr>
          <w:rFonts w:cs="Arial"/>
        </w:rPr>
        <w:t xml:space="preserve"> </w:t>
      </w:r>
      <w:r>
        <w:rPr>
          <w:rFonts w:cs="Arial"/>
        </w:rPr>
        <w:t xml:space="preserve">girls’ </w:t>
      </w:r>
      <w:r w:rsidRPr="00622F2A">
        <w:rPr>
          <w:rFonts w:cs="Arial"/>
        </w:rPr>
        <w:t xml:space="preserve">education and </w:t>
      </w:r>
      <w:r>
        <w:rPr>
          <w:rFonts w:cs="Arial"/>
        </w:rPr>
        <w:t>has changed his thinking on girls’</w:t>
      </w:r>
      <w:r w:rsidRPr="00622F2A">
        <w:rPr>
          <w:rFonts w:cs="Arial"/>
        </w:rPr>
        <w:t xml:space="preserve"> chores at home as a result of </w:t>
      </w:r>
      <w:r>
        <w:rPr>
          <w:rFonts w:cs="Arial"/>
        </w:rPr>
        <w:t>the Male Champions intervention</w:t>
      </w:r>
      <w:r w:rsidRPr="00622F2A">
        <w:rPr>
          <w:rFonts w:cs="Arial"/>
        </w:rPr>
        <w:t>: “</w:t>
      </w:r>
      <w:r w:rsidRPr="00622F2A">
        <w:t>my thinking about educating girls has changed; the value placed on girls’ education over household chores, the idea of having a minor who is female having to do strenuous household chores before and after school has been changed.”</w:t>
      </w:r>
      <w:r>
        <w:t xml:space="preserve"> </w:t>
      </w:r>
    </w:p>
    <w:p w:rsidR="00227CF7" w:rsidRDefault="00227CF7" w:rsidP="00227CF7">
      <w:pPr>
        <w:pStyle w:val="CoffeyBullet1"/>
        <w:numPr>
          <w:ilvl w:val="0"/>
          <w:numId w:val="0"/>
        </w:numPr>
        <w:spacing w:before="0" w:after="0" w:line="240" w:lineRule="auto"/>
      </w:pPr>
    </w:p>
    <w:p w:rsidR="00227CF7" w:rsidRDefault="00227CF7" w:rsidP="00227CF7">
      <w:pPr>
        <w:pStyle w:val="CoffeyBullet1"/>
        <w:numPr>
          <w:ilvl w:val="0"/>
          <w:numId w:val="0"/>
        </w:numPr>
        <w:spacing w:before="0" w:after="0" w:line="240" w:lineRule="auto"/>
        <w:ind w:left="720" w:hanging="360"/>
      </w:pPr>
      <w:r>
        <w:t>A Male Champion in Nkayi noted,</w:t>
      </w:r>
    </w:p>
    <w:p w:rsidR="00227CF7" w:rsidRDefault="00227CF7" w:rsidP="00227CF7">
      <w:pPr>
        <w:pStyle w:val="CoffeyBullet1"/>
        <w:numPr>
          <w:ilvl w:val="0"/>
          <w:numId w:val="0"/>
        </w:numPr>
        <w:spacing w:before="0" w:after="0" w:line="240" w:lineRule="auto"/>
        <w:ind w:left="720"/>
      </w:pPr>
      <w:r>
        <w:rPr>
          <w:rFonts w:eastAsia="Arial"/>
        </w:rPr>
        <w:t>We learnt a lot of things [in the Male Champions training] which we didn’t realize in our daily lives like the abuse of the girl child. For example, she’s just come from school, before eating already we are sending her to go and fetch water, look for firewood, before she even has time to do her homework. Those were hard times as we were not enlightened then.</w:t>
      </w:r>
    </w:p>
    <w:p w:rsidR="00227CF7" w:rsidRDefault="00227CF7" w:rsidP="00227CF7">
      <w:pPr>
        <w:pStyle w:val="CoffeyBullet1"/>
        <w:numPr>
          <w:ilvl w:val="0"/>
          <w:numId w:val="0"/>
        </w:numPr>
        <w:spacing w:before="0" w:after="0" w:line="240" w:lineRule="auto"/>
      </w:pPr>
    </w:p>
    <w:p w:rsidR="00227CF7" w:rsidRPr="006C02C4" w:rsidRDefault="00227CF7" w:rsidP="00227CF7">
      <w:pPr>
        <w:pStyle w:val="CoffeyBullet1"/>
        <w:numPr>
          <w:ilvl w:val="0"/>
          <w:numId w:val="0"/>
        </w:numPr>
        <w:spacing w:before="0" w:after="0" w:line="240" w:lineRule="auto"/>
        <w:rPr>
          <w:rFonts w:cs="Arial"/>
          <w:szCs w:val="20"/>
        </w:rPr>
      </w:pPr>
      <w:r>
        <w:t>While there is evidence through KII and FGD data of positive changes in adult thinking about the heavy workloads school girls in Zimbabwe, girls in Chivi mentioned how as they get older, they take on greater household responsibilities, which has long been the common practice for girls. When asked to describe changes in the level and type of household chores they do this year compared to last year and the year before, these all girls described taking on more household responsibilities now that they are older. For example, one girl said, “</w:t>
      </w:r>
      <w:r>
        <w:rPr>
          <w:rFonts w:cs="Arial"/>
          <w:szCs w:val="20"/>
        </w:rPr>
        <w:t xml:space="preserve">In </w:t>
      </w:r>
      <w:r w:rsidRPr="006C02C4">
        <w:rPr>
          <w:rFonts w:cs="Arial"/>
          <w:szCs w:val="20"/>
        </w:rPr>
        <w:t>G</w:t>
      </w:r>
      <w:r>
        <w:rPr>
          <w:rFonts w:cs="Arial"/>
          <w:szCs w:val="20"/>
        </w:rPr>
        <w:t xml:space="preserve">rade </w:t>
      </w:r>
      <w:r w:rsidRPr="006C02C4">
        <w:rPr>
          <w:rFonts w:cs="Arial"/>
          <w:szCs w:val="20"/>
        </w:rPr>
        <w:t xml:space="preserve">2, </w:t>
      </w:r>
      <w:r>
        <w:rPr>
          <w:rFonts w:cs="Arial"/>
          <w:szCs w:val="20"/>
        </w:rPr>
        <w:t xml:space="preserve">I </w:t>
      </w:r>
      <w:r w:rsidRPr="006C02C4">
        <w:rPr>
          <w:rFonts w:cs="Arial"/>
          <w:szCs w:val="20"/>
        </w:rPr>
        <w:t xml:space="preserve">used to </w:t>
      </w:r>
      <w:r>
        <w:rPr>
          <w:rFonts w:cs="Arial"/>
          <w:szCs w:val="20"/>
        </w:rPr>
        <w:t xml:space="preserve">sweep the house only but now I </w:t>
      </w:r>
      <w:r w:rsidRPr="006C02C4">
        <w:rPr>
          <w:rFonts w:cs="Arial"/>
          <w:szCs w:val="20"/>
        </w:rPr>
        <w:t>also fetch water</w:t>
      </w:r>
      <w:r>
        <w:rPr>
          <w:rFonts w:cs="Arial"/>
          <w:szCs w:val="20"/>
        </w:rPr>
        <w:t>” while another described how</w:t>
      </w:r>
      <w:r>
        <w:t xml:space="preserve"> “</w:t>
      </w:r>
      <w:r>
        <w:rPr>
          <w:rFonts w:cs="Arial"/>
          <w:szCs w:val="20"/>
        </w:rPr>
        <w:t>I fetch water in a 5-</w:t>
      </w:r>
      <w:r w:rsidRPr="006C02C4">
        <w:rPr>
          <w:rFonts w:cs="Arial"/>
          <w:szCs w:val="20"/>
        </w:rPr>
        <w:t>litre conta</w:t>
      </w:r>
      <w:r>
        <w:rPr>
          <w:rFonts w:cs="Arial"/>
          <w:szCs w:val="20"/>
        </w:rPr>
        <w:t>iner now, in the past 2 years I used 2 litre [container].”</w:t>
      </w:r>
      <w:r>
        <w:t xml:space="preserve"> </w:t>
      </w:r>
      <w:r>
        <w:rPr>
          <w:rFonts w:cs="Arial"/>
          <w:szCs w:val="20"/>
        </w:rPr>
        <w:t>As for changes related to household chores assigned to girls and boys, a girl noted how “I</w:t>
      </w:r>
      <w:r w:rsidRPr="006C02C4">
        <w:rPr>
          <w:rFonts w:cs="Arial"/>
          <w:szCs w:val="20"/>
        </w:rPr>
        <w:t xml:space="preserve">t </w:t>
      </w:r>
      <w:r>
        <w:rPr>
          <w:rFonts w:cs="Arial"/>
          <w:szCs w:val="20"/>
        </w:rPr>
        <w:t xml:space="preserve">[IGATE] </w:t>
      </w:r>
      <w:r w:rsidRPr="006C02C4">
        <w:rPr>
          <w:rFonts w:cs="Arial"/>
          <w:szCs w:val="20"/>
        </w:rPr>
        <w:t>said both girls and boys should be treated the same way</w:t>
      </w:r>
      <w:r>
        <w:rPr>
          <w:rFonts w:cs="Arial"/>
          <w:szCs w:val="20"/>
        </w:rPr>
        <w:t>” and another said, “b</w:t>
      </w:r>
      <w:r w:rsidRPr="006C02C4">
        <w:rPr>
          <w:rFonts w:cs="Arial"/>
          <w:szCs w:val="20"/>
        </w:rPr>
        <w:t>oys are now doing dishes at home</w:t>
      </w:r>
      <w:r>
        <w:rPr>
          <w:rFonts w:cs="Arial"/>
          <w:szCs w:val="20"/>
        </w:rPr>
        <w:t>.”</w:t>
      </w:r>
    </w:p>
    <w:p w:rsidR="00227CF7" w:rsidRDefault="00227CF7" w:rsidP="00227CF7">
      <w:pPr>
        <w:pStyle w:val="CoffeyBullet1"/>
        <w:numPr>
          <w:ilvl w:val="0"/>
          <w:numId w:val="0"/>
        </w:numPr>
        <w:spacing w:before="0" w:after="0" w:line="240" w:lineRule="auto"/>
      </w:pPr>
    </w:p>
    <w:p w:rsidR="00227CF7" w:rsidRPr="00622F2A" w:rsidRDefault="00227CF7" w:rsidP="00227CF7">
      <w:pPr>
        <w:pStyle w:val="CoffeyBullet1"/>
        <w:numPr>
          <w:ilvl w:val="0"/>
          <w:numId w:val="0"/>
        </w:numPr>
        <w:spacing w:before="0" w:after="0" w:line="240" w:lineRule="auto"/>
        <w:rPr>
          <w:rFonts w:cs="Arial"/>
          <w:szCs w:val="20"/>
        </w:rPr>
      </w:pPr>
      <w:r w:rsidRPr="00622F2A">
        <w:t xml:space="preserve">While household chores were reported as a major barrier to school, </w:t>
      </w:r>
      <w:r>
        <w:t xml:space="preserve">some parents may be changing their attitudes and practices, assigning </w:t>
      </w:r>
      <w:r w:rsidRPr="00622F2A">
        <w:t>more equitable workloads (as a result of IGATE)</w:t>
      </w:r>
      <w:r>
        <w:t xml:space="preserve">. Endline data from girls did not show that equitable workload was being taken up in all households, which is to be expected as changing widely-held gendered traditions takes time and is gradual. </w:t>
      </w:r>
    </w:p>
    <w:p w:rsidR="00227CF7" w:rsidRDefault="00227CF7" w:rsidP="00972396">
      <w:pPr>
        <w:pStyle w:val="NoSpacing"/>
        <w:rPr>
          <w:rFonts w:ascii="Arial" w:eastAsia="Arial" w:hAnsi="Arial" w:cs="Arial"/>
          <w:sz w:val="20"/>
          <w:szCs w:val="20"/>
        </w:rPr>
      </w:pPr>
    </w:p>
    <w:p w:rsidR="00972396" w:rsidRDefault="00227CF7" w:rsidP="00972396">
      <w:pPr>
        <w:pStyle w:val="NoSpacing"/>
        <w:rPr>
          <w:rFonts w:ascii="Arial" w:hAnsi="Arial" w:cs="Arial"/>
          <w:sz w:val="20"/>
          <w:szCs w:val="20"/>
        </w:rPr>
      </w:pPr>
      <w:r>
        <w:rPr>
          <w:rFonts w:ascii="Arial" w:hAnsi="Arial" w:cs="Arial"/>
          <w:sz w:val="20"/>
          <w:szCs w:val="20"/>
        </w:rPr>
        <w:t>In addition to workload at home, b</w:t>
      </w:r>
      <w:r w:rsidR="0051229C">
        <w:rPr>
          <w:rFonts w:ascii="Arial" w:hAnsi="Arial" w:cs="Arial"/>
          <w:sz w:val="20"/>
          <w:szCs w:val="20"/>
        </w:rPr>
        <w:t xml:space="preserve">aseline analyses </w:t>
      </w:r>
      <w:r w:rsidR="00D67D81">
        <w:rPr>
          <w:rFonts w:ascii="Arial" w:hAnsi="Arial" w:cs="Arial"/>
          <w:sz w:val="20"/>
          <w:szCs w:val="20"/>
        </w:rPr>
        <w:t xml:space="preserve">had </w:t>
      </w:r>
      <w:r>
        <w:rPr>
          <w:rFonts w:ascii="Arial" w:hAnsi="Arial" w:cs="Arial"/>
          <w:sz w:val="20"/>
          <w:szCs w:val="20"/>
        </w:rPr>
        <w:t xml:space="preserve">pointed to more serious concerns of safety for girls, </w:t>
      </w:r>
      <w:r w:rsidR="0051229C">
        <w:rPr>
          <w:rFonts w:ascii="Arial" w:hAnsi="Arial" w:cs="Arial"/>
          <w:sz w:val="20"/>
          <w:szCs w:val="20"/>
        </w:rPr>
        <w:t xml:space="preserve">revealed that </w:t>
      </w:r>
      <w:r w:rsidR="0051229C" w:rsidRPr="00E76834">
        <w:rPr>
          <w:rFonts w:ascii="Arial" w:hAnsi="Arial" w:cs="Arial"/>
          <w:sz w:val="20"/>
          <w:szCs w:val="20"/>
        </w:rPr>
        <w:t>sexual violence</w:t>
      </w:r>
      <w:r w:rsidR="0051229C">
        <w:rPr>
          <w:rFonts w:ascii="Arial" w:hAnsi="Arial" w:cs="Arial"/>
          <w:sz w:val="20"/>
          <w:szCs w:val="20"/>
        </w:rPr>
        <w:t xml:space="preserve"> was prevalent across schools and was a major barrier to girls’ education. </w:t>
      </w:r>
      <w:r w:rsidR="00972396">
        <w:rPr>
          <w:rFonts w:ascii="Arial" w:hAnsi="Arial" w:cs="Arial"/>
          <w:sz w:val="20"/>
          <w:szCs w:val="20"/>
        </w:rPr>
        <w:t>Girls and families in IGATE school</w:t>
      </w:r>
      <w:r w:rsidR="005844B1">
        <w:rPr>
          <w:rFonts w:ascii="Arial" w:hAnsi="Arial" w:cs="Arial"/>
          <w:sz w:val="20"/>
          <w:szCs w:val="20"/>
        </w:rPr>
        <w:t>s</w:t>
      </w:r>
      <w:r w:rsidR="00972396">
        <w:rPr>
          <w:rFonts w:ascii="Arial" w:hAnsi="Arial" w:cs="Arial"/>
          <w:sz w:val="20"/>
          <w:szCs w:val="20"/>
        </w:rPr>
        <w:t xml:space="preserve"> reported dramatic decreases in GBV as a result of IGATE interventions. C</w:t>
      </w:r>
      <w:r w:rsidR="00D67D81">
        <w:rPr>
          <w:rFonts w:ascii="Arial" w:hAnsi="Arial" w:cs="Arial"/>
          <w:sz w:val="20"/>
          <w:szCs w:val="20"/>
        </w:rPr>
        <w:t>hild Protection Committees (C</w:t>
      </w:r>
      <w:r w:rsidR="00972396">
        <w:rPr>
          <w:rFonts w:ascii="Arial" w:hAnsi="Arial" w:cs="Arial"/>
          <w:sz w:val="20"/>
          <w:szCs w:val="20"/>
        </w:rPr>
        <w:t>PCs</w:t>
      </w:r>
      <w:r w:rsidR="00D67D81">
        <w:rPr>
          <w:rFonts w:ascii="Arial" w:hAnsi="Arial" w:cs="Arial"/>
          <w:sz w:val="20"/>
          <w:szCs w:val="20"/>
        </w:rPr>
        <w:t>)</w:t>
      </w:r>
      <w:r w:rsidR="00972396">
        <w:rPr>
          <w:rFonts w:ascii="Arial" w:hAnsi="Arial" w:cs="Arial"/>
          <w:sz w:val="20"/>
          <w:szCs w:val="20"/>
        </w:rPr>
        <w:t xml:space="preserve"> were linked with MGs, and were also linked to functional abuse reporting mechanisms. A</w:t>
      </w:r>
      <w:r w:rsidR="00972396" w:rsidRPr="003E0A16">
        <w:rPr>
          <w:rFonts w:ascii="Arial" w:hAnsi="Arial" w:cs="Arial"/>
          <w:sz w:val="20"/>
          <w:szCs w:val="20"/>
        </w:rPr>
        <w:t xml:space="preserve">t midline and endline, girls and caregivers who reported there was a MG in their community were significantly more likely to report their school had a CPC. Also at endline, caregivers who reported their communities had a MG were more likely to report their school had a copy of the child protection policy, and that someone had notified the CPC of abuse cases in the past </w:t>
      </w:r>
      <w:r w:rsidR="00D67D81">
        <w:rPr>
          <w:rFonts w:ascii="Arial" w:hAnsi="Arial" w:cs="Arial"/>
          <w:sz w:val="20"/>
          <w:szCs w:val="20"/>
        </w:rPr>
        <w:t>six</w:t>
      </w:r>
      <w:r w:rsidR="00972396" w:rsidRPr="003E0A16">
        <w:rPr>
          <w:rFonts w:ascii="Arial" w:hAnsi="Arial" w:cs="Arial"/>
          <w:sz w:val="20"/>
          <w:szCs w:val="20"/>
        </w:rPr>
        <w:t xml:space="preserve"> months</w:t>
      </w:r>
      <w:r w:rsidR="00972396">
        <w:rPr>
          <w:rFonts w:ascii="Arial" w:hAnsi="Arial" w:cs="Arial"/>
          <w:sz w:val="20"/>
          <w:szCs w:val="20"/>
        </w:rPr>
        <w:t>.</w:t>
      </w:r>
      <w:r w:rsidR="00D67D81">
        <w:rPr>
          <w:rFonts w:ascii="Arial" w:hAnsi="Arial" w:cs="Arial"/>
          <w:sz w:val="20"/>
          <w:szCs w:val="20"/>
        </w:rPr>
        <w:t xml:space="preserve"> Also </w:t>
      </w:r>
      <w:r w:rsidR="00972396" w:rsidRPr="003E0A16">
        <w:rPr>
          <w:rFonts w:ascii="Arial" w:hAnsi="Arial" w:cs="Arial"/>
          <w:sz w:val="20"/>
          <w:szCs w:val="20"/>
        </w:rPr>
        <w:t>at endline, caregivers who reported they were involved in the MG were significantly more likely to report their community had a CPC.</w:t>
      </w:r>
      <w:r w:rsidR="00972396">
        <w:rPr>
          <w:rFonts w:ascii="Arial" w:hAnsi="Arial" w:cs="Arial"/>
          <w:sz w:val="20"/>
          <w:szCs w:val="20"/>
        </w:rPr>
        <w:t xml:space="preserve"> Similarly, a</w:t>
      </w:r>
      <w:r w:rsidR="00972396" w:rsidRPr="003E0A16">
        <w:rPr>
          <w:rFonts w:ascii="Arial" w:hAnsi="Arial" w:cs="Arial"/>
          <w:sz w:val="20"/>
          <w:szCs w:val="20"/>
        </w:rPr>
        <w:t>t midline and endline, girls in the treatment group reported at a significantly</w:t>
      </w:r>
      <w:r w:rsidR="006B735D">
        <w:rPr>
          <w:rFonts w:ascii="Arial" w:hAnsi="Arial" w:cs="Arial"/>
          <w:sz w:val="20"/>
          <w:szCs w:val="20"/>
        </w:rPr>
        <w:t xml:space="preserve"> higher</w:t>
      </w:r>
      <w:r w:rsidR="00972396" w:rsidRPr="003E0A16">
        <w:rPr>
          <w:rFonts w:ascii="Arial" w:hAnsi="Arial" w:cs="Arial"/>
          <w:sz w:val="20"/>
          <w:szCs w:val="20"/>
        </w:rPr>
        <w:t xml:space="preserve"> rate that their school had a CPC, a copy of the child protection policy, and that someone had notified the CPC of abuse cases in the past </w:t>
      </w:r>
      <w:r w:rsidR="00D67D81">
        <w:rPr>
          <w:rFonts w:ascii="Arial" w:hAnsi="Arial" w:cs="Arial"/>
          <w:sz w:val="20"/>
          <w:szCs w:val="20"/>
        </w:rPr>
        <w:t>six</w:t>
      </w:r>
      <w:r w:rsidR="00972396" w:rsidRPr="003E0A16">
        <w:rPr>
          <w:rFonts w:ascii="Arial" w:hAnsi="Arial" w:cs="Arial"/>
          <w:sz w:val="20"/>
          <w:szCs w:val="20"/>
        </w:rPr>
        <w:t xml:space="preserve"> months</w:t>
      </w:r>
      <w:r w:rsidR="00972396">
        <w:rPr>
          <w:rFonts w:ascii="Arial" w:hAnsi="Arial" w:cs="Arial"/>
          <w:sz w:val="20"/>
          <w:szCs w:val="20"/>
        </w:rPr>
        <w:t xml:space="preserve">. </w:t>
      </w:r>
    </w:p>
    <w:p w:rsidR="00972396" w:rsidRDefault="00972396" w:rsidP="00972396">
      <w:pPr>
        <w:pStyle w:val="NoSpacing"/>
        <w:rPr>
          <w:rFonts w:ascii="Arial" w:hAnsi="Arial" w:cs="Arial"/>
          <w:sz w:val="20"/>
          <w:szCs w:val="20"/>
        </w:rPr>
      </w:pPr>
    </w:p>
    <w:p w:rsidR="005A5221" w:rsidRDefault="005A5221" w:rsidP="005A5221">
      <w:pPr>
        <w:pStyle w:val="CoffeyBullet1"/>
        <w:numPr>
          <w:ilvl w:val="0"/>
          <w:numId w:val="0"/>
        </w:numPr>
        <w:spacing w:before="0" w:after="0" w:line="240" w:lineRule="auto"/>
      </w:pPr>
      <w:r w:rsidRPr="00622F2A">
        <w:rPr>
          <w:szCs w:val="20"/>
        </w:rPr>
        <w:t>Female caregivers, described the change in reporting mechanisms because of IGATE</w:t>
      </w:r>
      <w:r w:rsidR="00FF60DD">
        <w:rPr>
          <w:szCs w:val="20"/>
        </w:rPr>
        <w:t>.  A Binga mother noted</w:t>
      </w:r>
      <w:r w:rsidRPr="00622F2A">
        <w:rPr>
          <w:szCs w:val="20"/>
        </w:rPr>
        <w:t>: “</w:t>
      </w:r>
      <w:r w:rsidRPr="00622F2A">
        <w:t>There were cases of sexual exploitation and rape but people were not aware of them, and they could not report such cases…suggestion boxes are now helping us. The cases are reported,</w:t>
      </w:r>
      <w:r>
        <w:t xml:space="preserve"> and issues are being resolved…</w:t>
      </w:r>
      <w:r w:rsidRPr="00622F2A">
        <w:t xml:space="preserve">we work as MG and CPC to resolve all cases.” </w:t>
      </w:r>
    </w:p>
    <w:p w:rsidR="005A5221" w:rsidRPr="00FF60DD" w:rsidRDefault="005A5221" w:rsidP="00FF60DD">
      <w:pPr>
        <w:spacing w:after="0" w:line="240" w:lineRule="atLeast"/>
        <w:ind w:right="521"/>
        <w:rPr>
          <w:rFonts w:cs="Arial"/>
        </w:rPr>
      </w:pPr>
    </w:p>
    <w:p w:rsidR="006F317F" w:rsidRDefault="00D67D81" w:rsidP="00886D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r>
        <w:t xml:space="preserve">The </w:t>
      </w:r>
      <w:r w:rsidR="005A5221">
        <w:t>potency of the</w:t>
      </w:r>
      <w:r w:rsidR="00FF60DD">
        <w:t>se</w:t>
      </w:r>
      <w:r w:rsidR="005A5221">
        <w:t xml:space="preserve"> </w:t>
      </w:r>
      <w:r>
        <w:t xml:space="preserve">linkages between </w:t>
      </w:r>
      <w:r w:rsidR="005A5221">
        <w:t xml:space="preserve">IGATE </w:t>
      </w:r>
      <w:r>
        <w:t xml:space="preserve">interventions </w:t>
      </w:r>
      <w:r w:rsidR="00FF60DD">
        <w:t>surfaced</w:t>
      </w:r>
      <w:r w:rsidR="005A5221">
        <w:t xml:space="preserve"> repeatedly.  A</w:t>
      </w:r>
      <w:r w:rsidR="005E10A3">
        <w:t xml:space="preserve"> Male Champion in Mberengwa described</w:t>
      </w:r>
      <w:r w:rsidR="005A5221">
        <w:t xml:space="preserve"> the decrease in GBV in this way</w:t>
      </w:r>
      <w:r w:rsidR="009D0D60">
        <w:t>:</w:t>
      </w:r>
    </w:p>
    <w:p w:rsidR="00252AF5" w:rsidRDefault="00252AF5" w:rsidP="00886D5C">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540" w:right="836"/>
        <w:jc w:val="both"/>
      </w:pPr>
      <w:r w:rsidRPr="00886D5C">
        <w:t>These cases are decreasing because of the Male Champions and Mothers Group interventions as well as the use</w:t>
      </w:r>
      <w:r w:rsidR="006F317F" w:rsidRPr="006F317F">
        <w:t xml:space="preserve"> of suggestion boxes at schools</w:t>
      </w:r>
      <w:r w:rsidR="006F317F">
        <w:t>.</w:t>
      </w:r>
      <w:r w:rsidR="006F317F" w:rsidRPr="006F317F">
        <w:t xml:space="preserve"> </w:t>
      </w:r>
      <w:r w:rsidR="006F317F">
        <w:t>I</w:t>
      </w:r>
      <w:r w:rsidRPr="00886D5C">
        <w:t>t is assisting the police in having decreased numbers of such incidents. We never used to have such interventions so you would find such incidents happening and going unreported, but because we now have such interventions with a lot of different people it’s proving helpful. Peo</w:t>
      </w:r>
      <w:r w:rsidR="006F317F" w:rsidRPr="006F317F">
        <w:t>ple no longer have to rely on a single person</w:t>
      </w:r>
      <w:r w:rsidR="006F317F">
        <w:t>.</w:t>
      </w:r>
      <w:r w:rsidR="006F317F" w:rsidRPr="006F317F">
        <w:t xml:space="preserve"> </w:t>
      </w:r>
      <w:r w:rsidR="006F317F">
        <w:t>I</w:t>
      </w:r>
      <w:r w:rsidRPr="00886D5C">
        <w:t>f I were to travel and the headman is here, progress will still be reported since he is also another eye on the ground. He is fully aware of the program. The headman also assists us, so the number of such incidents is decreasing.</w:t>
      </w:r>
    </w:p>
    <w:p w:rsidR="005D61E8" w:rsidRDefault="005D61E8" w:rsidP="00886D5C">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540" w:right="836"/>
        <w:jc w:val="both"/>
      </w:pPr>
    </w:p>
    <w:p w:rsidR="005B1F2F" w:rsidRPr="007E0C90" w:rsidRDefault="005B1F2F" w:rsidP="005B1F2F">
      <w:pPr>
        <w:pStyle w:val="CoffeyBullet1"/>
        <w:numPr>
          <w:ilvl w:val="0"/>
          <w:numId w:val="0"/>
        </w:numPr>
        <w:spacing w:after="0" w:line="240" w:lineRule="auto"/>
        <w:rPr>
          <w:szCs w:val="20"/>
        </w:rPr>
      </w:pPr>
      <w:r w:rsidRPr="00622F2A">
        <w:rPr>
          <w:szCs w:val="20"/>
        </w:rPr>
        <w:t xml:space="preserve">Interview data with in-school boys </w:t>
      </w:r>
      <w:r w:rsidR="005A5221">
        <w:rPr>
          <w:szCs w:val="20"/>
        </w:rPr>
        <w:t xml:space="preserve">also </w:t>
      </w:r>
      <w:r w:rsidRPr="00622F2A">
        <w:rPr>
          <w:szCs w:val="20"/>
        </w:rPr>
        <w:t>highlighted the strong effect the school CPCs had on combating GBV</w:t>
      </w:r>
      <w:r w:rsidR="005A5221">
        <w:rPr>
          <w:szCs w:val="20"/>
        </w:rPr>
        <w:t xml:space="preserve"> and violence towards girls. </w:t>
      </w:r>
      <w:r w:rsidRPr="00622F2A">
        <w:rPr>
          <w:szCs w:val="20"/>
        </w:rPr>
        <w:t xml:space="preserve">Insiza </w:t>
      </w:r>
      <w:r w:rsidR="005A5221">
        <w:rPr>
          <w:szCs w:val="20"/>
        </w:rPr>
        <w:t>school</w:t>
      </w:r>
      <w:r>
        <w:rPr>
          <w:szCs w:val="20"/>
        </w:rPr>
        <w:t xml:space="preserve">boys </w:t>
      </w:r>
      <w:r w:rsidRPr="00622F2A">
        <w:rPr>
          <w:szCs w:val="20"/>
        </w:rPr>
        <w:t>discussed how their sisters had been raped or harassed (both on the way to school and at school)</w:t>
      </w:r>
      <w:r>
        <w:rPr>
          <w:szCs w:val="20"/>
        </w:rPr>
        <w:t xml:space="preserve"> and how </w:t>
      </w:r>
      <w:r w:rsidRPr="00622F2A">
        <w:rPr>
          <w:szCs w:val="20"/>
        </w:rPr>
        <w:t>previously they did not know how to help</w:t>
      </w:r>
      <w:r w:rsidR="005A5221">
        <w:rPr>
          <w:szCs w:val="20"/>
        </w:rPr>
        <w:t>.  However</w:t>
      </w:r>
      <w:r w:rsidRPr="00622F2A">
        <w:rPr>
          <w:szCs w:val="20"/>
        </w:rPr>
        <w:t xml:space="preserve">, with the </w:t>
      </w:r>
      <w:r>
        <w:rPr>
          <w:szCs w:val="20"/>
        </w:rPr>
        <w:t>CPC</w:t>
      </w:r>
      <w:r w:rsidRPr="00622F2A">
        <w:rPr>
          <w:szCs w:val="20"/>
        </w:rPr>
        <w:t xml:space="preserve"> in place</w:t>
      </w:r>
      <w:r>
        <w:rPr>
          <w:szCs w:val="20"/>
        </w:rPr>
        <w:t xml:space="preserve"> and functioning</w:t>
      </w:r>
      <w:r w:rsidRPr="00622F2A">
        <w:rPr>
          <w:szCs w:val="20"/>
        </w:rPr>
        <w:t xml:space="preserve">, they now had strategies </w:t>
      </w:r>
      <w:r>
        <w:rPr>
          <w:szCs w:val="20"/>
        </w:rPr>
        <w:t>to</w:t>
      </w:r>
      <w:r w:rsidRPr="00622F2A">
        <w:rPr>
          <w:szCs w:val="20"/>
        </w:rPr>
        <w:t xml:space="preserve"> help girls when they saw this happening. </w:t>
      </w:r>
      <w:r>
        <w:rPr>
          <w:szCs w:val="20"/>
        </w:rPr>
        <w:t>One boy described how, “</w:t>
      </w:r>
      <w:r w:rsidRPr="007E0C90">
        <w:rPr>
          <w:szCs w:val="20"/>
        </w:rPr>
        <w:t>you will be walking with your sister then the big school boys will just run towards you, th</w:t>
      </w:r>
      <w:r>
        <w:rPr>
          <w:szCs w:val="20"/>
        </w:rPr>
        <w:t xml:space="preserve">en touch your sister’s buttocks”.  </w:t>
      </w:r>
      <w:r w:rsidR="005A5221">
        <w:rPr>
          <w:szCs w:val="20"/>
        </w:rPr>
        <w:t xml:space="preserve">He and other boys said that </w:t>
      </w:r>
      <w:r>
        <w:rPr>
          <w:szCs w:val="20"/>
        </w:rPr>
        <w:t xml:space="preserve">now </w:t>
      </w:r>
      <w:r w:rsidR="005A5221">
        <w:rPr>
          <w:szCs w:val="20"/>
        </w:rPr>
        <w:t xml:space="preserve">that </w:t>
      </w:r>
      <w:r>
        <w:rPr>
          <w:szCs w:val="20"/>
        </w:rPr>
        <w:t>they knew of the CPC’s role in their school, in instances of sexual harassment from boys on the way to and from school, “w</w:t>
      </w:r>
      <w:r w:rsidRPr="00F86215">
        <w:rPr>
          <w:szCs w:val="20"/>
        </w:rPr>
        <w:t>e gang up against the perpetrator and fight him</w:t>
      </w:r>
      <w:r w:rsidR="005A5221">
        <w:rPr>
          <w:szCs w:val="20"/>
        </w:rPr>
        <w:t>.</w:t>
      </w:r>
      <w:r>
        <w:rPr>
          <w:szCs w:val="20"/>
        </w:rPr>
        <w:t>”</w:t>
      </w:r>
      <w:r w:rsidR="005A5221">
        <w:rPr>
          <w:szCs w:val="20"/>
        </w:rPr>
        <w:t xml:space="preserve">  They also now suggest to their sisters to avoid relationships with older men</w:t>
      </w:r>
      <w:r>
        <w:rPr>
          <w:szCs w:val="20"/>
        </w:rPr>
        <w:t xml:space="preserve">, all of which </w:t>
      </w:r>
      <w:r w:rsidR="005A5221">
        <w:rPr>
          <w:szCs w:val="20"/>
        </w:rPr>
        <w:t xml:space="preserve">indicates </w:t>
      </w:r>
      <w:r>
        <w:rPr>
          <w:szCs w:val="20"/>
        </w:rPr>
        <w:t xml:space="preserve">a commitment to supporting female students’ right to attend school free from harassment. </w:t>
      </w:r>
    </w:p>
    <w:p w:rsidR="005B1F2F" w:rsidRDefault="005B1F2F" w:rsidP="005B1F2F">
      <w:pPr>
        <w:pStyle w:val="CoffeyBullet1"/>
        <w:numPr>
          <w:ilvl w:val="0"/>
          <w:numId w:val="0"/>
        </w:numPr>
        <w:spacing w:before="0" w:after="0" w:line="240" w:lineRule="auto"/>
      </w:pPr>
    </w:p>
    <w:p w:rsidR="005B1F2F" w:rsidRDefault="005B1F2F" w:rsidP="005B1F2F">
      <w:pPr>
        <w:pStyle w:val="CoffeyBullet1"/>
        <w:numPr>
          <w:ilvl w:val="0"/>
          <w:numId w:val="0"/>
        </w:numPr>
        <w:spacing w:before="0" w:after="0" w:line="240" w:lineRule="auto"/>
      </w:pPr>
      <w:r>
        <w:t xml:space="preserve">SDC, CSGE, MGs, and MC have </w:t>
      </w:r>
      <w:r w:rsidR="005A5221">
        <w:t xml:space="preserve">also </w:t>
      </w:r>
      <w:r>
        <w:t xml:space="preserve">worked together to increase the number of schools with functional abuse reporting mechanisms both at home and at school. A Mberengwa teacher explained, </w:t>
      </w:r>
    </w:p>
    <w:p w:rsidR="005B1F2F" w:rsidRDefault="005B1F2F" w:rsidP="005B1F2F">
      <w:pPr>
        <w:pStyle w:val="CoffeyBullet1"/>
        <w:numPr>
          <w:ilvl w:val="0"/>
          <w:numId w:val="0"/>
        </w:numPr>
        <w:spacing w:before="0" w:after="0" w:line="240" w:lineRule="auto"/>
        <w:ind w:left="720" w:right="946"/>
      </w:pPr>
      <w:r w:rsidRPr="00E70CA2">
        <w:t>When we came from a child</w:t>
      </w:r>
      <w:r>
        <w:t>-</w:t>
      </w:r>
      <w:r w:rsidRPr="00E70CA2">
        <w:t>friendly workshop</w:t>
      </w:r>
      <w:r>
        <w:t>,</w:t>
      </w:r>
      <w:r w:rsidRPr="00E70CA2">
        <w:t xml:space="preserve"> we encouraged the other teachers to be open enough to have students confide in them and assist a student who might have a problem. We also showed them symptoms to look out for in their students so that they could identify if a student had any problems</w:t>
      </w:r>
      <w:r>
        <w:t>,</w:t>
      </w:r>
      <w:r w:rsidRPr="00E70CA2">
        <w:t xml:space="preserve"> loneliness, isolation, the way she walks and even the use of vulgar language, which might be caused by abuses being done at home. There are a lot of things that we taught them. So I can say that we help each other as teachers to protect our students.</w:t>
      </w:r>
    </w:p>
    <w:p w:rsidR="005B1F2F" w:rsidRDefault="005B1F2F" w:rsidP="005B1F2F">
      <w:pPr>
        <w:pStyle w:val="CoffeyBullet1"/>
        <w:numPr>
          <w:ilvl w:val="0"/>
          <w:numId w:val="0"/>
        </w:numPr>
        <w:spacing w:before="0" w:after="0" w:line="240" w:lineRule="auto"/>
        <w:rPr>
          <w:szCs w:val="20"/>
        </w:rPr>
      </w:pPr>
    </w:p>
    <w:p w:rsidR="00FF60DD" w:rsidRDefault="00FF60DD" w:rsidP="00FF60DD">
      <w:pPr>
        <w:pStyle w:val="CoffeyBullet1"/>
        <w:numPr>
          <w:ilvl w:val="0"/>
          <w:numId w:val="0"/>
        </w:numPr>
        <w:spacing w:before="0" w:after="0" w:line="240" w:lineRule="auto"/>
      </w:pPr>
      <w:r>
        <w:t>A Lupane male caregiver describes two cases of successful reporting mechanisms in his district, illustrating the close connections that now exist between and among IGATE interventions within some communities:</w:t>
      </w:r>
    </w:p>
    <w:p w:rsidR="00FF60DD" w:rsidRDefault="00FF60DD" w:rsidP="00FF60DD">
      <w:pPr>
        <w:pStyle w:val="ListParagraph"/>
        <w:spacing w:after="0" w:line="240" w:lineRule="atLeast"/>
        <w:ind w:right="521"/>
        <w:rPr>
          <w:rFonts w:cs="Arial"/>
        </w:rPr>
      </w:pPr>
      <w:r w:rsidRPr="00FD0186">
        <w:rPr>
          <w:rFonts w:cs="Arial"/>
        </w:rPr>
        <w:t>There is a case of a child who was being abused by her uncle at home. The uncle wanted to sexually abuse the girl. This came to light when we got an anonymous tip off from the suggestion box. Our Child Protection Committee engaged the family of the child and warned the perpetrator who took heed of the warning</w:t>
      </w:r>
      <w:r>
        <w:rPr>
          <w:rFonts w:cs="Arial"/>
        </w:rPr>
        <w:t>…</w:t>
      </w:r>
      <w:r w:rsidRPr="00FD0186">
        <w:rPr>
          <w:rFonts w:cs="Arial"/>
        </w:rPr>
        <w:t>There is one particular case of a child who was in grade seven who was given money by some boys so that they could get sexual favours. Fortunately, this came to the attention of some girls who are members of Power Within who notified some elders. The case was dealt with amicably.</w:t>
      </w:r>
    </w:p>
    <w:p w:rsidR="005B1F2F" w:rsidRDefault="005B1F2F" w:rsidP="005B1F2F">
      <w:pPr>
        <w:pStyle w:val="CoffeyBullet1"/>
        <w:numPr>
          <w:ilvl w:val="0"/>
          <w:numId w:val="0"/>
        </w:numPr>
        <w:spacing w:before="0" w:after="0" w:line="240" w:lineRule="auto"/>
        <w:rPr>
          <w:rFonts w:cs="Arial"/>
          <w:szCs w:val="20"/>
        </w:rPr>
      </w:pPr>
    </w:p>
    <w:p w:rsidR="005B1F2F" w:rsidRPr="0013133F" w:rsidRDefault="005B1F2F" w:rsidP="005B1F2F">
      <w:pPr>
        <w:pStyle w:val="CoffeyBullet1"/>
        <w:numPr>
          <w:ilvl w:val="0"/>
          <w:numId w:val="0"/>
        </w:numPr>
        <w:spacing w:before="0" w:after="0" w:line="240" w:lineRule="auto"/>
        <w:rPr>
          <w:rFonts w:cs="Arial"/>
          <w:szCs w:val="20"/>
        </w:rPr>
      </w:pPr>
      <w:r w:rsidRPr="0013133F">
        <w:rPr>
          <w:rFonts w:cs="Arial"/>
          <w:szCs w:val="20"/>
        </w:rPr>
        <w:t>Thus, a variety of IGATE interventions led to an increase in effectively reporting mechanisms for girls’ sexual abuse, communication among families and schools, and confidence of learners, which, in turn, led to important actions being taken to address GBV and violence against girls.</w:t>
      </w:r>
    </w:p>
    <w:p w:rsidR="005B1F2F" w:rsidRPr="0013133F" w:rsidRDefault="005B1F2F" w:rsidP="005B1F2F">
      <w:pPr>
        <w:pStyle w:val="CoffeyBullet1"/>
        <w:numPr>
          <w:ilvl w:val="0"/>
          <w:numId w:val="0"/>
        </w:numPr>
        <w:spacing w:before="0" w:after="0" w:line="240" w:lineRule="auto"/>
        <w:rPr>
          <w:rFonts w:cs="Arial"/>
          <w:szCs w:val="20"/>
        </w:rPr>
      </w:pPr>
    </w:p>
    <w:p w:rsidR="00574F32" w:rsidRPr="006F3F8F" w:rsidRDefault="00574F32" w:rsidP="00574F32">
      <w:pPr>
        <w:pStyle w:val="CoffeyBullet1"/>
        <w:numPr>
          <w:ilvl w:val="0"/>
          <w:numId w:val="0"/>
        </w:numPr>
        <w:spacing w:before="0" w:after="0" w:line="240" w:lineRule="auto"/>
        <w:rPr>
          <w:rFonts w:cs="Arial"/>
          <w:i/>
          <w:szCs w:val="20"/>
        </w:rPr>
      </w:pPr>
      <w:r w:rsidRPr="001A73A7">
        <w:rPr>
          <w:b/>
          <w:i/>
          <w:szCs w:val="20"/>
        </w:rPr>
        <w:t>Barrier 3:</w:t>
      </w:r>
      <w:r w:rsidRPr="00622F2A">
        <w:rPr>
          <w:i/>
          <w:szCs w:val="20"/>
        </w:rPr>
        <w:t xml:space="preserve"> </w:t>
      </w:r>
      <w:r>
        <w:rPr>
          <w:i/>
          <w:szCs w:val="20"/>
        </w:rPr>
        <w:t>Poverty (F</w:t>
      </w:r>
      <w:r w:rsidRPr="00622F2A">
        <w:rPr>
          <w:i/>
          <w:szCs w:val="20"/>
        </w:rPr>
        <w:t>amilies’ lack of income to pay for education</w:t>
      </w:r>
      <w:r>
        <w:rPr>
          <w:i/>
          <w:szCs w:val="20"/>
        </w:rPr>
        <w:t>)</w:t>
      </w:r>
    </w:p>
    <w:p w:rsidR="006F3F8F" w:rsidRPr="00E45529" w:rsidRDefault="00574F32" w:rsidP="006F3F8F">
      <w:pPr>
        <w:pStyle w:val="NoSpacing"/>
        <w:rPr>
          <w:rFonts w:ascii="Arial" w:hAnsi="Arial" w:cs="Arial"/>
          <w:sz w:val="20"/>
          <w:szCs w:val="20"/>
        </w:rPr>
      </w:pPr>
      <w:r w:rsidRPr="00E45529">
        <w:rPr>
          <w:rFonts w:ascii="Arial" w:hAnsi="Arial" w:cs="Arial"/>
          <w:sz w:val="20"/>
          <w:szCs w:val="20"/>
        </w:rPr>
        <w:t>A</w:t>
      </w:r>
      <w:r w:rsidR="006F3F8F" w:rsidRPr="00E45529">
        <w:rPr>
          <w:rFonts w:ascii="Arial" w:hAnsi="Arial" w:cs="Arial"/>
          <w:sz w:val="20"/>
          <w:szCs w:val="20"/>
        </w:rPr>
        <w:t xml:space="preserve"> key </w:t>
      </w:r>
      <w:r w:rsidRPr="00E45529">
        <w:rPr>
          <w:rFonts w:ascii="Arial" w:hAnsi="Arial" w:cs="Arial"/>
          <w:sz w:val="20"/>
          <w:szCs w:val="20"/>
        </w:rPr>
        <w:t xml:space="preserve">barrier to girls’ enrolment, attendance, and learning was families’ inability to pay for school-related expenses. </w:t>
      </w:r>
      <w:r w:rsidR="006F3F8F" w:rsidRPr="00E45529">
        <w:rPr>
          <w:rFonts w:ascii="Arial" w:hAnsi="Arial" w:cs="Arial"/>
          <w:sz w:val="20"/>
          <w:szCs w:val="20"/>
        </w:rPr>
        <w:t xml:space="preserve">As noted above, IGATE was a school-based intervention that worked with girls, their families, school personnel and beyond.  At midline and endline, girls in the IGATE treatment group were significantly more likely to report there were ongoing measures to specifically support girls in their schools than girls in the control group. </w:t>
      </w:r>
    </w:p>
    <w:p w:rsidR="006F3F8F" w:rsidRPr="00E45529" w:rsidRDefault="006F3F8F" w:rsidP="006F3F8F">
      <w:pPr>
        <w:pStyle w:val="NoSpacing"/>
        <w:rPr>
          <w:rFonts w:ascii="Arial" w:hAnsi="Arial" w:cs="Arial"/>
          <w:sz w:val="20"/>
          <w:szCs w:val="20"/>
        </w:rPr>
      </w:pPr>
    </w:p>
    <w:p w:rsidR="006F3F8F" w:rsidRPr="00622F2A" w:rsidRDefault="006F3F8F" w:rsidP="006F3F8F">
      <w:pPr>
        <w:pStyle w:val="CoffeyBullet1"/>
        <w:numPr>
          <w:ilvl w:val="0"/>
          <w:numId w:val="0"/>
        </w:numPr>
        <w:spacing w:before="0" w:after="0" w:line="240" w:lineRule="auto"/>
        <w:rPr>
          <w:rFonts w:cs="Arial"/>
          <w:szCs w:val="20"/>
        </w:rPr>
      </w:pPr>
      <w:r w:rsidRPr="006F3F8F">
        <w:rPr>
          <w:rFonts w:cs="Arial"/>
          <w:szCs w:val="20"/>
        </w:rPr>
        <w:t xml:space="preserve">These measures included support from </w:t>
      </w:r>
      <w:r w:rsidR="00574F32" w:rsidRPr="006F3F8F">
        <w:rPr>
          <w:rFonts w:cs="Arial"/>
          <w:szCs w:val="20"/>
        </w:rPr>
        <w:t>VSL, MG, and MC members</w:t>
      </w:r>
      <w:r w:rsidRPr="00777556">
        <w:rPr>
          <w:rFonts w:cs="Arial"/>
          <w:szCs w:val="20"/>
        </w:rPr>
        <w:t xml:space="preserve"> who</w:t>
      </w:r>
      <w:r w:rsidR="00574F32" w:rsidRPr="00777556">
        <w:rPr>
          <w:rFonts w:cs="Arial"/>
          <w:szCs w:val="20"/>
        </w:rPr>
        <w:t xml:space="preserve"> worked collaboratively to enable families to cover costs such as school fees</w:t>
      </w:r>
      <w:r w:rsidR="00574F32" w:rsidRPr="00E45529">
        <w:rPr>
          <w:rFonts w:cs="Arial"/>
          <w:szCs w:val="20"/>
        </w:rPr>
        <w:t xml:space="preserve">. </w:t>
      </w:r>
      <w:r w:rsidRPr="006F3F8F">
        <w:rPr>
          <w:rFonts w:cs="Arial"/>
          <w:szCs w:val="20"/>
        </w:rPr>
        <w:t>The Insiza DSI</w:t>
      </w:r>
      <w:r w:rsidRPr="00777556">
        <w:rPr>
          <w:rFonts w:cs="Arial"/>
          <w:szCs w:val="20"/>
        </w:rPr>
        <w:t xml:space="preserve"> explained how, “VSL is doing well. Those in</w:t>
      </w:r>
      <w:r w:rsidRPr="00D67D81">
        <w:rPr>
          <w:rFonts w:cs="Arial"/>
          <w:szCs w:val="20"/>
        </w:rPr>
        <w:t xml:space="preserve"> VSL have helped them [poor families] pay fees and other educational-related needs for their</w:t>
      </w:r>
      <w:r w:rsidRPr="00622F2A">
        <w:rPr>
          <w:rFonts w:cs="Arial"/>
          <w:szCs w:val="20"/>
        </w:rPr>
        <w:t xml:space="preserve"> children, some groups have done wonders to the extent of buying goats for themselves.” In addition to VSL, other community members commented that the MGs followed up with truant learners, and helped poorer families pay for school needs. One Gokwe South MG member explained:</w:t>
      </w:r>
    </w:p>
    <w:p w:rsidR="006F3F8F" w:rsidRPr="00622F2A" w:rsidRDefault="006F3F8F" w:rsidP="006F3F8F">
      <w:pPr>
        <w:pStyle w:val="NoSpacing"/>
        <w:ind w:left="720" w:right="946"/>
        <w:rPr>
          <w:rFonts w:ascii="Arial" w:hAnsi="Arial" w:cs="Arial"/>
          <w:sz w:val="20"/>
          <w:szCs w:val="20"/>
          <w:lang w:val="en-GB"/>
        </w:rPr>
      </w:pPr>
      <w:r w:rsidRPr="00622F2A">
        <w:rPr>
          <w:rFonts w:ascii="Arial" w:hAnsi="Arial" w:cs="Arial"/>
          <w:sz w:val="20"/>
          <w:szCs w:val="20"/>
          <w:lang w:val="en-GB"/>
        </w:rPr>
        <w:t xml:space="preserve">An example could be a girl going to school for one day and being absent from school for the next three days. As a member of the </w:t>
      </w:r>
      <w:r>
        <w:rPr>
          <w:rFonts w:ascii="Arial" w:hAnsi="Arial" w:cs="Arial"/>
          <w:sz w:val="20"/>
          <w:szCs w:val="20"/>
          <w:lang w:val="en-GB"/>
        </w:rPr>
        <w:t xml:space="preserve">[Mothers] </w:t>
      </w:r>
      <w:r w:rsidRPr="00622F2A">
        <w:rPr>
          <w:rFonts w:ascii="Arial" w:hAnsi="Arial" w:cs="Arial"/>
          <w:sz w:val="20"/>
          <w:szCs w:val="20"/>
          <w:lang w:val="en-GB"/>
        </w:rPr>
        <w:t>group</w:t>
      </w:r>
      <w:r>
        <w:rPr>
          <w:rFonts w:ascii="Arial" w:hAnsi="Arial" w:cs="Arial"/>
          <w:sz w:val="20"/>
          <w:szCs w:val="20"/>
          <w:lang w:val="en-GB"/>
        </w:rPr>
        <w:t>,</w:t>
      </w:r>
      <w:r w:rsidRPr="00622F2A">
        <w:rPr>
          <w:rFonts w:ascii="Arial" w:hAnsi="Arial" w:cs="Arial"/>
          <w:sz w:val="20"/>
          <w:szCs w:val="20"/>
          <w:lang w:val="en-GB"/>
        </w:rPr>
        <w:t xml:space="preserve"> l have to approach the parents and guardians of that particular girl in order to find out the reasons why. Some of the children could be orphaned. Through talking to the parents or guardians, sometimes we get to hear that the reason why the child is not in school or is attending school irregularly could be financial reasons or the child does not have the required stationery like pens and books. I will then encourage them to come through and talk to the Mothers Group as well as the school authorities… As members of the Mothers Group we find ways to ensure that the child gets pens and books to use in school.</w:t>
      </w:r>
    </w:p>
    <w:p w:rsidR="006F3F8F" w:rsidRDefault="006F3F8F" w:rsidP="006F3F8F">
      <w:pPr>
        <w:pStyle w:val="NoSpacing"/>
        <w:rPr>
          <w:rFonts w:ascii="Arial" w:hAnsi="Arial" w:cs="Arial"/>
          <w:sz w:val="20"/>
          <w:szCs w:val="20"/>
          <w:lang w:val="en-GB"/>
        </w:rPr>
      </w:pPr>
    </w:p>
    <w:p w:rsidR="006F3F8F" w:rsidRPr="00E45529" w:rsidRDefault="006F3F8F" w:rsidP="006F3F8F">
      <w:pPr>
        <w:pStyle w:val="NoSpacing"/>
        <w:rPr>
          <w:rFonts w:ascii="Arial" w:hAnsi="Arial" w:cs="Arial"/>
          <w:sz w:val="20"/>
          <w:szCs w:val="20"/>
        </w:rPr>
      </w:pPr>
      <w:r w:rsidRPr="00622F2A">
        <w:rPr>
          <w:rFonts w:ascii="Arial" w:hAnsi="Arial" w:cs="Arial"/>
          <w:sz w:val="20"/>
          <w:szCs w:val="20"/>
          <w:lang w:val="en-GB"/>
        </w:rPr>
        <w:t xml:space="preserve">While poverty remained </w:t>
      </w:r>
      <w:r>
        <w:rPr>
          <w:rFonts w:ascii="Arial" w:hAnsi="Arial" w:cs="Arial"/>
          <w:sz w:val="20"/>
          <w:szCs w:val="20"/>
          <w:lang w:val="en-GB"/>
        </w:rPr>
        <w:t>perhaps one of the greatest barriers to girls’ education at the family-level</w:t>
      </w:r>
      <w:r w:rsidRPr="00622F2A">
        <w:rPr>
          <w:rFonts w:ascii="Arial" w:hAnsi="Arial" w:cs="Arial"/>
          <w:sz w:val="20"/>
          <w:szCs w:val="20"/>
          <w:lang w:val="en-GB"/>
        </w:rPr>
        <w:t xml:space="preserve">, </w:t>
      </w:r>
      <w:r>
        <w:rPr>
          <w:rFonts w:ascii="Arial" w:hAnsi="Arial" w:cs="Arial"/>
          <w:sz w:val="20"/>
          <w:szCs w:val="20"/>
          <w:lang w:val="en-GB"/>
        </w:rPr>
        <w:t xml:space="preserve">the combination of income generating activities to support poor </w:t>
      </w:r>
      <w:r w:rsidRPr="006F3F8F">
        <w:rPr>
          <w:rFonts w:ascii="Arial" w:hAnsi="Arial" w:cs="Arial"/>
          <w:sz w:val="20"/>
          <w:szCs w:val="20"/>
          <w:lang w:val="en-GB"/>
        </w:rPr>
        <w:t xml:space="preserve">girls through VSL and advocacy through MG and MC (and other interventions) to support girls’ education </w:t>
      </w:r>
      <w:r w:rsidRPr="005A5221">
        <w:rPr>
          <w:rFonts w:ascii="Arial" w:hAnsi="Arial" w:cs="Arial"/>
          <w:sz w:val="20"/>
          <w:szCs w:val="20"/>
          <w:lang w:val="en-GB"/>
        </w:rPr>
        <w:t xml:space="preserve">helped to </w:t>
      </w:r>
      <w:r w:rsidRPr="00FF60DD">
        <w:rPr>
          <w:rFonts w:ascii="Arial" w:hAnsi="Arial" w:cs="Arial"/>
          <w:sz w:val="20"/>
          <w:szCs w:val="20"/>
          <w:lang w:val="en-GB"/>
        </w:rPr>
        <w:t>reduce girls’ absenteeism due to lack of family income to pay school-related expenses.</w:t>
      </w:r>
    </w:p>
    <w:p w:rsidR="006F3F8F" w:rsidRPr="00E45529" w:rsidRDefault="006F3F8F" w:rsidP="006F3F8F">
      <w:pPr>
        <w:pStyle w:val="NoSpacing"/>
        <w:rPr>
          <w:rFonts w:ascii="Arial" w:hAnsi="Arial" w:cs="Arial"/>
          <w:sz w:val="20"/>
          <w:szCs w:val="20"/>
        </w:rPr>
      </w:pPr>
    </w:p>
    <w:p w:rsidR="006F3F8F" w:rsidRPr="00E45529" w:rsidRDefault="006F3F8F" w:rsidP="006F3F8F">
      <w:pPr>
        <w:pStyle w:val="NoSpacing"/>
        <w:rPr>
          <w:rFonts w:ascii="Arial" w:hAnsi="Arial" w:cs="Arial"/>
          <w:sz w:val="20"/>
          <w:szCs w:val="20"/>
        </w:rPr>
      </w:pPr>
      <w:r w:rsidRPr="00E45529">
        <w:rPr>
          <w:rFonts w:ascii="Arial" w:hAnsi="Arial" w:cs="Arial"/>
          <w:sz w:val="20"/>
          <w:szCs w:val="20"/>
        </w:rPr>
        <w:t xml:space="preserve">As is noted throughout this report, the need for improved sanitation for girls was a barrier to education for many girls. VSL was linked with sanitation in particular.  At endline, girls who reported their community had an IGATE VSL group were significantly more likely to report they had purchased sanitary pads in the past 12 months. </w:t>
      </w:r>
    </w:p>
    <w:p w:rsidR="006F3F8F" w:rsidRPr="00E45529" w:rsidRDefault="006F3F8F" w:rsidP="00574F32">
      <w:pPr>
        <w:pStyle w:val="CoffeyBullet1"/>
        <w:numPr>
          <w:ilvl w:val="0"/>
          <w:numId w:val="0"/>
        </w:numPr>
        <w:spacing w:before="0" w:after="0" w:line="240" w:lineRule="auto"/>
        <w:rPr>
          <w:rFonts w:cs="Arial"/>
          <w:szCs w:val="20"/>
        </w:rPr>
      </w:pPr>
    </w:p>
    <w:p w:rsidR="00972396" w:rsidRDefault="00972396" w:rsidP="00886D5C">
      <w:pPr>
        <w:pStyle w:val="NoSpacing"/>
        <w:rPr>
          <w:rFonts w:ascii="Arial" w:hAnsi="Arial" w:cs="Arial"/>
          <w:b/>
          <w:sz w:val="20"/>
          <w:szCs w:val="20"/>
        </w:rPr>
      </w:pPr>
    </w:p>
    <w:p w:rsidR="00612C7F" w:rsidRDefault="00D91FD7" w:rsidP="00886D5C">
      <w:pPr>
        <w:pStyle w:val="CoffeyBullet1"/>
        <w:numPr>
          <w:ilvl w:val="0"/>
          <w:numId w:val="0"/>
        </w:numPr>
        <w:spacing w:before="0" w:after="0" w:line="240" w:lineRule="auto"/>
        <w:rPr>
          <w:rFonts w:cs="Arial"/>
          <w:szCs w:val="20"/>
        </w:rPr>
      </w:pPr>
      <w:r>
        <w:rPr>
          <w:szCs w:val="20"/>
          <w:lang w:val="en-US"/>
        </w:rPr>
        <w:t>I</w:t>
      </w:r>
      <w:r w:rsidR="00612C7F" w:rsidRPr="00886D5C">
        <w:rPr>
          <w:szCs w:val="20"/>
          <w:lang w:val="en-US"/>
        </w:rPr>
        <w:t>n addition to the sports and arts activities</w:t>
      </w:r>
      <w:r w:rsidR="00586AA8" w:rsidRPr="00886D5C">
        <w:rPr>
          <w:szCs w:val="20"/>
          <w:lang w:val="en-US"/>
        </w:rPr>
        <w:t xml:space="preserve"> and reading Happy Reader books</w:t>
      </w:r>
      <w:r w:rsidR="00612C7F" w:rsidRPr="00886D5C">
        <w:rPr>
          <w:szCs w:val="20"/>
          <w:lang w:val="en-US"/>
        </w:rPr>
        <w:t>, girls in all di</w:t>
      </w:r>
      <w:r w:rsidR="00586AA8" w:rsidRPr="00886D5C">
        <w:rPr>
          <w:szCs w:val="20"/>
          <w:lang w:val="en-US"/>
        </w:rPr>
        <w:t xml:space="preserve">stricts </w:t>
      </w:r>
      <w:r>
        <w:rPr>
          <w:szCs w:val="20"/>
          <w:lang w:val="en-US"/>
        </w:rPr>
        <w:t xml:space="preserve">at endline </w:t>
      </w:r>
      <w:r w:rsidR="00586AA8" w:rsidRPr="00886D5C">
        <w:rPr>
          <w:szCs w:val="20"/>
          <w:lang w:val="en-US"/>
        </w:rPr>
        <w:t xml:space="preserve">also emphasized how they enjoy </w:t>
      </w:r>
      <w:r w:rsidR="00612C7F" w:rsidRPr="00886D5C">
        <w:rPr>
          <w:szCs w:val="20"/>
          <w:lang w:val="en-US"/>
        </w:rPr>
        <w:t xml:space="preserve">learning about </w:t>
      </w:r>
      <w:r w:rsidR="00612C7F" w:rsidRPr="00886D5C">
        <w:rPr>
          <w:rFonts w:cs="Arial"/>
          <w:szCs w:val="20"/>
        </w:rPr>
        <w:t>about menstruation and how to manage their hygiene when they go to school as being the best part</w:t>
      </w:r>
      <w:r w:rsidR="00586AA8" w:rsidRPr="00886D5C">
        <w:rPr>
          <w:rFonts w:cs="Arial"/>
          <w:szCs w:val="20"/>
        </w:rPr>
        <w:t xml:space="preserve"> of the PW club</w:t>
      </w:r>
      <w:r w:rsidR="00612C7F" w:rsidRPr="00886D5C">
        <w:rPr>
          <w:rFonts w:cs="Arial"/>
          <w:szCs w:val="20"/>
        </w:rPr>
        <w:t>. For example, a girl in the PW club in Beitbridge said the best part of being in PW club “is that you are taught how to clean yourself when you mess up during menstrual periods. You ask someone to go tell [the matron] and you are given free sanitary pads and a bucket with water to wash up at the new girl’s toilet.” In Lupane a girl described how “Mother’s Group members come to teach us about menstrual hygiene and also just general hygiene. We are taught how to bathe, how to use pads.” A girl in Mberengwa</w:t>
      </w:r>
      <w:r w:rsidR="00CC3300">
        <w:rPr>
          <w:rFonts w:cs="Arial"/>
          <w:szCs w:val="20"/>
        </w:rPr>
        <w:t>, talking about what she learned in the PW club,</w:t>
      </w:r>
      <w:r w:rsidR="00612C7F" w:rsidRPr="00886D5C">
        <w:rPr>
          <w:rFonts w:cs="Arial"/>
          <w:szCs w:val="20"/>
        </w:rPr>
        <w:t xml:space="preserve"> said “I didn’t know how to wear a pad”</w:t>
      </w:r>
      <w:r w:rsidR="00CB264C">
        <w:rPr>
          <w:rFonts w:cs="Arial"/>
          <w:szCs w:val="20"/>
        </w:rPr>
        <w:t>.</w:t>
      </w:r>
      <w:r w:rsidR="00612C7F" w:rsidRPr="00886D5C">
        <w:rPr>
          <w:rFonts w:cs="Arial"/>
          <w:szCs w:val="20"/>
        </w:rPr>
        <w:t xml:space="preserve"> A girl in the PW club in Gokwe South said “I have now stopped laughing at others if they soil their clothes during menstruation at school.” A girl in the PW club in Gokwe North described how things have changed in the last two years for girls in her community when she described how “girls were not going to school when they were menstruating but now they are going to school”. </w:t>
      </w:r>
    </w:p>
    <w:p w:rsidR="00D92B4C" w:rsidRDefault="00D92B4C" w:rsidP="00886D5C">
      <w:pPr>
        <w:pStyle w:val="CoffeyBullet1"/>
        <w:numPr>
          <w:ilvl w:val="0"/>
          <w:numId w:val="0"/>
        </w:numPr>
        <w:spacing w:before="0" w:after="0" w:line="240" w:lineRule="auto"/>
        <w:rPr>
          <w:rFonts w:cs="Arial"/>
          <w:szCs w:val="20"/>
        </w:rPr>
      </w:pPr>
    </w:p>
    <w:p w:rsidR="00736B54" w:rsidRDefault="00D92B4C" w:rsidP="00886D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eastAsia="Calibri" w:cs="Arial"/>
        </w:rPr>
      </w:pPr>
      <w:r>
        <w:rPr>
          <w:rFonts w:eastAsia="Calibri" w:cs="Arial"/>
        </w:rPr>
        <w:t xml:space="preserve">Female caregivers in Beitbridge </w:t>
      </w:r>
      <w:r w:rsidR="002F1707">
        <w:rPr>
          <w:rFonts w:eastAsia="Calibri" w:cs="Arial"/>
        </w:rPr>
        <w:t>spoke about changes in their community regarding issues re</w:t>
      </w:r>
      <w:r w:rsidR="00736B54">
        <w:rPr>
          <w:rFonts w:eastAsia="Calibri" w:cs="Arial"/>
        </w:rPr>
        <w:t>la</w:t>
      </w:r>
      <w:r w:rsidR="002F1707">
        <w:rPr>
          <w:rFonts w:eastAsia="Calibri" w:cs="Arial"/>
        </w:rPr>
        <w:t>ted to girls’ menstruation</w:t>
      </w:r>
      <w:r w:rsidR="0031745C">
        <w:rPr>
          <w:rFonts w:eastAsia="Calibri" w:cs="Arial"/>
        </w:rPr>
        <w:t xml:space="preserve"> and schooling</w:t>
      </w:r>
      <w:r w:rsidR="002F1707">
        <w:rPr>
          <w:rFonts w:eastAsia="Calibri" w:cs="Arial"/>
        </w:rPr>
        <w:t>. One noted that, “b</w:t>
      </w:r>
      <w:r w:rsidRPr="00886D5C">
        <w:rPr>
          <w:rFonts w:eastAsia="Calibri" w:cs="Arial"/>
        </w:rPr>
        <w:t>efore IGATE started</w:t>
      </w:r>
      <w:r w:rsidR="002F1707">
        <w:rPr>
          <w:rFonts w:eastAsia="Calibri" w:cs="Arial"/>
        </w:rPr>
        <w:t>,</w:t>
      </w:r>
      <w:r w:rsidRPr="00886D5C">
        <w:rPr>
          <w:rFonts w:eastAsia="Calibri" w:cs="Arial"/>
        </w:rPr>
        <w:t xml:space="preserve"> we did not use pads</w:t>
      </w:r>
      <w:r w:rsidR="002F1707">
        <w:rPr>
          <w:rFonts w:eastAsia="Calibri" w:cs="Arial"/>
        </w:rPr>
        <w:t>.</w:t>
      </w:r>
      <w:r w:rsidR="002F1707" w:rsidRPr="002F1707">
        <w:rPr>
          <w:rFonts w:eastAsia="Calibri" w:cs="Arial"/>
        </w:rPr>
        <w:t xml:space="preserve"> </w:t>
      </w:r>
      <w:r w:rsidR="002F1707">
        <w:rPr>
          <w:rFonts w:eastAsia="Calibri" w:cs="Arial"/>
        </w:rPr>
        <w:t>W</w:t>
      </w:r>
      <w:r w:rsidR="002F1707" w:rsidRPr="002F1707">
        <w:rPr>
          <w:rFonts w:eastAsia="Calibri" w:cs="Arial"/>
        </w:rPr>
        <w:t>e only knew about cloths</w:t>
      </w:r>
      <w:r w:rsidRPr="00886D5C">
        <w:rPr>
          <w:rFonts w:eastAsia="Calibri" w:cs="Arial"/>
        </w:rPr>
        <w:t>.</w:t>
      </w:r>
      <w:r w:rsidR="002F1707">
        <w:rPr>
          <w:rFonts w:eastAsia="Calibri" w:cs="Arial"/>
        </w:rPr>
        <w:t xml:space="preserve"> </w:t>
      </w:r>
      <w:r w:rsidRPr="00886D5C">
        <w:rPr>
          <w:rFonts w:eastAsia="Calibri" w:cs="Arial"/>
        </w:rPr>
        <w:t>We now know that we have to buy</w:t>
      </w:r>
      <w:r w:rsidR="002F1707" w:rsidRPr="002F1707">
        <w:rPr>
          <w:rFonts w:eastAsia="Calibri" w:cs="Arial"/>
        </w:rPr>
        <w:t xml:space="preserve"> pads for the children</w:t>
      </w:r>
      <w:r w:rsidR="002F1707">
        <w:rPr>
          <w:rFonts w:eastAsia="Calibri" w:cs="Arial"/>
        </w:rPr>
        <w:t>.</w:t>
      </w:r>
      <w:r w:rsidR="002F1707" w:rsidRPr="002F1707">
        <w:rPr>
          <w:rFonts w:eastAsia="Calibri" w:cs="Arial"/>
        </w:rPr>
        <w:t xml:space="preserve"> </w:t>
      </w:r>
      <w:r w:rsidR="002F1707">
        <w:rPr>
          <w:rFonts w:eastAsia="Calibri" w:cs="Arial"/>
        </w:rPr>
        <w:t>W</w:t>
      </w:r>
      <w:r w:rsidRPr="00886D5C">
        <w:rPr>
          <w:rFonts w:eastAsia="Calibri" w:cs="Arial"/>
        </w:rPr>
        <w:t>e are seeing that as a big change even to us as parents.</w:t>
      </w:r>
      <w:r w:rsidR="002864CC">
        <w:rPr>
          <w:rFonts w:eastAsia="Calibri" w:cs="Arial"/>
        </w:rPr>
        <w:t xml:space="preserve"> Another caregiver then stated </w:t>
      </w:r>
    </w:p>
    <w:p w:rsidR="00D92B4C" w:rsidRPr="00886D5C" w:rsidRDefault="00D92B4C" w:rsidP="00886D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right="1016"/>
        <w:jc w:val="both"/>
        <w:rPr>
          <w:rFonts w:eastAsia="Calibri" w:cs="Arial"/>
        </w:rPr>
      </w:pPr>
      <w:r w:rsidRPr="00886D5C">
        <w:rPr>
          <w:rFonts w:eastAsia="Calibri" w:cs="Arial"/>
        </w:rPr>
        <w:t>At our homes</w:t>
      </w:r>
      <w:r w:rsidR="002864CC">
        <w:rPr>
          <w:rFonts w:eastAsia="Calibri" w:cs="Arial"/>
        </w:rPr>
        <w:t>,</w:t>
      </w:r>
      <w:r w:rsidRPr="00886D5C">
        <w:rPr>
          <w:rFonts w:eastAsia="Calibri" w:cs="Arial"/>
        </w:rPr>
        <w:t xml:space="preserve"> before IGATE</w:t>
      </w:r>
      <w:r w:rsidR="002864CC">
        <w:rPr>
          <w:rFonts w:eastAsia="Calibri" w:cs="Arial"/>
        </w:rPr>
        <w:t>,</w:t>
      </w:r>
      <w:r w:rsidRPr="00886D5C">
        <w:rPr>
          <w:rFonts w:eastAsia="Calibri" w:cs="Arial"/>
        </w:rPr>
        <w:t xml:space="preserve"> w</w:t>
      </w:r>
      <w:r w:rsidR="002864CC" w:rsidRPr="002864CC">
        <w:rPr>
          <w:rFonts w:eastAsia="Calibri" w:cs="Arial"/>
        </w:rPr>
        <w:t>hen the child was in her period</w:t>
      </w:r>
      <w:r w:rsidR="002864CC">
        <w:rPr>
          <w:rFonts w:eastAsia="Calibri" w:cs="Arial"/>
        </w:rPr>
        <w:t>,</w:t>
      </w:r>
      <w:r w:rsidRPr="00886D5C">
        <w:rPr>
          <w:rFonts w:eastAsia="Calibri" w:cs="Arial"/>
        </w:rPr>
        <w:t xml:space="preserve"> we would advise her not to go to school or to church. We would advice her to go and tell the aunts who would advise her on the traditional methods to be used. We did no</w:t>
      </w:r>
      <w:r w:rsidR="002864CC" w:rsidRPr="002864CC">
        <w:rPr>
          <w:rFonts w:eastAsia="Calibri" w:cs="Arial"/>
        </w:rPr>
        <w:t xml:space="preserve">t know much about pads. </w:t>
      </w:r>
      <w:r w:rsidR="002864CC">
        <w:rPr>
          <w:rFonts w:eastAsia="Calibri" w:cs="Arial"/>
        </w:rPr>
        <w:t>The t</w:t>
      </w:r>
      <w:r w:rsidR="002864CC" w:rsidRPr="002864CC">
        <w:rPr>
          <w:rFonts w:eastAsia="Calibri" w:cs="Arial"/>
        </w:rPr>
        <w:t>eacher</w:t>
      </w:r>
      <w:r w:rsidRPr="00886D5C">
        <w:rPr>
          <w:rFonts w:eastAsia="Calibri" w:cs="Arial"/>
        </w:rPr>
        <w:t>–child relationship was not there before IGATE. We as parents now advise them to tell the</w:t>
      </w:r>
      <w:r w:rsidR="00736B54" w:rsidRPr="00736B54">
        <w:rPr>
          <w:rFonts w:eastAsia="Calibri" w:cs="Arial"/>
        </w:rPr>
        <w:t>ir teachers during their period</w:t>
      </w:r>
      <w:r w:rsidRPr="00886D5C">
        <w:rPr>
          <w:rFonts w:eastAsia="Calibri" w:cs="Arial"/>
        </w:rPr>
        <w:t xml:space="preserve"> as the relationship is now good. The teacher</w:t>
      </w:r>
      <w:r w:rsidR="00736B54" w:rsidRPr="00736B54">
        <w:rPr>
          <w:rFonts w:eastAsia="Calibri" w:cs="Arial"/>
        </w:rPr>
        <w:t>s are now friendly</w:t>
      </w:r>
      <w:r w:rsidR="00736B54">
        <w:rPr>
          <w:rFonts w:eastAsia="Calibri" w:cs="Arial"/>
        </w:rPr>
        <w:t>.</w:t>
      </w:r>
      <w:r w:rsidR="00736B54" w:rsidRPr="00736B54">
        <w:rPr>
          <w:rFonts w:eastAsia="Calibri" w:cs="Arial"/>
        </w:rPr>
        <w:t xml:space="preserve"> </w:t>
      </w:r>
      <w:r w:rsidR="00736B54">
        <w:rPr>
          <w:rFonts w:eastAsia="Calibri" w:cs="Arial"/>
        </w:rPr>
        <w:t>T</w:t>
      </w:r>
      <w:r w:rsidRPr="00886D5C">
        <w:rPr>
          <w:rFonts w:eastAsia="Calibri" w:cs="Arial"/>
        </w:rPr>
        <w:t>hey now can give advice and guidance to the girl child on how to behave during her menses.</w:t>
      </w:r>
    </w:p>
    <w:p w:rsidR="00B21603" w:rsidRDefault="00B21603" w:rsidP="00886D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pPr>
    </w:p>
    <w:p w:rsidR="0031745C" w:rsidRDefault="0031745C" w:rsidP="00886D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pPr>
      <w:r>
        <w:t>A third female caregiver reported</w:t>
      </w:r>
    </w:p>
    <w:p w:rsidR="00C144D6" w:rsidRDefault="0031745C" w:rsidP="00886D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360" w:right="1106"/>
        <w:jc w:val="both"/>
      </w:pPr>
      <w:r w:rsidRPr="00886D5C">
        <w:t>in the past</w:t>
      </w:r>
      <w:r w:rsidR="009D0D60">
        <w:t>,</w:t>
      </w:r>
      <w:r w:rsidRPr="00886D5C">
        <w:t xml:space="preserve"> w</w:t>
      </w:r>
      <w:r w:rsidRPr="0031745C">
        <w:t>e were not able to talk about</w:t>
      </w:r>
      <w:r w:rsidRPr="00886D5C">
        <w:t xml:space="preserve"> menstrual hygiene or anything to do with girls mens</w:t>
      </w:r>
      <w:r w:rsidRPr="0031745C">
        <w:t>truation with our children as</w:t>
      </w:r>
      <w:r>
        <w:t xml:space="preserve"> </w:t>
      </w:r>
      <w:r w:rsidRPr="00886D5C">
        <w:t xml:space="preserve">it was taboo. </w:t>
      </w:r>
      <w:r w:rsidR="00C144D6">
        <w:t xml:space="preserve">. . . </w:t>
      </w:r>
      <w:r w:rsidRPr="00886D5C">
        <w:t>Thanks to IGATE we now can talk to our kids freely about any issues</w:t>
      </w:r>
      <w:r w:rsidR="002663ED">
        <w:t>.</w:t>
      </w:r>
      <w:r w:rsidR="002663ED" w:rsidRPr="002663ED">
        <w:t xml:space="preserve"> </w:t>
      </w:r>
      <w:r w:rsidR="002663ED">
        <w:t>W</w:t>
      </w:r>
      <w:r w:rsidRPr="00886D5C">
        <w:t>e now can tell them in advance the things they are going to meet in future when growing. We now can talk to them about their periods</w:t>
      </w:r>
      <w:r w:rsidR="002663ED">
        <w:t xml:space="preserve">. </w:t>
      </w:r>
    </w:p>
    <w:p w:rsidR="00C144D6" w:rsidRDefault="00C144D6" w:rsidP="00886D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360" w:right="1106"/>
        <w:jc w:val="both"/>
      </w:pPr>
    </w:p>
    <w:p w:rsidR="0031745C" w:rsidRPr="00886D5C" w:rsidRDefault="0031745C" w:rsidP="00886D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360" w:right="1106"/>
        <w:jc w:val="both"/>
      </w:pPr>
      <w:r w:rsidRPr="00886D5C">
        <w:t>IGATE taught men to include girls’ pads in their budgets and they really understood that. Before as you know men are the ones who work for their families they will give us grocery list and money and pads were not included and it was so difficult for us women to include them because the money will be enough for t</w:t>
      </w:r>
      <w:r w:rsidR="00A0334D" w:rsidRPr="00A0334D">
        <w:t>he said groceries.</w:t>
      </w:r>
      <w:r w:rsidR="00A0334D">
        <w:t xml:space="preserve"> </w:t>
      </w:r>
      <w:r w:rsidR="00A0334D" w:rsidRPr="00A0334D">
        <w:t xml:space="preserve">After IGATE </w:t>
      </w:r>
      <w:r w:rsidRPr="00886D5C">
        <w:t>our husbands now give us money which includes pads for the girl child and things are going well as men are also participate in</w:t>
      </w:r>
      <w:r w:rsidR="00A0334D" w:rsidRPr="00A0334D">
        <w:t xml:space="preserve"> the welfare of the girl child.</w:t>
      </w:r>
    </w:p>
    <w:p w:rsidR="00FD66AA" w:rsidRDefault="00FD66AA" w:rsidP="00886D5C">
      <w:pPr>
        <w:pStyle w:val="NoSpacing"/>
        <w:rPr>
          <w:rFonts w:ascii="Arial" w:hAnsi="Arial" w:cs="Arial"/>
          <w:sz w:val="20"/>
          <w:szCs w:val="20"/>
        </w:rPr>
      </w:pPr>
    </w:p>
    <w:p w:rsidR="00612C7F" w:rsidRPr="00886D5C" w:rsidRDefault="00744530" w:rsidP="00886D5C">
      <w:pPr>
        <w:pStyle w:val="NoSpacing"/>
        <w:rPr>
          <w:rFonts w:ascii="Arial" w:hAnsi="Arial" w:cs="Arial"/>
          <w:sz w:val="20"/>
          <w:szCs w:val="20"/>
        </w:rPr>
      </w:pPr>
      <w:r>
        <w:rPr>
          <w:rFonts w:ascii="Arial" w:hAnsi="Arial" w:cs="Arial"/>
          <w:sz w:val="20"/>
          <w:szCs w:val="20"/>
        </w:rPr>
        <w:t>Another female caregiver noted the positive affects of girls having menstruation pads she she noted how “</w:t>
      </w:r>
      <w:r w:rsidR="009B2E54" w:rsidRPr="00886D5C">
        <w:rPr>
          <w:rFonts w:ascii="Arial" w:hAnsi="Arial" w:cs="Arial"/>
          <w:sz w:val="20"/>
          <w:szCs w:val="20"/>
        </w:rPr>
        <w:t>These days you will hear a mother saying</w:t>
      </w:r>
      <w:r w:rsidR="009D0D60">
        <w:rPr>
          <w:rFonts w:ascii="Arial" w:hAnsi="Arial" w:cs="Arial"/>
          <w:sz w:val="20"/>
          <w:szCs w:val="20"/>
        </w:rPr>
        <w:t>,</w:t>
      </w:r>
      <w:r w:rsidR="009B2E54" w:rsidRPr="00886D5C">
        <w:rPr>
          <w:rFonts w:ascii="Arial" w:hAnsi="Arial" w:cs="Arial"/>
          <w:sz w:val="20"/>
          <w:szCs w:val="20"/>
        </w:rPr>
        <w:t xml:space="preserve"> </w:t>
      </w:r>
      <w:r w:rsidR="009F1712">
        <w:rPr>
          <w:rFonts w:ascii="Arial" w:hAnsi="Arial" w:cs="Arial"/>
          <w:sz w:val="20"/>
          <w:szCs w:val="20"/>
        </w:rPr>
        <w:t>“</w:t>
      </w:r>
      <w:r w:rsidR="009B2E54" w:rsidRPr="00886D5C">
        <w:rPr>
          <w:rFonts w:ascii="Arial" w:hAnsi="Arial" w:cs="Arial"/>
          <w:sz w:val="20"/>
          <w:szCs w:val="20"/>
        </w:rPr>
        <w:t xml:space="preserve">would you believe </w:t>
      </w:r>
      <w:r w:rsidR="009F1712">
        <w:rPr>
          <w:rFonts w:ascii="Arial" w:hAnsi="Arial" w:cs="Arial"/>
          <w:sz w:val="20"/>
          <w:szCs w:val="20"/>
        </w:rPr>
        <w:t>that so and so is o</w:t>
      </w:r>
      <w:r w:rsidR="009F1712" w:rsidRPr="009F1712">
        <w:rPr>
          <w:rFonts w:ascii="Arial" w:hAnsi="Arial" w:cs="Arial"/>
          <w:sz w:val="20"/>
          <w:szCs w:val="20"/>
        </w:rPr>
        <w:t>n her period</w:t>
      </w:r>
      <w:r w:rsidR="009B2E54" w:rsidRPr="00886D5C">
        <w:rPr>
          <w:rFonts w:ascii="Arial" w:hAnsi="Arial" w:cs="Arial"/>
          <w:sz w:val="20"/>
          <w:szCs w:val="20"/>
        </w:rPr>
        <w:t xml:space="preserve"> but </w:t>
      </w:r>
      <w:r w:rsidR="009F1712">
        <w:rPr>
          <w:rFonts w:ascii="Arial" w:hAnsi="Arial" w:cs="Arial"/>
          <w:sz w:val="20"/>
          <w:szCs w:val="20"/>
        </w:rPr>
        <w:t xml:space="preserve">[she] </w:t>
      </w:r>
      <w:r w:rsidR="009B2E54" w:rsidRPr="00886D5C">
        <w:rPr>
          <w:rFonts w:ascii="Arial" w:hAnsi="Arial" w:cs="Arial"/>
          <w:sz w:val="20"/>
          <w:szCs w:val="20"/>
        </w:rPr>
        <w:t>is at church</w:t>
      </w:r>
      <w:r w:rsidR="009F1712">
        <w:rPr>
          <w:rFonts w:ascii="Arial" w:hAnsi="Arial" w:cs="Arial"/>
          <w:sz w:val="20"/>
          <w:szCs w:val="20"/>
        </w:rPr>
        <w:t>”</w:t>
      </w:r>
      <w:r w:rsidR="009B2E54" w:rsidRPr="00886D5C">
        <w:rPr>
          <w:rFonts w:ascii="Arial" w:hAnsi="Arial" w:cs="Arial"/>
          <w:sz w:val="20"/>
          <w:szCs w:val="20"/>
        </w:rPr>
        <w:t xml:space="preserve"> and when you check on the girl you won’t even notice it as she will in a jovial mood singing and dancing because she will be putting on pads. If she is using cloths and paper, she will be reserved and won’t even stand up at church.</w:t>
      </w:r>
      <w:r w:rsidR="009F1712">
        <w:rPr>
          <w:rFonts w:ascii="Arial" w:hAnsi="Arial" w:cs="Arial"/>
          <w:sz w:val="20"/>
          <w:szCs w:val="20"/>
        </w:rPr>
        <w:t>”</w:t>
      </w:r>
    </w:p>
    <w:p w:rsidR="00972396" w:rsidRDefault="00972396" w:rsidP="00886D5C">
      <w:pPr>
        <w:pStyle w:val="NoSpacing"/>
        <w:rPr>
          <w:rFonts w:ascii="Arial" w:hAnsi="Arial" w:cs="Arial"/>
          <w:b/>
          <w:sz w:val="20"/>
          <w:szCs w:val="20"/>
        </w:rPr>
      </w:pPr>
    </w:p>
    <w:p w:rsidR="00B21603" w:rsidRDefault="00B21603" w:rsidP="00886D5C">
      <w:pPr>
        <w:pStyle w:val="NoSpacing"/>
        <w:rPr>
          <w:rFonts w:ascii="Arial" w:hAnsi="Arial" w:cs="Arial"/>
          <w:sz w:val="20"/>
          <w:szCs w:val="20"/>
        </w:rPr>
      </w:pPr>
    </w:p>
    <w:p w:rsidR="00186539" w:rsidRDefault="00D17E59" w:rsidP="00886D5C">
      <w:pPr>
        <w:pStyle w:val="NoSpacing"/>
        <w:rPr>
          <w:rFonts w:ascii="Arial" w:hAnsi="Arial" w:cs="Arial"/>
          <w:sz w:val="20"/>
          <w:szCs w:val="20"/>
        </w:rPr>
      </w:pPr>
      <w:r w:rsidRPr="00886D5C">
        <w:rPr>
          <w:rFonts w:ascii="Arial" w:hAnsi="Arial" w:cs="Arial"/>
          <w:sz w:val="20"/>
          <w:szCs w:val="20"/>
        </w:rPr>
        <w:t xml:space="preserve">A female caregiver in Beitbridge said </w:t>
      </w:r>
      <w:r>
        <w:rPr>
          <w:rFonts w:ascii="Arial" w:hAnsi="Arial" w:cs="Arial"/>
          <w:sz w:val="20"/>
          <w:szCs w:val="20"/>
        </w:rPr>
        <w:t>“</w:t>
      </w:r>
      <w:r w:rsidRPr="00886D5C">
        <w:rPr>
          <w:rFonts w:ascii="Arial" w:hAnsi="Arial" w:cs="Arial"/>
          <w:sz w:val="20"/>
          <w:szCs w:val="20"/>
        </w:rPr>
        <w:t>We now can talk to them</w:t>
      </w:r>
      <w:r>
        <w:rPr>
          <w:rFonts w:ascii="Arial" w:hAnsi="Arial" w:cs="Arial"/>
          <w:sz w:val="20"/>
          <w:szCs w:val="20"/>
        </w:rPr>
        <w:t xml:space="preserve"> [our daughters]</w:t>
      </w:r>
      <w:r w:rsidRPr="00886D5C">
        <w:rPr>
          <w:rFonts w:ascii="Arial" w:hAnsi="Arial" w:cs="Arial"/>
          <w:sz w:val="20"/>
          <w:szCs w:val="20"/>
        </w:rPr>
        <w:t xml:space="preserve"> about their periods. We tell them that when you reach at this age you are going to see this and we tell them that even if it’s like that, continue with your schooling and not listen to this “will look for husband’ thing.</w:t>
      </w:r>
      <w:r>
        <w:rPr>
          <w:rFonts w:ascii="Arial" w:hAnsi="Arial" w:cs="Arial"/>
          <w:sz w:val="20"/>
          <w:szCs w:val="20"/>
        </w:rPr>
        <w:t>”</w:t>
      </w:r>
      <w:r w:rsidR="00883B6B">
        <w:rPr>
          <w:rFonts w:ascii="Arial" w:hAnsi="Arial" w:cs="Arial"/>
          <w:sz w:val="20"/>
          <w:szCs w:val="20"/>
        </w:rPr>
        <w:t xml:space="preserve"> </w:t>
      </w:r>
      <w:r w:rsidR="00883B6B" w:rsidRPr="00886D5C">
        <w:rPr>
          <w:rFonts w:ascii="Arial" w:hAnsi="Arial" w:cs="Arial"/>
          <w:sz w:val="20"/>
          <w:szCs w:val="20"/>
        </w:rPr>
        <w:t>A Village health worker in Gokwe North reported that “</w:t>
      </w:r>
      <w:r w:rsidR="00883B6B">
        <w:rPr>
          <w:rFonts w:ascii="Arial" w:hAnsi="Arial" w:cs="Arial"/>
          <w:sz w:val="20"/>
          <w:szCs w:val="20"/>
        </w:rPr>
        <w:t>m</w:t>
      </w:r>
      <w:r w:rsidR="00883B6B" w:rsidRPr="00886D5C">
        <w:rPr>
          <w:rFonts w:ascii="Arial" w:hAnsi="Arial" w:cs="Arial"/>
          <w:sz w:val="20"/>
          <w:szCs w:val="20"/>
        </w:rPr>
        <w:t>en in this community joined in the sewing of pads for the girls to use. These pads were given to the school through the headmaster.”</w:t>
      </w:r>
      <w:r w:rsidR="00416871">
        <w:rPr>
          <w:rFonts w:ascii="Arial" w:hAnsi="Arial" w:cs="Arial"/>
          <w:sz w:val="20"/>
          <w:szCs w:val="20"/>
        </w:rPr>
        <w:t xml:space="preserve"> The Lupane DSI also described how “fathers are also now involved in issues of menstrual hygiene</w:t>
      </w:r>
      <w:r w:rsidR="003D07B9">
        <w:rPr>
          <w:rFonts w:ascii="Arial" w:hAnsi="Arial" w:cs="Arial"/>
          <w:sz w:val="20"/>
          <w:szCs w:val="20"/>
        </w:rPr>
        <w:t>…Even fathers were advised on what actions to take when their daughters start their menses.</w:t>
      </w:r>
      <w:r w:rsidR="00416871">
        <w:rPr>
          <w:rFonts w:ascii="Arial" w:hAnsi="Arial" w:cs="Arial"/>
          <w:sz w:val="20"/>
          <w:szCs w:val="20"/>
        </w:rPr>
        <w:t>”</w:t>
      </w:r>
      <w:r w:rsidR="003734F4">
        <w:rPr>
          <w:rFonts w:ascii="Arial" w:hAnsi="Arial" w:cs="Arial"/>
          <w:sz w:val="20"/>
          <w:szCs w:val="20"/>
        </w:rPr>
        <w:t xml:space="preserve"> A teacher in Mberengwa commented that </w:t>
      </w:r>
      <w:r w:rsidR="00186539">
        <w:rPr>
          <w:rFonts w:ascii="Arial" w:hAnsi="Arial" w:cs="Arial"/>
          <w:sz w:val="20"/>
          <w:szCs w:val="20"/>
        </w:rPr>
        <w:t>“</w:t>
      </w:r>
      <w:r w:rsidR="00186539" w:rsidRPr="00886D5C">
        <w:rPr>
          <w:rFonts w:ascii="Arial" w:hAnsi="Arial" w:cs="Arial"/>
          <w:sz w:val="20"/>
          <w:szCs w:val="20"/>
        </w:rPr>
        <w:t>Male Champions are important in that through them we have fathers who now understand their girl children and even include sanitary pads in their budgets</w:t>
      </w:r>
      <w:r w:rsidR="00186539">
        <w:rPr>
          <w:rFonts w:ascii="Arial" w:hAnsi="Arial" w:cs="Arial"/>
          <w:sz w:val="20"/>
          <w:szCs w:val="20"/>
        </w:rPr>
        <w:t>.”</w:t>
      </w:r>
    </w:p>
    <w:p w:rsidR="00E15E48" w:rsidRDefault="00E15E48" w:rsidP="00E15E48">
      <w:pPr>
        <w:spacing w:after="0" w:line="240" w:lineRule="auto"/>
      </w:pPr>
    </w:p>
    <w:p w:rsidR="00D156DD" w:rsidRPr="00622F2A" w:rsidRDefault="00D156DD" w:rsidP="00AE7DC3">
      <w:pPr>
        <w:pStyle w:val="CoffeyBullet1"/>
        <w:numPr>
          <w:ilvl w:val="0"/>
          <w:numId w:val="0"/>
        </w:numPr>
        <w:spacing w:before="0" w:after="0" w:line="240" w:lineRule="auto"/>
        <w:rPr>
          <w:i/>
          <w:szCs w:val="20"/>
        </w:rPr>
      </w:pPr>
      <w:r w:rsidRPr="001A73A7">
        <w:rPr>
          <w:rFonts w:cs="Arial"/>
          <w:b/>
          <w:i/>
          <w:szCs w:val="20"/>
        </w:rPr>
        <w:t>Barrier 4:</w:t>
      </w:r>
      <w:r w:rsidRPr="00622F2A">
        <w:rPr>
          <w:rFonts w:cs="Arial"/>
          <w:i/>
          <w:szCs w:val="20"/>
        </w:rPr>
        <w:t xml:space="preserve"> </w:t>
      </w:r>
      <w:r w:rsidR="003B0E40">
        <w:rPr>
          <w:rFonts w:cs="Arial"/>
          <w:i/>
          <w:szCs w:val="20"/>
        </w:rPr>
        <w:t xml:space="preserve">School Capacity to Improve Girl Friendly Spaces and to Manage School Initiatives </w:t>
      </w:r>
    </w:p>
    <w:p w:rsidR="006352A8" w:rsidRPr="00622F2A" w:rsidRDefault="006352A8" w:rsidP="006352A8">
      <w:pPr>
        <w:pStyle w:val="CoffeyBullet1"/>
        <w:numPr>
          <w:ilvl w:val="0"/>
          <w:numId w:val="0"/>
        </w:numPr>
        <w:spacing w:before="0" w:after="0" w:line="240" w:lineRule="auto"/>
      </w:pPr>
      <w:r w:rsidRPr="00622F2A">
        <w:t>As identified at baseline and midline, inadequate sanitary conditions for girls at school was a major barrier</w:t>
      </w:r>
      <w:r w:rsidR="005306E4" w:rsidRPr="00622F2A">
        <w:t xml:space="preserve"> to attending and succeeding in school</w:t>
      </w:r>
      <w:r w:rsidRPr="00622F2A">
        <w:t xml:space="preserve">. </w:t>
      </w:r>
      <w:r w:rsidR="00D35B16">
        <w:t>Toilets were not always usable, and g</w:t>
      </w:r>
      <w:r w:rsidR="003F0290">
        <w:t>irls would commonly miss one week of school each month when they were menstruating</w:t>
      </w:r>
      <w:r w:rsidR="00D35B16">
        <w:t>, as they</w:t>
      </w:r>
      <w:r w:rsidR="003F0290">
        <w:t xml:space="preserve"> were badly teased </w:t>
      </w:r>
      <w:r w:rsidR="00D35B16">
        <w:t xml:space="preserve">and embarrassed </w:t>
      </w:r>
      <w:r w:rsidR="003F0290">
        <w:t xml:space="preserve">if they soiled their clothes at school. </w:t>
      </w:r>
      <w:r w:rsidRPr="00622F2A">
        <w:t xml:space="preserve">Multiple interviewees </w:t>
      </w:r>
      <w:r w:rsidR="003F0290">
        <w:t xml:space="preserve">across all IGATE districts </w:t>
      </w:r>
      <w:r w:rsidRPr="00622F2A">
        <w:t>attributed the SDC’s work with SNV as leading to better sanitary conditions for girls</w:t>
      </w:r>
      <w:r w:rsidR="003F0290">
        <w:t>, including the</w:t>
      </w:r>
      <w:r w:rsidR="003F0290" w:rsidRPr="00622F2A">
        <w:t xml:space="preserve"> Insiza</w:t>
      </w:r>
      <w:r w:rsidR="003F0290">
        <w:t xml:space="preserve"> DSI who noted that,</w:t>
      </w:r>
    </w:p>
    <w:p w:rsidR="003F0290" w:rsidRDefault="006352A8" w:rsidP="006352A8">
      <w:pPr>
        <w:spacing w:after="0" w:line="240" w:lineRule="auto"/>
        <w:ind w:left="720"/>
        <w:rPr>
          <w:rFonts w:cs="Arial"/>
        </w:rPr>
      </w:pPr>
      <w:r w:rsidRPr="00622F2A">
        <w:rPr>
          <w:rFonts w:cs="Arial"/>
        </w:rPr>
        <w:t xml:space="preserve">SNV, </w:t>
      </w:r>
      <w:r w:rsidR="005306E4" w:rsidRPr="00622F2A">
        <w:rPr>
          <w:rFonts w:cs="Arial"/>
        </w:rPr>
        <w:t>it’s</w:t>
      </w:r>
      <w:r w:rsidRPr="00622F2A">
        <w:rPr>
          <w:rFonts w:cs="Arial"/>
        </w:rPr>
        <w:t xml:space="preserve"> doing the WASH programme, they have trained SDC’s on child</w:t>
      </w:r>
      <w:r w:rsidR="00D1160D">
        <w:rPr>
          <w:rFonts w:cs="Arial"/>
        </w:rPr>
        <w:t>-</w:t>
      </w:r>
      <w:r w:rsidRPr="00622F2A">
        <w:rPr>
          <w:rFonts w:cs="Arial"/>
        </w:rPr>
        <w:t>friendly toilets, a child</w:t>
      </w:r>
      <w:r w:rsidR="00D1160D">
        <w:rPr>
          <w:rFonts w:cs="Arial"/>
        </w:rPr>
        <w:t>-</w:t>
      </w:r>
      <w:r w:rsidRPr="00622F2A">
        <w:rPr>
          <w:rFonts w:cs="Arial"/>
        </w:rPr>
        <w:t xml:space="preserve">friendly toilet is mainly for girls. It has a bucket, fitted mirror and locks. It also has some </w:t>
      </w:r>
      <w:r w:rsidR="00D1160D">
        <w:rPr>
          <w:rFonts w:cs="Arial"/>
        </w:rPr>
        <w:t>RUMPS</w:t>
      </w:r>
      <w:r w:rsidR="00D1160D" w:rsidRPr="00622F2A">
        <w:rPr>
          <w:rFonts w:cs="Arial"/>
        </w:rPr>
        <w:t xml:space="preserve"> </w:t>
      </w:r>
      <w:r w:rsidRPr="00622F2A">
        <w:rPr>
          <w:rFonts w:cs="Arial"/>
        </w:rPr>
        <w:t>there for use by the girls when they are on their cycles</w:t>
      </w:r>
      <w:r w:rsidR="003F0290">
        <w:rPr>
          <w:rFonts w:cs="Arial"/>
        </w:rPr>
        <w:t>…</w:t>
      </w:r>
      <w:r w:rsidRPr="00622F2A">
        <w:rPr>
          <w:rFonts w:cs="Arial"/>
        </w:rPr>
        <w:t>I have seen that IGATE and SNV work together, they pull their resources together and constructed some friendly toilets in some schools here.</w:t>
      </w:r>
    </w:p>
    <w:p w:rsidR="005B5511" w:rsidRDefault="005B5511" w:rsidP="006731D6">
      <w:pPr>
        <w:spacing w:after="0" w:line="240" w:lineRule="auto"/>
        <w:rPr>
          <w:rFonts w:cs="Arial"/>
        </w:rPr>
      </w:pPr>
    </w:p>
    <w:p w:rsidR="005B5511" w:rsidRDefault="005B5511" w:rsidP="005B5511">
      <w:pPr>
        <w:spacing w:after="0" w:line="240" w:lineRule="auto"/>
        <w:rPr>
          <w:rFonts w:cs="Arial"/>
        </w:rPr>
      </w:pPr>
      <w:r>
        <w:rPr>
          <w:rFonts w:cs="Arial"/>
        </w:rPr>
        <w:t>Insiza female parents described how girls’ independence, confidence, and participation has increased as a result of RUMPS and the trainings that MGs have done to teach girl</w:t>
      </w:r>
      <w:r w:rsidR="00280755">
        <w:rPr>
          <w:rFonts w:cs="Arial"/>
        </w:rPr>
        <w:t>s</w:t>
      </w:r>
      <w:r>
        <w:rPr>
          <w:rFonts w:cs="Arial"/>
        </w:rPr>
        <w:t xml:space="preserve"> to manage their menstrual cycles:  </w:t>
      </w:r>
    </w:p>
    <w:p w:rsidR="005B5511" w:rsidRPr="00622F2A" w:rsidRDefault="005B5511" w:rsidP="002E42B3">
      <w:pPr>
        <w:spacing w:after="0" w:line="240" w:lineRule="auto"/>
        <w:ind w:left="720"/>
        <w:rPr>
          <w:rFonts w:cs="Arial"/>
        </w:rPr>
      </w:pPr>
      <w:r w:rsidRPr="005B5511">
        <w:rPr>
          <w:rFonts w:cs="Arial"/>
        </w:rPr>
        <w:t>Yes, they can now manage themselves better than before, since they now have pads to use. Some girls used to be very afraid even of standing up after sitting down but now they have things to use and remain dry. They can even participate in spo</w:t>
      </w:r>
      <w:r>
        <w:rPr>
          <w:rFonts w:cs="Arial"/>
        </w:rPr>
        <w:t>rts knowing that they are clean. . .</w:t>
      </w:r>
      <w:r w:rsidRPr="005B5511">
        <w:rPr>
          <w:rFonts w:cs="Arial"/>
        </w:rPr>
        <w:t>The girls are now confid</w:t>
      </w:r>
      <w:r w:rsidR="00835BE3">
        <w:rPr>
          <w:rFonts w:cs="Arial"/>
        </w:rPr>
        <w:t>e</w:t>
      </w:r>
      <w:r w:rsidRPr="005B5511">
        <w:rPr>
          <w:rFonts w:cs="Arial"/>
        </w:rPr>
        <w:t>nt, before the lessons that we were taught you would notice that during their time they would be extra quiet an</w:t>
      </w:r>
      <w:r>
        <w:rPr>
          <w:rFonts w:cs="Arial"/>
        </w:rPr>
        <w:t>d don’t move around that much. . . .</w:t>
      </w:r>
      <w:r w:rsidRPr="005B5511">
        <w:rPr>
          <w:rFonts w:cs="Arial"/>
        </w:rPr>
        <w:t xml:space="preserve">They </w:t>
      </w:r>
      <w:r>
        <w:rPr>
          <w:rFonts w:cs="Arial"/>
        </w:rPr>
        <w:t xml:space="preserve">[now] </w:t>
      </w:r>
      <w:r w:rsidRPr="005B5511">
        <w:rPr>
          <w:rFonts w:cs="Arial"/>
        </w:rPr>
        <w:t>just know what must be done to remain smart.</w:t>
      </w:r>
      <w:r>
        <w:rPr>
          <w:rFonts w:cs="Arial"/>
        </w:rPr>
        <w:t xml:space="preserve"> . . . </w:t>
      </w:r>
      <w:r w:rsidRPr="005B5511">
        <w:rPr>
          <w:rFonts w:cs="Arial"/>
        </w:rPr>
        <w:t>even the way they move around, their step used to show that something was not right but now they are comfortable and walk with confidence</w:t>
      </w:r>
      <w:r>
        <w:rPr>
          <w:rFonts w:cs="Arial"/>
        </w:rPr>
        <w:t>.</w:t>
      </w:r>
    </w:p>
    <w:p w:rsidR="00940263" w:rsidRDefault="00940263" w:rsidP="00E13808">
      <w:pPr>
        <w:pStyle w:val="NoSpacing"/>
        <w:rPr>
          <w:rFonts w:ascii="Arial" w:hAnsi="Arial" w:cs="Arial"/>
          <w:sz w:val="20"/>
          <w:szCs w:val="20"/>
          <w:lang w:val="en-GB"/>
        </w:rPr>
      </w:pPr>
    </w:p>
    <w:p w:rsidR="00E13808" w:rsidRDefault="005306E4" w:rsidP="00E13808">
      <w:pPr>
        <w:pStyle w:val="NoSpacing"/>
        <w:rPr>
          <w:rFonts w:ascii="Arial" w:hAnsi="Arial" w:cs="Arial"/>
          <w:sz w:val="20"/>
          <w:szCs w:val="20"/>
          <w:lang w:val="en-GB"/>
        </w:rPr>
      </w:pPr>
      <w:r w:rsidRPr="00622F2A">
        <w:rPr>
          <w:rFonts w:ascii="Arial" w:hAnsi="Arial" w:cs="Arial"/>
          <w:sz w:val="20"/>
          <w:szCs w:val="20"/>
          <w:lang w:val="en-GB"/>
        </w:rPr>
        <w:t xml:space="preserve">Interviewees in </w:t>
      </w:r>
      <w:r w:rsidR="00EE6D4F">
        <w:rPr>
          <w:rFonts w:ascii="Arial" w:hAnsi="Arial" w:cs="Arial"/>
          <w:sz w:val="20"/>
          <w:szCs w:val="20"/>
          <w:lang w:val="en-GB"/>
        </w:rPr>
        <w:t>many</w:t>
      </w:r>
      <w:r w:rsidR="00EE6D4F" w:rsidRPr="00622F2A">
        <w:rPr>
          <w:rFonts w:ascii="Arial" w:hAnsi="Arial" w:cs="Arial"/>
          <w:sz w:val="20"/>
          <w:szCs w:val="20"/>
          <w:lang w:val="en-GB"/>
        </w:rPr>
        <w:t xml:space="preserve"> </w:t>
      </w:r>
      <w:r w:rsidRPr="00622F2A">
        <w:rPr>
          <w:rFonts w:ascii="Arial" w:hAnsi="Arial" w:cs="Arial"/>
          <w:sz w:val="20"/>
          <w:szCs w:val="20"/>
          <w:lang w:val="en-GB"/>
        </w:rPr>
        <w:t xml:space="preserve">districts credited </w:t>
      </w:r>
      <w:r w:rsidR="006352A8" w:rsidRPr="00622F2A">
        <w:rPr>
          <w:rFonts w:ascii="Arial" w:hAnsi="Arial" w:cs="Arial"/>
          <w:sz w:val="20"/>
          <w:szCs w:val="20"/>
          <w:lang w:val="en-GB"/>
        </w:rPr>
        <w:t xml:space="preserve">SDCs with </w:t>
      </w:r>
      <w:r w:rsidRPr="00622F2A">
        <w:rPr>
          <w:rFonts w:ascii="Arial" w:hAnsi="Arial" w:cs="Arial"/>
          <w:sz w:val="20"/>
          <w:szCs w:val="20"/>
          <w:lang w:val="en-GB"/>
        </w:rPr>
        <w:t xml:space="preserve">providing </w:t>
      </w:r>
      <w:r w:rsidR="00EE6D4F">
        <w:rPr>
          <w:rFonts w:ascii="Arial" w:hAnsi="Arial" w:cs="Arial"/>
          <w:sz w:val="20"/>
          <w:szCs w:val="20"/>
          <w:lang w:val="en-GB"/>
        </w:rPr>
        <w:t xml:space="preserve">schools with </w:t>
      </w:r>
      <w:r w:rsidR="002E42B3">
        <w:rPr>
          <w:rFonts w:ascii="Arial" w:hAnsi="Arial" w:cs="Arial"/>
          <w:sz w:val="20"/>
          <w:szCs w:val="20"/>
          <w:lang w:val="en-GB"/>
        </w:rPr>
        <w:t>reusable</w:t>
      </w:r>
      <w:r w:rsidRPr="00622F2A">
        <w:rPr>
          <w:rFonts w:ascii="Arial" w:hAnsi="Arial" w:cs="Arial"/>
          <w:sz w:val="20"/>
          <w:szCs w:val="20"/>
          <w:lang w:val="en-GB"/>
        </w:rPr>
        <w:t xml:space="preserve"> </w:t>
      </w:r>
      <w:r w:rsidR="00EE6D4F">
        <w:rPr>
          <w:rFonts w:ascii="Arial" w:hAnsi="Arial" w:cs="Arial"/>
          <w:sz w:val="20"/>
          <w:szCs w:val="20"/>
          <w:lang w:val="en-GB"/>
        </w:rPr>
        <w:t xml:space="preserve">menstrual </w:t>
      </w:r>
      <w:r w:rsidRPr="00622F2A">
        <w:rPr>
          <w:rFonts w:ascii="Arial" w:hAnsi="Arial" w:cs="Arial"/>
          <w:sz w:val="20"/>
          <w:szCs w:val="20"/>
          <w:lang w:val="en-GB"/>
        </w:rPr>
        <w:t>pads</w:t>
      </w:r>
      <w:r w:rsidR="005B5511">
        <w:rPr>
          <w:rFonts w:ascii="Arial" w:hAnsi="Arial" w:cs="Arial"/>
          <w:sz w:val="20"/>
          <w:szCs w:val="20"/>
          <w:lang w:val="en-GB"/>
        </w:rPr>
        <w:t xml:space="preserve"> (RUMPS)</w:t>
      </w:r>
      <w:r w:rsidRPr="00622F2A">
        <w:rPr>
          <w:rFonts w:ascii="Arial" w:hAnsi="Arial" w:cs="Arial"/>
          <w:sz w:val="20"/>
          <w:szCs w:val="20"/>
          <w:lang w:val="en-GB"/>
        </w:rPr>
        <w:t>, girl-</w:t>
      </w:r>
      <w:r w:rsidR="006352A8" w:rsidRPr="00622F2A">
        <w:rPr>
          <w:rFonts w:ascii="Arial" w:hAnsi="Arial" w:cs="Arial"/>
          <w:sz w:val="20"/>
          <w:szCs w:val="20"/>
          <w:lang w:val="en-GB"/>
        </w:rPr>
        <w:t xml:space="preserve">friendly toilets, buckets, screen doors, and soap. </w:t>
      </w:r>
      <w:r w:rsidR="00F346E3">
        <w:rPr>
          <w:rFonts w:ascii="Arial" w:hAnsi="Arial" w:cs="Arial"/>
          <w:sz w:val="20"/>
          <w:szCs w:val="20"/>
          <w:lang w:val="en-GB"/>
        </w:rPr>
        <w:t>A</w:t>
      </w:r>
      <w:r w:rsidR="006352A8" w:rsidRPr="00622F2A">
        <w:rPr>
          <w:rFonts w:ascii="Arial" w:hAnsi="Arial" w:cs="Arial"/>
          <w:sz w:val="20"/>
          <w:szCs w:val="20"/>
          <w:lang w:val="en-GB"/>
        </w:rPr>
        <w:t>ddition</w:t>
      </w:r>
      <w:r w:rsidR="00F346E3">
        <w:rPr>
          <w:rFonts w:ascii="Arial" w:hAnsi="Arial" w:cs="Arial"/>
          <w:sz w:val="20"/>
          <w:szCs w:val="20"/>
          <w:lang w:val="en-GB"/>
        </w:rPr>
        <w:t>ally</w:t>
      </w:r>
      <w:r w:rsidR="006352A8" w:rsidRPr="00622F2A">
        <w:rPr>
          <w:rFonts w:ascii="Arial" w:hAnsi="Arial" w:cs="Arial"/>
          <w:sz w:val="20"/>
          <w:szCs w:val="20"/>
          <w:lang w:val="en-GB"/>
        </w:rPr>
        <w:t>, MG’s sewed RUMPS and then taught girls ho</w:t>
      </w:r>
      <w:r w:rsidR="00E13808" w:rsidRPr="00622F2A">
        <w:rPr>
          <w:rFonts w:ascii="Arial" w:hAnsi="Arial" w:cs="Arial"/>
          <w:sz w:val="20"/>
          <w:szCs w:val="20"/>
          <w:lang w:val="en-GB"/>
        </w:rPr>
        <w:t>w to sew</w:t>
      </w:r>
      <w:r w:rsidRPr="00622F2A">
        <w:rPr>
          <w:rFonts w:ascii="Arial" w:hAnsi="Arial" w:cs="Arial"/>
          <w:sz w:val="20"/>
          <w:szCs w:val="20"/>
          <w:lang w:val="en-GB"/>
        </w:rPr>
        <w:t xml:space="preserve"> and use RUMPS. T</w:t>
      </w:r>
      <w:r w:rsidR="00E13808" w:rsidRPr="00622F2A">
        <w:rPr>
          <w:rFonts w:ascii="Arial" w:hAnsi="Arial" w:cs="Arial"/>
          <w:sz w:val="20"/>
          <w:szCs w:val="20"/>
          <w:lang w:val="en-GB"/>
        </w:rPr>
        <w:t xml:space="preserve">he Chivi </w:t>
      </w:r>
      <w:r w:rsidR="006E2664">
        <w:rPr>
          <w:rFonts w:ascii="Arial" w:hAnsi="Arial" w:cs="Arial"/>
          <w:sz w:val="20"/>
          <w:szCs w:val="20"/>
          <w:lang w:val="en-GB"/>
        </w:rPr>
        <w:t xml:space="preserve">DSI </w:t>
      </w:r>
      <w:r w:rsidR="00E13808" w:rsidRPr="00622F2A">
        <w:rPr>
          <w:rFonts w:ascii="Arial" w:hAnsi="Arial" w:cs="Arial"/>
          <w:sz w:val="20"/>
          <w:szCs w:val="20"/>
          <w:lang w:val="en-GB"/>
        </w:rPr>
        <w:t xml:space="preserve">noted how </w:t>
      </w:r>
      <w:r w:rsidR="00F346E3">
        <w:rPr>
          <w:rFonts w:ascii="Arial" w:hAnsi="Arial" w:cs="Arial"/>
          <w:sz w:val="20"/>
          <w:szCs w:val="20"/>
          <w:lang w:val="en-GB"/>
        </w:rPr>
        <w:t xml:space="preserve">even </w:t>
      </w:r>
      <w:r w:rsidR="00E13808" w:rsidRPr="00622F2A">
        <w:rPr>
          <w:rFonts w:ascii="Arial" w:hAnsi="Arial" w:cs="Arial"/>
          <w:sz w:val="20"/>
          <w:szCs w:val="20"/>
          <w:lang w:val="en-GB"/>
        </w:rPr>
        <w:t>m</w:t>
      </w:r>
      <w:r w:rsidRPr="00622F2A">
        <w:rPr>
          <w:rFonts w:ascii="Arial" w:hAnsi="Arial" w:cs="Arial"/>
          <w:sz w:val="20"/>
          <w:szCs w:val="20"/>
          <w:lang w:val="en-GB"/>
        </w:rPr>
        <w:t xml:space="preserve">en were now involved in providing </w:t>
      </w:r>
      <w:r w:rsidR="00F346E3">
        <w:rPr>
          <w:rFonts w:ascii="Arial" w:hAnsi="Arial" w:cs="Arial"/>
          <w:sz w:val="20"/>
          <w:szCs w:val="20"/>
          <w:lang w:val="en-GB"/>
        </w:rPr>
        <w:t xml:space="preserve">menstrual </w:t>
      </w:r>
      <w:r w:rsidRPr="00622F2A">
        <w:rPr>
          <w:rFonts w:ascii="Arial" w:hAnsi="Arial" w:cs="Arial"/>
          <w:sz w:val="20"/>
          <w:szCs w:val="20"/>
          <w:lang w:val="en-GB"/>
        </w:rPr>
        <w:t xml:space="preserve">pads </w:t>
      </w:r>
      <w:r w:rsidR="00F346E3">
        <w:rPr>
          <w:rFonts w:ascii="Arial" w:hAnsi="Arial" w:cs="Arial"/>
          <w:sz w:val="20"/>
          <w:szCs w:val="20"/>
          <w:lang w:val="en-GB"/>
        </w:rPr>
        <w:t>to girls</w:t>
      </w:r>
      <w:r w:rsidR="00E13808" w:rsidRPr="00622F2A">
        <w:rPr>
          <w:rFonts w:ascii="Arial" w:hAnsi="Arial" w:cs="Arial"/>
          <w:sz w:val="20"/>
          <w:szCs w:val="20"/>
          <w:lang w:val="en-GB"/>
        </w:rPr>
        <w:t>: “There is Madamombe Primary where even men were helping in the sewing of pads, and selling reusable pads. That is evidence that there has been an impact where men are involved and acknowledging that females</w:t>
      </w:r>
      <w:r w:rsidR="006E2664">
        <w:rPr>
          <w:rFonts w:ascii="Arial" w:hAnsi="Arial" w:cs="Arial"/>
          <w:sz w:val="20"/>
          <w:szCs w:val="20"/>
          <w:lang w:val="en-GB"/>
        </w:rPr>
        <w:t xml:space="preserve">, </w:t>
      </w:r>
      <w:r w:rsidR="00E13808" w:rsidRPr="00622F2A">
        <w:rPr>
          <w:rFonts w:ascii="Arial" w:hAnsi="Arial" w:cs="Arial"/>
          <w:sz w:val="20"/>
          <w:szCs w:val="20"/>
          <w:lang w:val="en-GB"/>
        </w:rPr>
        <w:t>girls</w:t>
      </w:r>
      <w:r w:rsidR="006E2664">
        <w:rPr>
          <w:rFonts w:ascii="Arial" w:hAnsi="Arial" w:cs="Arial"/>
          <w:sz w:val="20"/>
          <w:szCs w:val="20"/>
          <w:lang w:val="en-GB"/>
        </w:rPr>
        <w:t xml:space="preserve">, </w:t>
      </w:r>
      <w:r w:rsidR="00E13808" w:rsidRPr="00622F2A">
        <w:rPr>
          <w:rFonts w:ascii="Arial" w:hAnsi="Arial" w:cs="Arial"/>
          <w:sz w:val="20"/>
          <w:szCs w:val="20"/>
          <w:lang w:val="en-GB"/>
        </w:rPr>
        <w:t>daughters go through this process.”</w:t>
      </w:r>
      <w:r w:rsidR="008F12B8">
        <w:rPr>
          <w:rFonts w:ascii="Arial" w:hAnsi="Arial" w:cs="Arial"/>
          <w:sz w:val="20"/>
          <w:szCs w:val="20"/>
          <w:lang w:val="en-GB"/>
        </w:rPr>
        <w:t xml:space="preserve"> </w:t>
      </w:r>
      <w:r w:rsidRPr="00622F2A">
        <w:rPr>
          <w:rFonts w:ascii="Arial" w:hAnsi="Arial" w:cs="Arial"/>
          <w:sz w:val="20"/>
          <w:szCs w:val="20"/>
          <w:lang w:val="en-GB"/>
        </w:rPr>
        <w:t xml:space="preserve">Interviewees noted increased communication and action around girls’ menstruation because of IGATE, leading to </w:t>
      </w:r>
      <w:r w:rsidR="00291FE1">
        <w:rPr>
          <w:rFonts w:ascii="Arial" w:hAnsi="Arial" w:cs="Arial"/>
          <w:sz w:val="20"/>
          <w:szCs w:val="20"/>
          <w:lang w:val="en-GB"/>
        </w:rPr>
        <w:t xml:space="preserve">girls’ </w:t>
      </w:r>
      <w:r w:rsidRPr="00622F2A">
        <w:rPr>
          <w:rFonts w:ascii="Arial" w:hAnsi="Arial" w:cs="Arial"/>
          <w:sz w:val="20"/>
          <w:szCs w:val="20"/>
          <w:lang w:val="en-GB"/>
        </w:rPr>
        <w:t>increased attendance and learning.</w:t>
      </w:r>
      <w:r w:rsidR="00D154CB">
        <w:rPr>
          <w:rFonts w:ascii="Arial" w:hAnsi="Arial" w:cs="Arial"/>
          <w:sz w:val="20"/>
          <w:szCs w:val="20"/>
          <w:lang w:val="en-GB"/>
        </w:rPr>
        <w:t xml:space="preserve"> </w:t>
      </w:r>
      <w:r w:rsidR="00F346E3">
        <w:rPr>
          <w:rFonts w:ascii="Arial" w:hAnsi="Arial" w:cs="Arial"/>
          <w:sz w:val="20"/>
          <w:szCs w:val="20"/>
          <w:lang w:val="en-GB"/>
        </w:rPr>
        <w:t>For example</w:t>
      </w:r>
      <w:r w:rsidR="00D154CB">
        <w:rPr>
          <w:rFonts w:ascii="Arial" w:hAnsi="Arial" w:cs="Arial"/>
          <w:sz w:val="20"/>
          <w:szCs w:val="20"/>
          <w:lang w:val="en-GB"/>
        </w:rPr>
        <w:t>, a Binga in-school girl described her increased agency as</w:t>
      </w:r>
      <w:r w:rsidR="00BB78A8">
        <w:rPr>
          <w:rFonts w:ascii="Arial" w:hAnsi="Arial" w:cs="Arial"/>
          <w:sz w:val="20"/>
          <w:szCs w:val="20"/>
          <w:lang w:val="en-GB"/>
        </w:rPr>
        <w:t>:</w:t>
      </w:r>
      <w:r w:rsidR="00D154CB">
        <w:rPr>
          <w:rFonts w:ascii="Arial" w:hAnsi="Arial" w:cs="Arial"/>
          <w:sz w:val="20"/>
          <w:szCs w:val="20"/>
          <w:lang w:val="en-GB"/>
        </w:rPr>
        <w:t xml:space="preserve"> “I am always ready to tackle my period because I have learned about it. And also, if my period were to start anytime, I would not be afraid because I know PW Club will assist me with what I need.” Thu</w:t>
      </w:r>
      <w:r w:rsidR="007E329D">
        <w:rPr>
          <w:rFonts w:ascii="Arial" w:hAnsi="Arial" w:cs="Arial"/>
          <w:sz w:val="20"/>
          <w:szCs w:val="20"/>
          <w:lang w:val="en-GB"/>
        </w:rPr>
        <w:t xml:space="preserve">s, multiple interventions and actors </w:t>
      </w:r>
      <w:r w:rsidR="00F346E3">
        <w:rPr>
          <w:rFonts w:ascii="Arial" w:hAnsi="Arial" w:cs="Arial"/>
          <w:sz w:val="20"/>
          <w:szCs w:val="20"/>
          <w:lang w:val="en-GB"/>
        </w:rPr>
        <w:t xml:space="preserve">have </w:t>
      </w:r>
      <w:r w:rsidR="007E329D">
        <w:rPr>
          <w:rFonts w:ascii="Arial" w:hAnsi="Arial" w:cs="Arial"/>
          <w:sz w:val="20"/>
          <w:szCs w:val="20"/>
          <w:lang w:val="en-GB"/>
        </w:rPr>
        <w:t xml:space="preserve">helped </w:t>
      </w:r>
      <w:r w:rsidR="00F346E3">
        <w:rPr>
          <w:rFonts w:ascii="Arial" w:hAnsi="Arial" w:cs="Arial"/>
          <w:sz w:val="20"/>
          <w:szCs w:val="20"/>
          <w:lang w:val="en-GB"/>
        </w:rPr>
        <w:t xml:space="preserve">reduce </w:t>
      </w:r>
      <w:r w:rsidR="007E329D">
        <w:rPr>
          <w:rFonts w:ascii="Arial" w:hAnsi="Arial" w:cs="Arial"/>
          <w:sz w:val="20"/>
          <w:szCs w:val="20"/>
          <w:lang w:val="en-GB"/>
        </w:rPr>
        <w:t>barriers associated with menstruation that previously prevented girls from going to school</w:t>
      </w:r>
      <w:r w:rsidR="00F346E3">
        <w:rPr>
          <w:rFonts w:ascii="Arial" w:hAnsi="Arial" w:cs="Arial"/>
          <w:sz w:val="20"/>
          <w:szCs w:val="20"/>
          <w:lang w:val="en-GB"/>
        </w:rPr>
        <w:t xml:space="preserve"> and greatly hindered those who did go to school</w:t>
      </w:r>
      <w:r w:rsidR="007E329D">
        <w:rPr>
          <w:rFonts w:ascii="Arial" w:hAnsi="Arial" w:cs="Arial"/>
          <w:sz w:val="20"/>
          <w:szCs w:val="20"/>
          <w:lang w:val="en-GB"/>
        </w:rPr>
        <w:t>.</w:t>
      </w:r>
    </w:p>
    <w:p w:rsidR="00FF60DD" w:rsidRDefault="00FF60DD" w:rsidP="00E13808">
      <w:pPr>
        <w:pStyle w:val="NoSpacing"/>
        <w:rPr>
          <w:rFonts w:ascii="Arial" w:hAnsi="Arial" w:cs="Arial"/>
          <w:sz w:val="20"/>
          <w:szCs w:val="20"/>
          <w:lang w:val="en-GB"/>
        </w:rPr>
      </w:pPr>
    </w:p>
    <w:p w:rsidR="00D35B16" w:rsidRDefault="00D35B16" w:rsidP="00D35B16">
      <w:pPr>
        <w:pStyle w:val="CoffeyBullet1"/>
        <w:numPr>
          <w:ilvl w:val="0"/>
          <w:numId w:val="0"/>
        </w:numPr>
        <w:spacing w:before="0" w:after="0" w:line="240" w:lineRule="auto"/>
      </w:pPr>
      <w:r>
        <w:t xml:space="preserve">As noted above, SDC, CSGE, MGs, and MC worked together to increase the number of schools with functional abuse reporting mechanisms both at home and at school. They also worked together to provide better sanitary conditions at school, supplies at school for girls during menses, and menstrual pads for girls to use on a regular basis, familiarizing parents and siblings with the importance of all of these things to support girls in attending and learning at school.   </w:t>
      </w:r>
    </w:p>
    <w:p w:rsidR="00FF60DD" w:rsidRPr="00622F2A" w:rsidRDefault="00FF60DD" w:rsidP="00E13808">
      <w:pPr>
        <w:pStyle w:val="NoSpacing"/>
        <w:rPr>
          <w:rFonts w:ascii="Arial" w:hAnsi="Arial" w:cs="Arial"/>
          <w:b/>
          <w:sz w:val="20"/>
          <w:szCs w:val="20"/>
          <w:lang w:val="en-GB"/>
        </w:rPr>
      </w:pPr>
    </w:p>
    <w:p w:rsidR="006352A8" w:rsidRPr="00622F2A" w:rsidRDefault="006352A8" w:rsidP="006352A8">
      <w:pPr>
        <w:pStyle w:val="CoffeyBullet1"/>
        <w:numPr>
          <w:ilvl w:val="0"/>
          <w:numId w:val="0"/>
        </w:numPr>
        <w:spacing w:before="0" w:after="0" w:line="240" w:lineRule="auto"/>
      </w:pPr>
    </w:p>
    <w:p w:rsidR="00540C40" w:rsidRDefault="00D156DD" w:rsidP="00D156DD">
      <w:pPr>
        <w:pStyle w:val="CoffeyBullet1"/>
        <w:numPr>
          <w:ilvl w:val="0"/>
          <w:numId w:val="0"/>
        </w:numPr>
        <w:spacing w:before="0" w:after="0" w:line="240" w:lineRule="auto"/>
        <w:rPr>
          <w:i/>
          <w:szCs w:val="20"/>
        </w:rPr>
      </w:pPr>
      <w:r w:rsidRPr="001A73A7">
        <w:rPr>
          <w:b/>
          <w:i/>
          <w:szCs w:val="20"/>
        </w:rPr>
        <w:t>Barrier 5:</w:t>
      </w:r>
      <w:r w:rsidRPr="00622F2A">
        <w:rPr>
          <w:i/>
          <w:szCs w:val="20"/>
        </w:rPr>
        <w:t xml:space="preserve"> </w:t>
      </w:r>
      <w:r w:rsidR="00540C40">
        <w:rPr>
          <w:i/>
          <w:szCs w:val="20"/>
        </w:rPr>
        <w:t xml:space="preserve">Religious and Traditional Leaders Understanding and Support of Girls Education </w:t>
      </w:r>
    </w:p>
    <w:p w:rsidR="00540C40" w:rsidRDefault="00540C40" w:rsidP="00D156DD">
      <w:pPr>
        <w:pStyle w:val="CoffeyBullet1"/>
        <w:numPr>
          <w:ilvl w:val="0"/>
          <w:numId w:val="0"/>
        </w:numPr>
        <w:spacing w:before="0" w:after="0" w:line="240" w:lineRule="auto"/>
        <w:rPr>
          <w:i/>
          <w:szCs w:val="20"/>
        </w:rPr>
      </w:pPr>
    </w:p>
    <w:p w:rsidR="0065076A" w:rsidRDefault="00D35B16" w:rsidP="00D156DD">
      <w:pPr>
        <w:pStyle w:val="CoffeyBullet1"/>
        <w:numPr>
          <w:ilvl w:val="0"/>
          <w:numId w:val="0"/>
        </w:numPr>
        <w:spacing w:before="0" w:after="0" w:line="240" w:lineRule="auto"/>
        <w:rPr>
          <w:rFonts w:cs="Arial"/>
          <w:szCs w:val="20"/>
        </w:rPr>
      </w:pPr>
      <w:r>
        <w:rPr>
          <w:szCs w:val="20"/>
        </w:rPr>
        <w:t xml:space="preserve">For </w:t>
      </w:r>
      <w:r w:rsidR="00940263" w:rsidRPr="00566CC6">
        <w:rPr>
          <w:rFonts w:cs="Arial"/>
          <w:szCs w:val="20"/>
        </w:rPr>
        <w:t xml:space="preserve">Channels of Hope (CoH) aimed to reach </w:t>
      </w:r>
      <w:r w:rsidR="00940263">
        <w:rPr>
          <w:rFonts w:cs="Arial"/>
          <w:szCs w:val="20"/>
        </w:rPr>
        <w:t xml:space="preserve">and influence </w:t>
      </w:r>
      <w:r w:rsidR="00940263" w:rsidRPr="00566CC6">
        <w:rPr>
          <w:rFonts w:cs="Arial"/>
          <w:szCs w:val="20"/>
        </w:rPr>
        <w:t>religious leaders</w:t>
      </w:r>
      <w:r w:rsidR="00940263">
        <w:rPr>
          <w:rFonts w:cs="Arial"/>
          <w:szCs w:val="20"/>
        </w:rPr>
        <w:t>;</w:t>
      </w:r>
      <w:r w:rsidR="00940263" w:rsidRPr="00566CC6">
        <w:rPr>
          <w:rFonts w:cs="Arial"/>
          <w:szCs w:val="20"/>
        </w:rPr>
        <w:t xml:space="preserve"> </w:t>
      </w:r>
      <w:r w:rsidR="00940263">
        <w:rPr>
          <w:rFonts w:cs="Arial"/>
          <w:szCs w:val="20"/>
        </w:rPr>
        <w:t xml:space="preserve">in particular, male leaders of particular Apostolic groups </w:t>
      </w:r>
      <w:r w:rsidR="00940263" w:rsidRPr="00566CC6">
        <w:rPr>
          <w:rFonts w:cs="Arial"/>
          <w:szCs w:val="20"/>
        </w:rPr>
        <w:t>who</w:t>
      </w:r>
      <w:r w:rsidR="00940263">
        <w:rPr>
          <w:rFonts w:cs="Arial"/>
          <w:szCs w:val="20"/>
        </w:rPr>
        <w:t>, according to the situational analysis,</w:t>
      </w:r>
      <w:r w:rsidR="00940263" w:rsidRPr="00566CC6">
        <w:rPr>
          <w:rFonts w:cs="Arial"/>
          <w:szCs w:val="20"/>
        </w:rPr>
        <w:t xml:space="preserve"> </w:t>
      </w:r>
      <w:r w:rsidR="00940263">
        <w:rPr>
          <w:rFonts w:cs="Arial"/>
          <w:szCs w:val="20"/>
        </w:rPr>
        <w:t>have supported</w:t>
      </w:r>
      <w:r w:rsidR="00940263" w:rsidRPr="00566CC6">
        <w:rPr>
          <w:rFonts w:cs="Arial"/>
          <w:szCs w:val="20"/>
        </w:rPr>
        <w:t xml:space="preserve"> early marriage for girls </w:t>
      </w:r>
      <w:r w:rsidR="00940263" w:rsidRPr="007955D6">
        <w:rPr>
          <w:rFonts w:cs="Arial"/>
          <w:szCs w:val="20"/>
        </w:rPr>
        <w:t xml:space="preserve">and </w:t>
      </w:r>
      <w:r w:rsidR="00940263">
        <w:rPr>
          <w:rFonts w:cs="Arial"/>
          <w:szCs w:val="20"/>
        </w:rPr>
        <w:t xml:space="preserve">who </w:t>
      </w:r>
      <w:r w:rsidR="00940263" w:rsidRPr="007955D6">
        <w:rPr>
          <w:rFonts w:cs="Arial"/>
          <w:szCs w:val="20"/>
        </w:rPr>
        <w:t>have</w:t>
      </w:r>
      <w:r w:rsidR="00940263">
        <w:rPr>
          <w:rFonts w:cs="Arial"/>
          <w:szCs w:val="20"/>
        </w:rPr>
        <w:t xml:space="preserve"> </w:t>
      </w:r>
      <w:r w:rsidR="00940263" w:rsidRPr="00566CC6">
        <w:rPr>
          <w:rFonts w:cs="Arial"/>
          <w:szCs w:val="20"/>
        </w:rPr>
        <w:t>not supported girls’ education</w:t>
      </w:r>
      <w:r w:rsidR="00E7622C">
        <w:rPr>
          <w:rFonts w:cs="Arial"/>
          <w:szCs w:val="20"/>
        </w:rPr>
        <w:t>.</w:t>
      </w:r>
    </w:p>
    <w:p w:rsidR="00E7622C" w:rsidRDefault="00E7622C" w:rsidP="00E7622C">
      <w:pPr>
        <w:pStyle w:val="ListParagraph"/>
        <w:spacing w:line="240" w:lineRule="auto"/>
        <w:ind w:left="0"/>
        <w:rPr>
          <w:rFonts w:cs="Arial"/>
          <w:lang w:val="en-US" w:eastAsia="en-ZW"/>
        </w:rPr>
      </w:pPr>
    </w:p>
    <w:p w:rsidR="00E7622C" w:rsidRDefault="00E7622C" w:rsidP="00E7622C">
      <w:pPr>
        <w:pStyle w:val="ListParagraph"/>
        <w:spacing w:line="240" w:lineRule="auto"/>
        <w:ind w:left="0"/>
        <w:rPr>
          <w:rFonts w:cs="Arial"/>
          <w:lang w:val="en-US" w:eastAsia="en-ZW"/>
        </w:rPr>
      </w:pPr>
      <w:r>
        <w:rPr>
          <w:rFonts w:cs="Arial"/>
          <w:lang w:val="en-US" w:eastAsia="en-ZW"/>
        </w:rPr>
        <w:t xml:space="preserve">With regard to religious affiliation, survey data at endline showed that the attendance of girls in religious households was significantly better than those who were not in religious households.  Girls in religious households also performed significantly better in attendance and on EGRA3.  At both endline and midline, girls who were not Apostolic performed better on EGRA4.  The focus on work ethic for girls and the value of domestic work vs. school work could be a factor in this finding.  </w:t>
      </w:r>
    </w:p>
    <w:p w:rsidR="00E7622C" w:rsidRDefault="00E7622C" w:rsidP="00E7622C">
      <w:pPr>
        <w:pStyle w:val="ListParagraph"/>
        <w:spacing w:line="240" w:lineRule="auto"/>
        <w:ind w:left="0"/>
        <w:rPr>
          <w:rFonts w:cs="Arial"/>
          <w:lang w:val="en-US" w:eastAsia="en-ZW"/>
        </w:rPr>
      </w:pPr>
    </w:p>
    <w:p w:rsidR="00E7622C" w:rsidRPr="00C25271" w:rsidRDefault="00E7622C" w:rsidP="00E7622C">
      <w:pPr>
        <w:pStyle w:val="ListParagraph"/>
        <w:spacing w:line="240" w:lineRule="auto"/>
        <w:ind w:left="0"/>
        <w:rPr>
          <w:rFonts w:cs="Arial"/>
          <w:lang w:val="en-US" w:eastAsia="en-ZW"/>
        </w:rPr>
      </w:pPr>
      <w:r>
        <w:rPr>
          <w:rFonts w:cs="Arial"/>
          <w:lang w:val="en-US" w:eastAsia="en-ZW"/>
        </w:rPr>
        <w:t xml:space="preserve">A recent study commissioned by World Vision also reviewed IGATE’s work with the </w:t>
      </w:r>
      <w:r w:rsidRPr="00B30F7D">
        <w:rPr>
          <w:rFonts w:cs="Arial"/>
          <w:lang w:eastAsia="en-ZW"/>
        </w:rPr>
        <w:t xml:space="preserve">two major religious </w:t>
      </w:r>
      <w:r>
        <w:rPr>
          <w:rFonts w:cs="Arial"/>
          <w:lang w:val="en-US" w:eastAsia="en-ZW"/>
        </w:rPr>
        <w:t xml:space="preserve">organisations, </w:t>
      </w:r>
      <w:r w:rsidRPr="00B30F7D">
        <w:rPr>
          <w:rFonts w:cs="Arial"/>
          <w:lang w:eastAsia="en-ZW"/>
        </w:rPr>
        <w:t xml:space="preserve">Evangelical Fellowship of Zimbabwe (EFZ) and </w:t>
      </w:r>
      <w:r w:rsidRPr="00C25271">
        <w:rPr>
          <w:rFonts w:cs="Arial"/>
          <w:lang w:eastAsia="en-ZW"/>
        </w:rPr>
        <w:t>UDACIZA</w:t>
      </w:r>
      <w:r w:rsidRPr="00C25271">
        <w:rPr>
          <w:rFonts w:cs="Arial"/>
          <w:lang w:val="en-US" w:eastAsia="en-ZW"/>
        </w:rPr>
        <w:t xml:space="preserve">, </w:t>
      </w:r>
      <w:r>
        <w:rPr>
          <w:rFonts w:cs="Arial"/>
          <w:lang w:val="en-US" w:eastAsia="en-ZW"/>
        </w:rPr>
        <w:t xml:space="preserve">also reviewed </w:t>
      </w:r>
      <w:r w:rsidRPr="00C25271">
        <w:rPr>
          <w:rFonts w:cs="Arial"/>
          <w:lang w:val="en-US" w:eastAsia="en-ZW"/>
        </w:rPr>
        <w:t xml:space="preserve">how the </w:t>
      </w:r>
      <w:r>
        <w:rPr>
          <w:rFonts w:cs="Arial"/>
          <w:lang w:val="en-US" w:eastAsia="en-ZW"/>
        </w:rPr>
        <w:t xml:space="preserve">Channels of Hope model </w:t>
      </w:r>
      <w:r w:rsidRPr="00C25271">
        <w:rPr>
          <w:rFonts w:cs="Arial"/>
          <w:lang w:val="en-US" w:eastAsia="en-ZW"/>
        </w:rPr>
        <w:t xml:space="preserve">addressed </w:t>
      </w:r>
      <w:r w:rsidRPr="00C25271">
        <w:rPr>
          <w:rFonts w:cs="Arial"/>
          <w:lang w:eastAsia="en-ZW"/>
        </w:rPr>
        <w:t>gender inequality</w:t>
      </w:r>
      <w:r w:rsidRPr="00C25271">
        <w:rPr>
          <w:rFonts w:cs="Arial"/>
          <w:lang w:val="en-US" w:eastAsia="en-ZW"/>
        </w:rPr>
        <w:t xml:space="preserve"> and support for girls’ education.</w:t>
      </w:r>
    </w:p>
    <w:p w:rsidR="00E7622C" w:rsidRPr="00C25271" w:rsidRDefault="00E7622C" w:rsidP="00E7622C">
      <w:pPr>
        <w:spacing w:after="0" w:line="240" w:lineRule="auto"/>
        <w:rPr>
          <w:rFonts w:eastAsia="Times New Roman" w:cs="Arial"/>
          <w:lang w:val="en-ZW" w:eastAsia="en-US"/>
        </w:rPr>
      </w:pPr>
      <w:r w:rsidRPr="00C25271">
        <w:rPr>
          <w:rFonts w:cs="Arial"/>
        </w:rPr>
        <w:t xml:space="preserve">The </w:t>
      </w:r>
      <w:r w:rsidRPr="00C25271">
        <w:rPr>
          <w:rFonts w:cs="Arial"/>
          <w:lang w:eastAsia="en-ZW"/>
        </w:rPr>
        <w:t>EFZ and UDACIZA</w:t>
      </w:r>
      <w:r w:rsidRPr="00C25271">
        <w:rPr>
          <w:rFonts w:cs="Arial"/>
          <w:lang w:val="en-US"/>
        </w:rPr>
        <w:t xml:space="preserve"> labels are unique to Zimbabwe </w:t>
      </w:r>
      <w:r>
        <w:rPr>
          <w:rFonts w:cs="Arial"/>
          <w:lang w:val="en-US"/>
        </w:rPr>
        <w:t xml:space="preserve">or the region, and are </w:t>
      </w:r>
      <w:r w:rsidRPr="00C25271">
        <w:rPr>
          <w:rFonts w:cs="Arial"/>
          <w:lang w:val="en-US"/>
        </w:rPr>
        <w:t>distinct from international categories.  EFZ encompasses “o</w:t>
      </w:r>
      <w:r w:rsidRPr="00C25271">
        <w:rPr>
          <w:rFonts w:cs="Arial"/>
        </w:rPr>
        <w:t>rthodox</w:t>
      </w:r>
      <w:r w:rsidRPr="00C25271">
        <w:rPr>
          <w:rFonts w:cs="Arial"/>
          <w:lang w:val="en-US"/>
        </w:rPr>
        <w:t>”</w:t>
      </w:r>
      <w:r w:rsidRPr="00C25271">
        <w:rPr>
          <w:rFonts w:cs="Arial"/>
        </w:rPr>
        <w:t xml:space="preserve"> churches</w:t>
      </w:r>
      <w:r w:rsidRPr="00C25271">
        <w:rPr>
          <w:rFonts w:cs="Arial"/>
          <w:lang w:val="en-US"/>
        </w:rPr>
        <w:t xml:space="preserve"> (i.e., </w:t>
      </w:r>
      <w:r w:rsidRPr="00C25271">
        <w:rPr>
          <w:rFonts w:eastAsia="Times New Roman" w:cs="Arial"/>
          <w:lang w:val="en-ZW" w:eastAsia="en-US"/>
        </w:rPr>
        <w:t>Roman Catholic</w:t>
      </w:r>
      <w:r w:rsidRPr="00C25271">
        <w:rPr>
          <w:rFonts w:eastAsia="Times New Roman" w:cs="Arial"/>
        </w:rPr>
        <w:t xml:space="preserve">, </w:t>
      </w:r>
      <w:r w:rsidRPr="00C25271">
        <w:rPr>
          <w:rFonts w:eastAsia="Times New Roman" w:cs="Arial"/>
          <w:lang w:val="en-ZW" w:eastAsia="en-US"/>
        </w:rPr>
        <w:t>Methodist Church in Zimbabwe</w:t>
      </w:r>
      <w:r w:rsidRPr="00C25271">
        <w:rPr>
          <w:rFonts w:eastAsia="Times New Roman" w:cs="Arial"/>
        </w:rPr>
        <w:t xml:space="preserve">, </w:t>
      </w:r>
      <w:r w:rsidRPr="00C25271">
        <w:rPr>
          <w:rFonts w:eastAsia="Times New Roman" w:cs="Arial"/>
          <w:lang w:val="en-ZW" w:eastAsia="en-US"/>
        </w:rPr>
        <w:t>United Methodist</w:t>
      </w:r>
      <w:r w:rsidRPr="00C25271">
        <w:rPr>
          <w:rFonts w:eastAsia="Times New Roman" w:cs="Arial"/>
        </w:rPr>
        <w:t xml:space="preserve">, Dutch Reformed Church, </w:t>
      </w:r>
      <w:r w:rsidRPr="00C25271">
        <w:rPr>
          <w:rFonts w:eastAsia="Times New Roman" w:cs="Arial"/>
          <w:lang w:val="en-ZW" w:eastAsia="en-US"/>
        </w:rPr>
        <w:t xml:space="preserve">Baptist, </w:t>
      </w:r>
      <w:r w:rsidRPr="00C25271">
        <w:rPr>
          <w:rFonts w:eastAsia="Times New Roman" w:cs="Arial"/>
        </w:rPr>
        <w:t xml:space="preserve">and Anglican </w:t>
      </w:r>
      <w:r w:rsidRPr="00C25271">
        <w:rPr>
          <w:rFonts w:eastAsia="Times New Roman" w:cs="Arial"/>
          <w:lang w:val="en-ZW" w:eastAsia="en-US"/>
        </w:rPr>
        <w:t xml:space="preserve">but </w:t>
      </w:r>
      <w:r w:rsidRPr="00C25271">
        <w:rPr>
          <w:rFonts w:cs="Arial"/>
          <w:lang w:val="en-US"/>
        </w:rPr>
        <w:t xml:space="preserve">no [Greek, Russian or other] Orthodox churches) as well as </w:t>
      </w:r>
      <w:r w:rsidRPr="00C25271">
        <w:rPr>
          <w:rFonts w:cs="Arial"/>
        </w:rPr>
        <w:t xml:space="preserve">Pentecostal </w:t>
      </w:r>
      <w:r w:rsidRPr="00C25271">
        <w:rPr>
          <w:rFonts w:cs="Arial"/>
          <w:lang w:val="en-US"/>
        </w:rPr>
        <w:t xml:space="preserve">churches. </w:t>
      </w:r>
      <w:r w:rsidRPr="00C25271">
        <w:rPr>
          <w:rFonts w:cs="Arial"/>
          <w:lang w:eastAsia="en-ZW"/>
        </w:rPr>
        <w:t>UDACIZA</w:t>
      </w:r>
      <w:r w:rsidRPr="00C25271">
        <w:rPr>
          <w:rFonts w:cs="Arial"/>
          <w:lang w:val="en-US"/>
        </w:rPr>
        <w:t xml:space="preserve"> included the Apostolic churches of </w:t>
      </w:r>
      <w:r w:rsidRPr="00C25271">
        <w:rPr>
          <w:rFonts w:eastAsia="Times New Roman" w:cs="Arial"/>
          <w:lang w:val="en-ZW" w:eastAsia="en-US"/>
        </w:rPr>
        <w:t>Johane Marange</w:t>
      </w:r>
      <w:r w:rsidRPr="00C25271">
        <w:rPr>
          <w:rFonts w:eastAsia="Times New Roman" w:cs="Arial"/>
        </w:rPr>
        <w:t xml:space="preserve">, </w:t>
      </w:r>
      <w:r w:rsidRPr="00C25271">
        <w:rPr>
          <w:rFonts w:eastAsia="Times New Roman" w:cs="Arial"/>
          <w:lang w:val="en-ZW" w:eastAsia="en-US"/>
        </w:rPr>
        <w:t>Johane Masowe</w:t>
      </w:r>
      <w:r w:rsidRPr="00C25271">
        <w:rPr>
          <w:rFonts w:eastAsia="Times New Roman" w:cs="Arial"/>
        </w:rPr>
        <w:t xml:space="preserve">, </w:t>
      </w:r>
      <w:r w:rsidRPr="00C25271">
        <w:rPr>
          <w:rFonts w:eastAsia="Times New Roman" w:cs="Arial"/>
          <w:lang w:val="en-ZW" w:eastAsia="en-US"/>
        </w:rPr>
        <w:t>Twelve Apostles</w:t>
      </w:r>
      <w:r w:rsidRPr="00C25271">
        <w:rPr>
          <w:rFonts w:eastAsia="Times New Roman" w:cs="Arial"/>
        </w:rPr>
        <w:t xml:space="preserve">, </w:t>
      </w:r>
      <w:r w:rsidRPr="00C25271">
        <w:rPr>
          <w:rFonts w:eastAsia="Times New Roman" w:cs="Arial"/>
          <w:lang w:val="en-ZW" w:eastAsia="en-US"/>
        </w:rPr>
        <w:t>Guta raMwari</w:t>
      </w:r>
      <w:r w:rsidRPr="00C25271">
        <w:rPr>
          <w:rFonts w:eastAsia="Times New Roman" w:cs="Arial"/>
        </w:rPr>
        <w:t xml:space="preserve">, </w:t>
      </w:r>
      <w:r w:rsidRPr="00C25271">
        <w:rPr>
          <w:rFonts w:eastAsia="Times New Roman" w:cs="Arial"/>
          <w:lang w:val="en-ZW" w:eastAsia="en-US"/>
        </w:rPr>
        <w:t>Zion</w:t>
      </w:r>
      <w:r w:rsidRPr="00C25271">
        <w:rPr>
          <w:rFonts w:eastAsia="Times New Roman" w:cs="Arial"/>
        </w:rPr>
        <w:t xml:space="preserve">, and </w:t>
      </w:r>
      <w:r w:rsidRPr="00C25271">
        <w:rPr>
          <w:rFonts w:eastAsia="Times New Roman" w:cs="Arial"/>
          <w:lang w:val="en-ZW" w:eastAsia="en-US"/>
        </w:rPr>
        <w:t>Zion Christian Church</w:t>
      </w:r>
      <w:r w:rsidRPr="00C25271">
        <w:rPr>
          <w:rFonts w:eastAsia="Times New Roman" w:cs="Arial"/>
        </w:rPr>
        <w:t xml:space="preserve">. </w:t>
      </w:r>
    </w:p>
    <w:p w:rsidR="00E7622C" w:rsidRPr="00C25271" w:rsidRDefault="00E7622C" w:rsidP="00E7622C">
      <w:pPr>
        <w:spacing w:after="0" w:line="240" w:lineRule="auto"/>
        <w:jc w:val="both"/>
        <w:rPr>
          <w:rFonts w:eastAsia="Times New Roman" w:cs="Arial"/>
          <w:lang w:val="en-ZW" w:eastAsia="en-US"/>
        </w:rPr>
      </w:pPr>
    </w:p>
    <w:p w:rsidR="00E7622C" w:rsidRPr="00B30F7D" w:rsidRDefault="00E7622C" w:rsidP="00E7622C">
      <w:pPr>
        <w:pStyle w:val="ListParagraph"/>
        <w:spacing w:line="240" w:lineRule="auto"/>
        <w:ind w:left="0"/>
        <w:rPr>
          <w:rFonts w:cs="Arial"/>
        </w:rPr>
      </w:pPr>
      <w:r w:rsidRPr="00C25271">
        <w:rPr>
          <w:rFonts w:cs="Arial"/>
        </w:rPr>
        <w:t xml:space="preserve">The assessment </w:t>
      </w:r>
      <w:r>
        <w:rPr>
          <w:rFonts w:cs="Arial"/>
          <w:lang w:val="en-US"/>
        </w:rPr>
        <w:t xml:space="preserve">determined </w:t>
      </w:r>
      <w:r w:rsidRPr="00C25271">
        <w:rPr>
          <w:rFonts w:cs="Arial"/>
        </w:rPr>
        <w:t>that churches under</w:t>
      </w:r>
      <w:r w:rsidRPr="00B30F7D">
        <w:rPr>
          <w:rFonts w:cs="Arial"/>
        </w:rPr>
        <w:t xml:space="preserve"> EFZ were regarded as progressive in promoting girls’ education through such things </w:t>
      </w:r>
      <w:r>
        <w:rPr>
          <w:rFonts w:cs="Arial"/>
          <w:lang w:val="en-US"/>
        </w:rPr>
        <w:t xml:space="preserve">seeking </w:t>
      </w:r>
      <w:r w:rsidRPr="00B30F7D">
        <w:rPr>
          <w:rFonts w:cs="Arial"/>
        </w:rPr>
        <w:t>scholarships to support</w:t>
      </w:r>
      <w:r>
        <w:rPr>
          <w:rFonts w:cs="Arial"/>
        </w:rPr>
        <w:t xml:space="preserve"> girls education</w:t>
      </w:r>
      <w:r w:rsidRPr="00B30F7D">
        <w:rPr>
          <w:rFonts w:cs="Arial"/>
        </w:rPr>
        <w:t xml:space="preserve"> and </w:t>
      </w:r>
      <w:r>
        <w:rPr>
          <w:rFonts w:cs="Arial"/>
          <w:lang w:val="en-US"/>
        </w:rPr>
        <w:t xml:space="preserve">school </w:t>
      </w:r>
      <w:r w:rsidRPr="00B30F7D">
        <w:rPr>
          <w:rFonts w:cs="Arial"/>
        </w:rPr>
        <w:t>construction</w:t>
      </w:r>
      <w:r>
        <w:rPr>
          <w:rFonts w:cs="Arial"/>
          <w:lang w:val="en-US"/>
        </w:rPr>
        <w:t>,</w:t>
      </w:r>
      <w:r w:rsidRPr="00B30F7D">
        <w:rPr>
          <w:rFonts w:cs="Arial"/>
        </w:rPr>
        <w:t xml:space="preserve"> some of which are for girls only. Respondents reported that EFZ encourage</w:t>
      </w:r>
      <w:r>
        <w:rPr>
          <w:rFonts w:cs="Arial"/>
          <w:lang w:val="en-US"/>
        </w:rPr>
        <w:t>d</w:t>
      </w:r>
      <w:r w:rsidRPr="00B30F7D">
        <w:rPr>
          <w:rFonts w:cs="Arial"/>
        </w:rPr>
        <w:t xml:space="preserve"> these churches to continue supporting girls’ education. </w:t>
      </w:r>
      <w:r>
        <w:rPr>
          <w:rFonts w:cs="Arial"/>
          <w:lang w:val="en-US"/>
        </w:rPr>
        <w:t>One i</w:t>
      </w:r>
      <w:r w:rsidRPr="00B30F7D">
        <w:rPr>
          <w:rFonts w:cs="Arial"/>
        </w:rPr>
        <w:t xml:space="preserve">ssue </w:t>
      </w:r>
      <w:r>
        <w:rPr>
          <w:rFonts w:cs="Arial"/>
          <w:lang w:val="en-US"/>
        </w:rPr>
        <w:t xml:space="preserve">raised was with regard to the Roman Catholic church’s teaching forbidding condom use. This was </w:t>
      </w:r>
      <w:r>
        <w:rPr>
          <w:rFonts w:cs="Arial"/>
        </w:rPr>
        <w:t xml:space="preserve">regarded as a measure that would not prevent (could </w:t>
      </w:r>
      <w:r w:rsidRPr="00B30F7D">
        <w:rPr>
          <w:rFonts w:cs="Arial"/>
        </w:rPr>
        <w:t>result in</w:t>
      </w:r>
      <w:r>
        <w:rPr>
          <w:rFonts w:cs="Arial"/>
          <w:lang w:val="en-US"/>
        </w:rPr>
        <w:t>)</w:t>
      </w:r>
      <w:r w:rsidRPr="00B30F7D">
        <w:rPr>
          <w:rFonts w:cs="Arial"/>
        </w:rPr>
        <w:t xml:space="preserve"> teenage pregnancies and early marriages. </w:t>
      </w:r>
    </w:p>
    <w:p w:rsidR="00E7622C" w:rsidRPr="00B30F7D" w:rsidRDefault="00E7622C" w:rsidP="00E7622C">
      <w:pPr>
        <w:pStyle w:val="ListParagraph"/>
        <w:spacing w:line="240" w:lineRule="auto"/>
        <w:ind w:left="0"/>
        <w:rPr>
          <w:rFonts w:cs="Arial"/>
        </w:rPr>
      </w:pPr>
    </w:p>
    <w:p w:rsidR="00E7622C" w:rsidRPr="00EB38A6" w:rsidRDefault="00E7622C" w:rsidP="00E7622C">
      <w:pPr>
        <w:pStyle w:val="ListParagraph"/>
        <w:spacing w:line="240" w:lineRule="auto"/>
        <w:ind w:left="0"/>
        <w:rPr>
          <w:rFonts w:cs="Arial"/>
          <w:lang w:val="en-US"/>
        </w:rPr>
      </w:pPr>
      <w:r w:rsidRPr="00B30F7D">
        <w:rPr>
          <w:rFonts w:cs="Arial"/>
        </w:rPr>
        <w:t xml:space="preserve">An analysis of the findings </w:t>
      </w:r>
      <w:r>
        <w:rPr>
          <w:rFonts w:cs="Arial"/>
          <w:lang w:val="en-US"/>
        </w:rPr>
        <w:t xml:space="preserve">of </w:t>
      </w:r>
      <w:r w:rsidRPr="00B30F7D">
        <w:rPr>
          <w:rFonts w:cs="Arial"/>
        </w:rPr>
        <w:t xml:space="preserve">the beliefs and practices of the </w:t>
      </w:r>
      <w:r>
        <w:rPr>
          <w:rFonts w:cs="Arial"/>
          <w:lang w:val="en-US"/>
        </w:rPr>
        <w:t>A</w:t>
      </w:r>
      <w:r w:rsidRPr="00B30F7D">
        <w:rPr>
          <w:rFonts w:cs="Arial"/>
        </w:rPr>
        <w:t>postolic churches</w:t>
      </w:r>
      <w:r>
        <w:rPr>
          <w:rFonts w:cs="Arial"/>
          <w:lang w:val="en-US"/>
        </w:rPr>
        <w:t xml:space="preserve"> focused on </w:t>
      </w:r>
      <w:r w:rsidRPr="00B30F7D">
        <w:rPr>
          <w:rFonts w:cs="Arial"/>
        </w:rPr>
        <w:t>child marriages, teenage pregnancies, virginity tes</w:t>
      </w:r>
      <w:r>
        <w:rPr>
          <w:rFonts w:cs="Arial"/>
        </w:rPr>
        <w:t>ting, and the work ethic</w:t>
      </w:r>
      <w:r>
        <w:rPr>
          <w:rFonts w:cs="Arial"/>
          <w:lang w:val="en-US"/>
        </w:rPr>
        <w:t xml:space="preserve"> (i.e., valuing labor with one’s hands over intellectual work), all of</w:t>
      </w:r>
      <w:r w:rsidRPr="00B30F7D">
        <w:rPr>
          <w:rFonts w:cs="Arial"/>
        </w:rPr>
        <w:t xml:space="preserve"> which have a bearing on girls’ success in education.</w:t>
      </w:r>
      <w:r>
        <w:rPr>
          <w:rFonts w:cs="Arial"/>
          <w:lang w:val="en-US"/>
        </w:rPr>
        <w:t xml:space="preserve">  </w:t>
      </w:r>
      <w:r w:rsidRPr="00B30F7D">
        <w:rPr>
          <w:rFonts w:cs="Arial"/>
        </w:rPr>
        <w:t>In all districts</w:t>
      </w:r>
      <w:r>
        <w:rPr>
          <w:rFonts w:cs="Arial"/>
          <w:lang w:val="en-US"/>
        </w:rPr>
        <w:t xml:space="preserve"> studied</w:t>
      </w:r>
      <w:r w:rsidRPr="00B30F7D">
        <w:rPr>
          <w:rFonts w:cs="Arial"/>
        </w:rPr>
        <w:t xml:space="preserve">, KII and FGD participants reported that the impact of the CoH model can be seen in the numbers of children from apostolic churches who are enrolling in school </w:t>
      </w:r>
      <w:r>
        <w:rPr>
          <w:rFonts w:cs="Arial"/>
          <w:lang w:val="en-US"/>
        </w:rPr>
        <w:t xml:space="preserve">for </w:t>
      </w:r>
      <w:r w:rsidRPr="00B30F7D">
        <w:rPr>
          <w:rFonts w:cs="Arial"/>
        </w:rPr>
        <w:t>Early Childhood Development</w:t>
      </w:r>
      <w:r>
        <w:rPr>
          <w:rFonts w:cs="Arial"/>
          <w:lang w:val="en-US"/>
        </w:rPr>
        <w:t>,</w:t>
      </w:r>
      <w:r w:rsidRPr="00B30F7D">
        <w:rPr>
          <w:rFonts w:cs="Arial"/>
        </w:rPr>
        <w:t xml:space="preserve"> as well as </w:t>
      </w:r>
      <w:r>
        <w:rPr>
          <w:rFonts w:cs="Arial"/>
          <w:lang w:val="en-US"/>
        </w:rPr>
        <w:t>enrolment of overage girls</w:t>
      </w:r>
      <w:r w:rsidRPr="00B30F7D">
        <w:rPr>
          <w:rFonts w:cs="Arial"/>
        </w:rPr>
        <w:t>, fo</w:t>
      </w:r>
      <w:r>
        <w:rPr>
          <w:rFonts w:cs="Arial"/>
        </w:rPr>
        <w:t>r example, 14 year old girls enrolling</w:t>
      </w:r>
      <w:r w:rsidRPr="00B30F7D">
        <w:rPr>
          <w:rFonts w:cs="Arial"/>
        </w:rPr>
        <w:t xml:space="preserve"> in grade 4 </w:t>
      </w:r>
      <w:r>
        <w:rPr>
          <w:rFonts w:cs="Arial"/>
          <w:lang w:val="en-US"/>
        </w:rPr>
        <w:t>(usual Form 2).</w:t>
      </w:r>
    </w:p>
    <w:p w:rsidR="00E7622C" w:rsidRPr="00B30F7D" w:rsidRDefault="00E7622C" w:rsidP="00E7622C">
      <w:pPr>
        <w:spacing w:line="240" w:lineRule="auto"/>
        <w:rPr>
          <w:rFonts w:cs="Arial"/>
        </w:rPr>
      </w:pPr>
      <w:r>
        <w:rPr>
          <w:rFonts w:cs="Arial"/>
        </w:rPr>
        <w:t xml:space="preserve">KIIs and FGD participants also suggested </w:t>
      </w:r>
      <w:r w:rsidRPr="00B30F7D">
        <w:rPr>
          <w:rFonts w:cs="Arial"/>
        </w:rPr>
        <w:t>that</w:t>
      </w:r>
      <w:r>
        <w:rPr>
          <w:rFonts w:cs="Arial"/>
        </w:rPr>
        <w:t xml:space="preserve"> </w:t>
      </w:r>
      <w:r w:rsidRPr="00B30F7D">
        <w:rPr>
          <w:rFonts w:cs="Arial"/>
        </w:rPr>
        <w:t xml:space="preserve">there has been a reduction in early marriages and teenage pregnancies in </w:t>
      </w:r>
      <w:r>
        <w:rPr>
          <w:rFonts w:cs="Arial"/>
        </w:rPr>
        <w:t>four of the church bodies (</w:t>
      </w:r>
      <w:r w:rsidRPr="00B30F7D">
        <w:rPr>
          <w:rFonts w:cs="Arial"/>
        </w:rPr>
        <w:t>Johane Marange, Twelve Apostles, Johane Masowe and Madzibaba</w:t>
      </w:r>
      <w:r>
        <w:rPr>
          <w:rFonts w:cs="Arial"/>
        </w:rPr>
        <w:t>). T</w:t>
      </w:r>
      <w:r w:rsidRPr="00B30F7D">
        <w:rPr>
          <w:rFonts w:cs="Arial"/>
        </w:rPr>
        <w:t xml:space="preserve">he Channels of Hope </w:t>
      </w:r>
      <w:r>
        <w:rPr>
          <w:rFonts w:cs="Arial"/>
        </w:rPr>
        <w:t>m</w:t>
      </w:r>
      <w:r w:rsidRPr="00B30F7D">
        <w:rPr>
          <w:rFonts w:cs="Arial"/>
        </w:rPr>
        <w:t>odel</w:t>
      </w:r>
      <w:r>
        <w:rPr>
          <w:rFonts w:cs="Arial"/>
        </w:rPr>
        <w:t xml:space="preserve"> taught about </w:t>
      </w:r>
      <w:r w:rsidRPr="00B30F7D">
        <w:rPr>
          <w:rFonts w:cs="Arial"/>
        </w:rPr>
        <w:t xml:space="preserve">the effects of child marriages and the </w:t>
      </w:r>
      <w:r>
        <w:rPr>
          <w:rFonts w:cs="Arial"/>
        </w:rPr>
        <w:t xml:space="preserve">related </w:t>
      </w:r>
      <w:r w:rsidRPr="00B30F7D">
        <w:rPr>
          <w:rFonts w:cs="Arial"/>
        </w:rPr>
        <w:t>legal implications</w:t>
      </w:r>
      <w:r>
        <w:rPr>
          <w:rFonts w:cs="Arial"/>
        </w:rPr>
        <w:t xml:space="preserve">. In addition, CoH gave </w:t>
      </w:r>
      <w:r w:rsidRPr="00B30F7D">
        <w:rPr>
          <w:rFonts w:cs="Arial"/>
        </w:rPr>
        <w:t>community members toll free numbers and a suggestion box to report any cases of abuse of this nature.</w:t>
      </w:r>
      <w:r>
        <w:rPr>
          <w:rFonts w:cs="Arial"/>
        </w:rPr>
        <w:t xml:space="preserve">  Examples were given where </w:t>
      </w:r>
      <w:r w:rsidRPr="00B30F7D">
        <w:rPr>
          <w:rFonts w:cs="Arial"/>
        </w:rPr>
        <w:t xml:space="preserve">Apostolic churches that </w:t>
      </w:r>
      <w:r>
        <w:rPr>
          <w:rFonts w:cs="Arial"/>
        </w:rPr>
        <w:t>still practic</w:t>
      </w:r>
      <w:r w:rsidRPr="00B30F7D">
        <w:rPr>
          <w:rFonts w:cs="Arial"/>
        </w:rPr>
        <w:t>e</w:t>
      </w:r>
      <w:r>
        <w:rPr>
          <w:rFonts w:cs="Arial"/>
        </w:rPr>
        <w:t xml:space="preserve"> early marriage</w:t>
      </w:r>
      <w:r w:rsidRPr="00B30F7D">
        <w:rPr>
          <w:rFonts w:cs="Arial"/>
        </w:rPr>
        <w:t xml:space="preserve"> now do </w:t>
      </w:r>
      <w:r>
        <w:rPr>
          <w:rFonts w:cs="Arial"/>
        </w:rPr>
        <w:t>so clandestinely.</w:t>
      </w:r>
    </w:p>
    <w:p w:rsidR="00E7622C" w:rsidRPr="00B30F7D" w:rsidRDefault="00E7622C" w:rsidP="00E7622C">
      <w:pPr>
        <w:spacing w:line="240" w:lineRule="auto"/>
        <w:rPr>
          <w:rFonts w:cs="Arial"/>
        </w:rPr>
      </w:pPr>
      <w:r>
        <w:rPr>
          <w:rFonts w:cs="Arial"/>
        </w:rPr>
        <w:t xml:space="preserve">The practice of </w:t>
      </w:r>
      <w:r w:rsidRPr="00B30F7D">
        <w:rPr>
          <w:rFonts w:cs="Arial"/>
        </w:rPr>
        <w:t>all night prayers and annual conferences</w:t>
      </w:r>
      <w:r>
        <w:rPr>
          <w:rFonts w:cs="Arial"/>
        </w:rPr>
        <w:t xml:space="preserve"> held for two weeks in June, which were interfering with girls’ (and boys’) schooling, was reported in FGDs in </w:t>
      </w:r>
      <w:r w:rsidRPr="00B30F7D">
        <w:rPr>
          <w:rFonts w:cs="Arial"/>
        </w:rPr>
        <w:t xml:space="preserve">Mangwe, Gokwe South, Chivi and Mberengwa </w:t>
      </w:r>
      <w:r>
        <w:rPr>
          <w:rFonts w:cs="Arial"/>
        </w:rPr>
        <w:t xml:space="preserve">districts.  </w:t>
      </w:r>
      <w:r w:rsidRPr="00B30F7D">
        <w:rPr>
          <w:rFonts w:cs="Arial"/>
        </w:rPr>
        <w:t xml:space="preserve">Gokwe South and Mberengwa districts reported that the Johane Masowe church has changed its annual conference calendar, </w:t>
      </w:r>
      <w:r>
        <w:rPr>
          <w:rFonts w:cs="Arial"/>
        </w:rPr>
        <w:t xml:space="preserve">now holding </w:t>
      </w:r>
      <w:r w:rsidRPr="00B30F7D">
        <w:rPr>
          <w:rFonts w:cs="Arial"/>
        </w:rPr>
        <w:t xml:space="preserve">conference during school holidays in April and August. </w:t>
      </w:r>
      <w:r>
        <w:rPr>
          <w:rFonts w:cs="Arial"/>
        </w:rPr>
        <w:t xml:space="preserve">Finally, </w:t>
      </w:r>
      <w:r w:rsidRPr="00B30F7D">
        <w:rPr>
          <w:rFonts w:cs="Arial"/>
        </w:rPr>
        <w:t xml:space="preserve">CoH </w:t>
      </w:r>
      <w:r>
        <w:rPr>
          <w:rFonts w:cs="Arial"/>
        </w:rPr>
        <w:t>also addressed t</w:t>
      </w:r>
      <w:r w:rsidRPr="00EB38A6">
        <w:rPr>
          <w:rFonts w:cs="Arial"/>
        </w:rPr>
        <w:t xml:space="preserve">he practice of </w:t>
      </w:r>
      <w:r>
        <w:rPr>
          <w:rFonts w:cs="Arial"/>
        </w:rPr>
        <w:t xml:space="preserve">virginity testing for girls in Grades 6 and 7 in </w:t>
      </w:r>
      <w:r w:rsidRPr="00B30F7D">
        <w:rPr>
          <w:rFonts w:cs="Arial"/>
        </w:rPr>
        <w:t xml:space="preserve">Johane Marange church, </w:t>
      </w:r>
      <w:r>
        <w:rPr>
          <w:rFonts w:cs="Arial"/>
        </w:rPr>
        <w:t xml:space="preserve">as </w:t>
      </w:r>
      <w:r w:rsidRPr="00B30F7D">
        <w:rPr>
          <w:rFonts w:cs="Arial"/>
        </w:rPr>
        <w:t xml:space="preserve">an infringement of girls’ rights. In Mberengwa district, primary school girls </w:t>
      </w:r>
      <w:r>
        <w:rPr>
          <w:rFonts w:cs="Arial"/>
        </w:rPr>
        <w:t xml:space="preserve">participating in an FGD indicated </w:t>
      </w:r>
      <w:r w:rsidRPr="00B30F7D">
        <w:rPr>
          <w:rFonts w:cs="Arial"/>
        </w:rPr>
        <w:t>the practice was no longer done.</w:t>
      </w:r>
    </w:p>
    <w:p w:rsidR="00D35B16" w:rsidRPr="00D35B16" w:rsidRDefault="00D35B16" w:rsidP="00D156DD">
      <w:pPr>
        <w:pStyle w:val="CoffeyBullet1"/>
        <w:numPr>
          <w:ilvl w:val="0"/>
          <w:numId w:val="0"/>
        </w:numPr>
        <w:spacing w:before="0" w:after="0" w:line="240" w:lineRule="auto"/>
        <w:rPr>
          <w:szCs w:val="20"/>
        </w:rPr>
      </w:pPr>
    </w:p>
    <w:p w:rsidR="00D156DD" w:rsidRDefault="00D156DD" w:rsidP="00D156DD">
      <w:pPr>
        <w:pStyle w:val="CoffeyBullet1"/>
        <w:numPr>
          <w:ilvl w:val="0"/>
          <w:numId w:val="0"/>
        </w:numPr>
        <w:spacing w:before="0" w:after="0" w:line="240" w:lineRule="auto"/>
        <w:rPr>
          <w:i/>
          <w:szCs w:val="20"/>
        </w:rPr>
      </w:pPr>
      <w:r w:rsidRPr="00E45529">
        <w:rPr>
          <w:b/>
          <w:i/>
          <w:szCs w:val="20"/>
        </w:rPr>
        <w:t xml:space="preserve">Barrier </w:t>
      </w:r>
      <w:r w:rsidR="00A34237" w:rsidRPr="00E45529">
        <w:rPr>
          <w:b/>
          <w:i/>
          <w:szCs w:val="20"/>
        </w:rPr>
        <w:t>6</w:t>
      </w:r>
      <w:r w:rsidRPr="00E45529">
        <w:rPr>
          <w:b/>
          <w:i/>
          <w:szCs w:val="20"/>
        </w:rPr>
        <w:t>:</w:t>
      </w:r>
      <w:r w:rsidRPr="00622F2A">
        <w:rPr>
          <w:i/>
          <w:szCs w:val="20"/>
        </w:rPr>
        <w:t xml:space="preserve"> </w:t>
      </w:r>
      <w:r w:rsidR="00E70587">
        <w:rPr>
          <w:i/>
          <w:szCs w:val="20"/>
        </w:rPr>
        <w:t>A</w:t>
      </w:r>
      <w:r w:rsidR="00E70587" w:rsidRPr="00622F2A">
        <w:rPr>
          <w:i/>
          <w:szCs w:val="20"/>
        </w:rPr>
        <w:t xml:space="preserve"> lack of support among families</w:t>
      </w:r>
      <w:r w:rsidR="00E70587">
        <w:rPr>
          <w:i/>
          <w:szCs w:val="20"/>
        </w:rPr>
        <w:t xml:space="preserve">, and a need for </w:t>
      </w:r>
      <w:r w:rsidRPr="00622F2A">
        <w:rPr>
          <w:i/>
          <w:szCs w:val="20"/>
        </w:rPr>
        <w:t>partnerships</w:t>
      </w:r>
      <w:r w:rsidR="00E70587">
        <w:rPr>
          <w:i/>
          <w:szCs w:val="20"/>
        </w:rPr>
        <w:t xml:space="preserve">with </w:t>
      </w:r>
      <w:r w:rsidRPr="00622F2A">
        <w:rPr>
          <w:i/>
          <w:szCs w:val="20"/>
        </w:rPr>
        <w:t>communities, government and faith organizations to support girls’ education.</w:t>
      </w:r>
      <w:r w:rsidR="00E70587">
        <w:rPr>
          <w:i/>
          <w:szCs w:val="20"/>
        </w:rPr>
        <w:t xml:space="preserve">  (Community-wide support and advocacy for school improvements and services)</w:t>
      </w:r>
    </w:p>
    <w:p w:rsidR="00CD1570" w:rsidRPr="00622F2A" w:rsidRDefault="00CD1570" w:rsidP="00D156DD">
      <w:pPr>
        <w:pStyle w:val="CoffeyBullet1"/>
        <w:numPr>
          <w:ilvl w:val="0"/>
          <w:numId w:val="0"/>
        </w:numPr>
        <w:spacing w:before="0" w:after="0" w:line="240" w:lineRule="auto"/>
        <w:rPr>
          <w:i/>
          <w:szCs w:val="20"/>
        </w:rPr>
      </w:pPr>
    </w:p>
    <w:p w:rsidR="00FF05DF" w:rsidRPr="00622F2A" w:rsidRDefault="00D156DD" w:rsidP="00FF05DF">
      <w:pPr>
        <w:pStyle w:val="CoffeyBullet1"/>
        <w:numPr>
          <w:ilvl w:val="0"/>
          <w:numId w:val="0"/>
        </w:numPr>
        <w:spacing w:before="0" w:after="0" w:line="240" w:lineRule="auto"/>
        <w:rPr>
          <w:rFonts w:cs="Arial"/>
          <w:szCs w:val="20"/>
        </w:rPr>
      </w:pPr>
      <w:r w:rsidRPr="00622F2A">
        <w:t xml:space="preserve">To help strengthen partnerships among families, communities, government, and faith organizations to support girls’ education, IGATE implemented MGs, Channels of Hope, SDCs, CSGE, and MC. </w:t>
      </w:r>
      <w:r w:rsidR="00FF05DF" w:rsidRPr="00622F2A">
        <w:t xml:space="preserve">Many interviewees described how the integrated interventions have led to improvements for girls. </w:t>
      </w:r>
      <w:r w:rsidR="00002B23">
        <w:t>A</w:t>
      </w:r>
      <w:r w:rsidR="00FF05DF" w:rsidRPr="00622F2A">
        <w:t xml:space="preserve"> </w:t>
      </w:r>
      <w:r w:rsidR="00FF05DF" w:rsidRPr="00622F2A">
        <w:rPr>
          <w:rFonts w:cs="Arial"/>
          <w:szCs w:val="20"/>
        </w:rPr>
        <w:t>Gokwe South educational leader described:</w:t>
      </w:r>
    </w:p>
    <w:p w:rsidR="00FF05DF" w:rsidRPr="00622F2A" w:rsidRDefault="00FF05DF" w:rsidP="006731D6">
      <w:pPr>
        <w:pStyle w:val="NoSpacing"/>
        <w:ind w:left="720" w:right="804"/>
        <w:rPr>
          <w:rFonts w:ascii="Arial" w:hAnsi="Arial" w:cs="Arial"/>
          <w:sz w:val="20"/>
          <w:szCs w:val="20"/>
          <w:lang w:val="en-GB"/>
        </w:rPr>
      </w:pPr>
      <w:r w:rsidRPr="00622F2A">
        <w:rPr>
          <w:rFonts w:ascii="Arial" w:hAnsi="Arial" w:cs="Arial"/>
          <w:sz w:val="20"/>
          <w:szCs w:val="20"/>
          <w:lang w:val="en-GB"/>
        </w:rPr>
        <w:t>The programs run by IGATE at our school</w:t>
      </w:r>
      <w:r w:rsidR="00002B23">
        <w:rPr>
          <w:rFonts w:ascii="Arial" w:hAnsi="Arial" w:cs="Arial"/>
          <w:sz w:val="20"/>
          <w:szCs w:val="20"/>
          <w:lang w:val="en-GB"/>
        </w:rPr>
        <w:t>,</w:t>
      </w:r>
      <w:r w:rsidRPr="00622F2A">
        <w:rPr>
          <w:rFonts w:ascii="Arial" w:hAnsi="Arial" w:cs="Arial"/>
          <w:sz w:val="20"/>
          <w:szCs w:val="20"/>
          <w:lang w:val="en-GB"/>
        </w:rPr>
        <w:t xml:space="preserve"> they correlate with each other, they work hand in glove. All programs are interrelated to an extent that if Mothers Group make a follow</w:t>
      </w:r>
      <w:r w:rsidR="009963F8">
        <w:rPr>
          <w:rFonts w:ascii="Arial" w:hAnsi="Arial" w:cs="Arial"/>
          <w:sz w:val="20"/>
          <w:szCs w:val="20"/>
          <w:lang w:val="en-GB"/>
        </w:rPr>
        <w:t>-</w:t>
      </w:r>
      <w:r w:rsidRPr="00622F2A">
        <w:rPr>
          <w:rFonts w:ascii="Arial" w:hAnsi="Arial" w:cs="Arial"/>
          <w:sz w:val="20"/>
          <w:szCs w:val="20"/>
          <w:lang w:val="en-GB"/>
        </w:rPr>
        <w:t>up on the girls, the money they are raising on “Mukando”</w:t>
      </w:r>
      <w:r w:rsidR="00002B23">
        <w:rPr>
          <w:rFonts w:ascii="Arial" w:hAnsi="Arial" w:cs="Arial"/>
          <w:sz w:val="20"/>
          <w:szCs w:val="20"/>
          <w:lang w:val="en-GB"/>
        </w:rPr>
        <w:t xml:space="preserve"> [local name for VSL]</w:t>
      </w:r>
      <w:r w:rsidRPr="00622F2A">
        <w:rPr>
          <w:rFonts w:ascii="Arial" w:hAnsi="Arial" w:cs="Arial"/>
          <w:sz w:val="20"/>
          <w:szCs w:val="20"/>
          <w:lang w:val="en-GB"/>
        </w:rPr>
        <w:t xml:space="preserve"> is helping them to fundraise the uniform program which l</w:t>
      </w:r>
      <w:r w:rsidR="00002B23">
        <w:rPr>
          <w:rFonts w:ascii="Arial" w:hAnsi="Arial" w:cs="Arial"/>
          <w:sz w:val="20"/>
          <w:szCs w:val="20"/>
          <w:lang w:val="en-GB"/>
        </w:rPr>
        <w:t xml:space="preserve"> a</w:t>
      </w:r>
      <w:r w:rsidRPr="00622F2A">
        <w:rPr>
          <w:rFonts w:ascii="Arial" w:hAnsi="Arial" w:cs="Arial"/>
          <w:sz w:val="20"/>
          <w:szCs w:val="20"/>
          <w:lang w:val="en-GB"/>
        </w:rPr>
        <w:t>m talking about</w:t>
      </w:r>
      <w:r w:rsidR="00002B23">
        <w:rPr>
          <w:rFonts w:ascii="Arial" w:hAnsi="Arial" w:cs="Arial"/>
          <w:sz w:val="20"/>
          <w:szCs w:val="20"/>
          <w:lang w:val="en-GB"/>
        </w:rPr>
        <w:t>…</w:t>
      </w:r>
      <w:r w:rsidRPr="00622F2A">
        <w:rPr>
          <w:rFonts w:ascii="Arial" w:hAnsi="Arial" w:cs="Arial"/>
          <w:sz w:val="20"/>
          <w:szCs w:val="20"/>
          <w:lang w:val="en-GB"/>
        </w:rPr>
        <w:t xml:space="preserve"> For instance, we have a one</w:t>
      </w:r>
      <w:r w:rsidR="009963F8">
        <w:rPr>
          <w:rFonts w:ascii="Arial" w:hAnsi="Arial" w:cs="Arial"/>
          <w:sz w:val="20"/>
          <w:szCs w:val="20"/>
          <w:lang w:val="en-GB"/>
        </w:rPr>
        <w:t>-</w:t>
      </w:r>
      <w:r w:rsidRPr="00622F2A">
        <w:rPr>
          <w:rFonts w:ascii="Arial" w:hAnsi="Arial" w:cs="Arial"/>
          <w:sz w:val="20"/>
          <w:szCs w:val="20"/>
          <w:lang w:val="en-GB"/>
        </w:rPr>
        <w:t>year school improvement plan. Amongst them, one of them is the creation of a girl</w:t>
      </w:r>
      <w:r w:rsidR="009963F8">
        <w:rPr>
          <w:rFonts w:ascii="Arial" w:hAnsi="Arial" w:cs="Arial"/>
          <w:sz w:val="20"/>
          <w:szCs w:val="20"/>
          <w:lang w:val="en-GB"/>
        </w:rPr>
        <w:t>-</w:t>
      </w:r>
      <w:r w:rsidRPr="00622F2A">
        <w:rPr>
          <w:rFonts w:ascii="Arial" w:hAnsi="Arial" w:cs="Arial"/>
          <w:sz w:val="20"/>
          <w:szCs w:val="20"/>
          <w:lang w:val="en-GB"/>
        </w:rPr>
        <w:t>friendly toilet. It’s under construction</w:t>
      </w:r>
      <w:r w:rsidR="009963F8">
        <w:rPr>
          <w:rFonts w:ascii="Arial" w:hAnsi="Arial" w:cs="Arial"/>
          <w:sz w:val="20"/>
          <w:szCs w:val="20"/>
          <w:lang w:val="en-GB"/>
        </w:rPr>
        <w:t>.</w:t>
      </w:r>
      <w:r w:rsidRPr="00622F2A">
        <w:rPr>
          <w:rFonts w:ascii="Arial" w:hAnsi="Arial" w:cs="Arial"/>
          <w:sz w:val="20"/>
          <w:szCs w:val="20"/>
          <w:lang w:val="en-GB"/>
        </w:rPr>
        <w:t xml:space="preserve"> </w:t>
      </w:r>
      <w:r w:rsidR="009963F8">
        <w:rPr>
          <w:rFonts w:ascii="Arial" w:hAnsi="Arial" w:cs="Arial"/>
          <w:sz w:val="20"/>
          <w:szCs w:val="20"/>
          <w:lang w:val="en-GB"/>
        </w:rPr>
        <w:t>A</w:t>
      </w:r>
      <w:r w:rsidRPr="00622F2A">
        <w:rPr>
          <w:rFonts w:ascii="Arial" w:hAnsi="Arial" w:cs="Arial"/>
          <w:sz w:val="20"/>
          <w:szCs w:val="20"/>
          <w:lang w:val="en-GB"/>
        </w:rPr>
        <w:t>s l speak</w:t>
      </w:r>
      <w:r w:rsidR="009963F8">
        <w:rPr>
          <w:rFonts w:ascii="Arial" w:hAnsi="Arial" w:cs="Arial"/>
          <w:sz w:val="20"/>
          <w:szCs w:val="20"/>
          <w:lang w:val="en-GB"/>
        </w:rPr>
        <w:t>,</w:t>
      </w:r>
      <w:r w:rsidRPr="00622F2A">
        <w:rPr>
          <w:rFonts w:ascii="Arial" w:hAnsi="Arial" w:cs="Arial"/>
          <w:sz w:val="20"/>
          <w:szCs w:val="20"/>
          <w:lang w:val="en-GB"/>
        </w:rPr>
        <w:t xml:space="preserve"> we are constructing a 10</w:t>
      </w:r>
      <w:r w:rsidR="009963F8">
        <w:rPr>
          <w:rFonts w:ascii="Arial" w:hAnsi="Arial" w:cs="Arial"/>
          <w:sz w:val="20"/>
          <w:szCs w:val="20"/>
          <w:lang w:val="en-GB"/>
        </w:rPr>
        <w:t xml:space="preserve"> </w:t>
      </w:r>
      <w:r w:rsidRPr="00622F2A">
        <w:rPr>
          <w:rFonts w:ascii="Arial" w:hAnsi="Arial" w:cs="Arial"/>
          <w:sz w:val="20"/>
          <w:szCs w:val="20"/>
          <w:lang w:val="en-GB"/>
        </w:rPr>
        <w:t>squat</w:t>
      </w:r>
      <w:r w:rsidR="009963F8">
        <w:rPr>
          <w:rFonts w:ascii="Arial" w:hAnsi="Arial" w:cs="Arial"/>
          <w:sz w:val="20"/>
          <w:szCs w:val="20"/>
          <w:lang w:val="en-GB"/>
        </w:rPr>
        <w:t>-</w:t>
      </w:r>
      <w:r w:rsidRPr="00622F2A">
        <w:rPr>
          <w:rFonts w:ascii="Arial" w:hAnsi="Arial" w:cs="Arial"/>
          <w:sz w:val="20"/>
          <w:szCs w:val="20"/>
          <w:lang w:val="en-GB"/>
        </w:rPr>
        <w:t>hole toilet. It was in fact designed by the Mothers Group working with the SDC.</w:t>
      </w:r>
    </w:p>
    <w:p w:rsidR="00FF05DF" w:rsidRPr="00622F2A" w:rsidRDefault="00FF05DF" w:rsidP="00D156DD">
      <w:pPr>
        <w:pStyle w:val="CoffeyBullet1"/>
        <w:numPr>
          <w:ilvl w:val="0"/>
          <w:numId w:val="0"/>
        </w:numPr>
        <w:spacing w:before="0" w:after="0" w:line="240" w:lineRule="auto"/>
      </w:pPr>
    </w:p>
    <w:p w:rsidR="009435DE" w:rsidRPr="00622F2A" w:rsidRDefault="00E70587" w:rsidP="00D156DD">
      <w:pPr>
        <w:pStyle w:val="CoffeyBullet1"/>
        <w:numPr>
          <w:ilvl w:val="0"/>
          <w:numId w:val="0"/>
        </w:numPr>
        <w:spacing w:before="0" w:after="0" w:line="240" w:lineRule="auto"/>
        <w:rPr>
          <w:szCs w:val="20"/>
        </w:rPr>
      </w:pPr>
      <w:r>
        <w:rPr>
          <w:szCs w:val="20"/>
        </w:rPr>
        <w:t xml:space="preserve">The </w:t>
      </w:r>
      <w:r w:rsidR="009435DE" w:rsidRPr="00622F2A">
        <w:rPr>
          <w:szCs w:val="20"/>
        </w:rPr>
        <w:t xml:space="preserve">influence and engagement matrix was designed to measure Outcome Indicator 5: “Number of communities reporting increased engagement with significant development actors (State, Private Sector, and other Civil Society Organisations) on barriers to girls’ education”. The primary purpose of this indicator </w:t>
      </w:r>
      <w:r w:rsidR="00EB5C90">
        <w:rPr>
          <w:szCs w:val="20"/>
        </w:rPr>
        <w:t>is</w:t>
      </w:r>
      <w:r w:rsidR="00EB5C90" w:rsidRPr="00622F2A">
        <w:rPr>
          <w:szCs w:val="20"/>
        </w:rPr>
        <w:t xml:space="preserve"> </w:t>
      </w:r>
      <w:r w:rsidR="009435DE" w:rsidRPr="00622F2A">
        <w:rPr>
          <w:szCs w:val="20"/>
        </w:rPr>
        <w:t xml:space="preserve">to check the influence that IGATE had through its work, especially its advocacy activities designed to build the capacity of </w:t>
      </w:r>
      <w:r w:rsidR="007B4A26">
        <w:rPr>
          <w:szCs w:val="20"/>
        </w:rPr>
        <w:t xml:space="preserve">community </w:t>
      </w:r>
      <w:r w:rsidR="005C6954">
        <w:rPr>
          <w:szCs w:val="20"/>
        </w:rPr>
        <w:t>members</w:t>
      </w:r>
      <w:r w:rsidR="005C6954" w:rsidRPr="00622F2A">
        <w:rPr>
          <w:szCs w:val="20"/>
        </w:rPr>
        <w:t xml:space="preserve"> to</w:t>
      </w:r>
      <w:r w:rsidR="009435DE" w:rsidRPr="00622F2A">
        <w:rPr>
          <w:szCs w:val="20"/>
        </w:rPr>
        <w:t xml:space="preserve"> engage effectively and collaboratively with </w:t>
      </w:r>
      <w:r w:rsidR="007B4A26" w:rsidRPr="00622F2A">
        <w:rPr>
          <w:szCs w:val="20"/>
        </w:rPr>
        <w:t>development actors</w:t>
      </w:r>
      <w:r w:rsidR="009435DE" w:rsidRPr="00622F2A">
        <w:rPr>
          <w:szCs w:val="20"/>
        </w:rPr>
        <w:t xml:space="preserve">. The Influence and Engagement Matrix </w:t>
      </w:r>
      <w:r w:rsidR="007B4A26">
        <w:rPr>
          <w:szCs w:val="20"/>
        </w:rPr>
        <w:t>i</w:t>
      </w:r>
      <w:r w:rsidR="007B4A26" w:rsidRPr="00622F2A">
        <w:rPr>
          <w:szCs w:val="20"/>
        </w:rPr>
        <w:t xml:space="preserve">s </w:t>
      </w:r>
      <w:r w:rsidR="009435DE" w:rsidRPr="00622F2A">
        <w:rPr>
          <w:szCs w:val="20"/>
        </w:rPr>
        <w:t xml:space="preserve">a qualitative tool used with a group of stakeholders to determine (a) which development actors (government and non-government, local and international) were working </w:t>
      </w:r>
      <w:r w:rsidR="00A72FF8">
        <w:rPr>
          <w:szCs w:val="20"/>
        </w:rPr>
        <w:t>to develop</w:t>
      </w:r>
      <w:r w:rsidR="00A72FF8" w:rsidRPr="00622F2A">
        <w:rPr>
          <w:szCs w:val="20"/>
        </w:rPr>
        <w:t xml:space="preserve"> </w:t>
      </w:r>
      <w:r w:rsidR="009435DE" w:rsidRPr="00622F2A">
        <w:rPr>
          <w:szCs w:val="20"/>
        </w:rPr>
        <w:t>the community</w:t>
      </w:r>
      <w:r w:rsidR="00A72FF8">
        <w:rPr>
          <w:szCs w:val="20"/>
        </w:rPr>
        <w:t xml:space="preserve"> in any way</w:t>
      </w:r>
      <w:r w:rsidR="009435DE" w:rsidRPr="00622F2A">
        <w:rPr>
          <w:szCs w:val="20"/>
        </w:rPr>
        <w:t>; and (b) the extent to which stakeholders perceived that actors, particularly significant development actors (SDA), were engaging collaboratively with community members.</w:t>
      </w:r>
    </w:p>
    <w:p w:rsidR="00D156DD" w:rsidRPr="00622F2A" w:rsidRDefault="00D156DD" w:rsidP="00D156DD">
      <w:pPr>
        <w:pStyle w:val="CoffeyBullet1"/>
        <w:numPr>
          <w:ilvl w:val="0"/>
          <w:numId w:val="0"/>
        </w:numPr>
        <w:spacing w:before="0" w:after="0" w:line="240" w:lineRule="auto"/>
        <w:rPr>
          <w:szCs w:val="20"/>
        </w:rPr>
      </w:pPr>
    </w:p>
    <w:p w:rsidR="009435DE" w:rsidRPr="00622F2A" w:rsidRDefault="009435DE" w:rsidP="009435DE">
      <w:pPr>
        <w:pStyle w:val="CoffeyBullet1"/>
        <w:numPr>
          <w:ilvl w:val="0"/>
          <w:numId w:val="0"/>
        </w:numPr>
        <w:spacing w:line="240" w:lineRule="auto"/>
        <w:rPr>
          <w:szCs w:val="20"/>
        </w:rPr>
      </w:pPr>
      <w:r w:rsidRPr="00622F2A">
        <w:rPr>
          <w:szCs w:val="20"/>
        </w:rPr>
        <w:t xml:space="preserve">The matrix </w:t>
      </w:r>
      <w:r w:rsidR="00B636FE">
        <w:rPr>
          <w:szCs w:val="20"/>
        </w:rPr>
        <w:t xml:space="preserve">that was </w:t>
      </w:r>
      <w:r w:rsidRPr="00622F2A">
        <w:rPr>
          <w:szCs w:val="20"/>
        </w:rPr>
        <w:t xml:space="preserve">used at midline consisted of eleven responses that are given a score from 0 to 10. 0, the lowest score, indicates “No discussions. No meetings.” A score of 0 to 3 indicates that community members feel that the SDA is not listening to their concerns and/or ideas or facilitating a real dialogue. A score of 4 to 9 indicates varying levels of dialogue and engagement with 4 indicating “the significant development actor asks the community what they think and listens to them” and 9 indicating “Regular meetings. Minutes show the SDA is taking action because the community shared their ideas and needs.” The highest score, 10, indicated “There is policy change or change in practice because of the community’s input.” </w:t>
      </w:r>
    </w:p>
    <w:p w:rsidR="009435DE" w:rsidRPr="00622F2A" w:rsidRDefault="009435DE" w:rsidP="009435DE">
      <w:pPr>
        <w:pStyle w:val="CoffeyBullet1"/>
        <w:numPr>
          <w:ilvl w:val="0"/>
          <w:numId w:val="0"/>
        </w:numPr>
        <w:spacing w:line="240" w:lineRule="auto"/>
        <w:rPr>
          <w:szCs w:val="20"/>
        </w:rPr>
      </w:pPr>
      <w:r w:rsidRPr="00622F2A">
        <w:rPr>
          <w:szCs w:val="20"/>
        </w:rPr>
        <w:t>This matrix was problematic and was revised for endline in the following ways: The score was reduced from 11 to 4 responses: 0, the lowest score, indicates “No discussions. No meetings.” A score of 1 indicates that the community members and SDA meet from time to time. The SDA shares information with the community at these meetings but community members are unable to ask many questions or say what they think. A score of 2 indicates that the community and the SDA meet regularly to discuss the development activity or activities. The SDA asks community members for input and listens to the thoughts and concerns of community members. The highest score is 3, indicating that the SDA and community meet regularly, discuss the development activity or activities, and the SDA adjusts its plans based on the community members input.</w:t>
      </w:r>
    </w:p>
    <w:p w:rsidR="00F5538E" w:rsidRPr="00622F2A" w:rsidRDefault="00F5538E" w:rsidP="00F5538E">
      <w:pPr>
        <w:pStyle w:val="CoffeyBullet1"/>
        <w:numPr>
          <w:ilvl w:val="0"/>
          <w:numId w:val="0"/>
        </w:numPr>
        <w:spacing w:before="0" w:after="0" w:line="240" w:lineRule="auto"/>
        <w:rPr>
          <w:szCs w:val="20"/>
        </w:rPr>
      </w:pPr>
      <w:r w:rsidRPr="00622F2A">
        <w:rPr>
          <w:szCs w:val="20"/>
        </w:rPr>
        <w:t xml:space="preserve">These are the findings from the Influence and Engagement Matrix conducted during the endline FGDs: The </w:t>
      </w:r>
      <w:r>
        <w:rPr>
          <w:szCs w:val="20"/>
        </w:rPr>
        <w:t>40</w:t>
      </w:r>
      <w:r w:rsidRPr="00622F2A">
        <w:rPr>
          <w:szCs w:val="20"/>
        </w:rPr>
        <w:t xml:space="preserve"> significant development actors identified by the community members </w:t>
      </w:r>
      <w:r>
        <w:rPr>
          <w:szCs w:val="20"/>
        </w:rPr>
        <w:t xml:space="preserve">in the 10 IGATE districts </w:t>
      </w:r>
      <w:r w:rsidRPr="00622F2A">
        <w:rPr>
          <w:szCs w:val="20"/>
        </w:rPr>
        <w:t xml:space="preserve">were ranked as follows. Government representatives </w:t>
      </w:r>
      <w:r>
        <w:rPr>
          <w:szCs w:val="20"/>
        </w:rPr>
        <w:t xml:space="preserve">are named </w:t>
      </w:r>
      <w:r w:rsidRPr="00622F2A">
        <w:rPr>
          <w:szCs w:val="20"/>
        </w:rPr>
        <w:t>and their ranking were also indicated with a number in brackets, if given that ranking in more than one FGD:</w:t>
      </w:r>
    </w:p>
    <w:p w:rsidR="00F5538E" w:rsidRPr="00622F2A" w:rsidRDefault="00F5538E" w:rsidP="00F5538E">
      <w:pPr>
        <w:pStyle w:val="CoffeyBullet1"/>
        <w:numPr>
          <w:ilvl w:val="0"/>
          <w:numId w:val="0"/>
        </w:numPr>
        <w:spacing w:before="0" w:after="0" w:line="240" w:lineRule="auto"/>
        <w:rPr>
          <w:szCs w:val="20"/>
        </w:rPr>
      </w:pPr>
      <w:r w:rsidRPr="00622F2A">
        <w:rPr>
          <w:szCs w:val="20"/>
        </w:rPr>
        <w:t xml:space="preserve">0 ranking:   </w:t>
      </w:r>
      <w:r>
        <w:rPr>
          <w:szCs w:val="20"/>
        </w:rPr>
        <w:t>2</w:t>
      </w:r>
      <w:r w:rsidRPr="00622F2A">
        <w:rPr>
          <w:szCs w:val="20"/>
        </w:rPr>
        <w:t xml:space="preserve"> (</w:t>
      </w:r>
      <w:r>
        <w:rPr>
          <w:szCs w:val="20"/>
        </w:rPr>
        <w:t xml:space="preserve"> 5</w:t>
      </w:r>
      <w:r w:rsidRPr="00622F2A">
        <w:rPr>
          <w:szCs w:val="20"/>
        </w:rPr>
        <w:t>%)</w:t>
      </w:r>
    </w:p>
    <w:p w:rsidR="00F5538E" w:rsidRPr="00622F2A" w:rsidRDefault="00F5538E" w:rsidP="00F5538E">
      <w:pPr>
        <w:pStyle w:val="CoffeyBullet1"/>
        <w:numPr>
          <w:ilvl w:val="0"/>
          <w:numId w:val="0"/>
        </w:numPr>
        <w:spacing w:before="0" w:after="0" w:line="240" w:lineRule="auto"/>
        <w:rPr>
          <w:szCs w:val="20"/>
        </w:rPr>
      </w:pPr>
      <w:r w:rsidRPr="00622F2A">
        <w:rPr>
          <w:szCs w:val="20"/>
        </w:rPr>
        <w:t xml:space="preserve">1 ranking:   </w:t>
      </w:r>
      <w:r>
        <w:rPr>
          <w:szCs w:val="20"/>
        </w:rPr>
        <w:t>8</w:t>
      </w:r>
      <w:r w:rsidRPr="00622F2A">
        <w:rPr>
          <w:szCs w:val="20"/>
        </w:rPr>
        <w:t xml:space="preserve"> (</w:t>
      </w:r>
      <w:r>
        <w:rPr>
          <w:szCs w:val="20"/>
        </w:rPr>
        <w:t>20</w:t>
      </w:r>
      <w:r w:rsidRPr="00622F2A">
        <w:rPr>
          <w:szCs w:val="20"/>
        </w:rPr>
        <w:t xml:space="preserve">%) </w:t>
      </w:r>
      <w:r>
        <w:rPr>
          <w:szCs w:val="20"/>
        </w:rPr>
        <w:t>–</w:t>
      </w:r>
      <w:r w:rsidRPr="00622F2A">
        <w:rPr>
          <w:szCs w:val="20"/>
        </w:rPr>
        <w:t xml:space="preserve"> R</w:t>
      </w:r>
      <w:r>
        <w:rPr>
          <w:szCs w:val="20"/>
        </w:rPr>
        <w:t xml:space="preserve">ural </w:t>
      </w:r>
      <w:r w:rsidRPr="00622F2A">
        <w:rPr>
          <w:szCs w:val="20"/>
        </w:rPr>
        <w:t>D</w:t>
      </w:r>
      <w:r>
        <w:rPr>
          <w:szCs w:val="20"/>
        </w:rPr>
        <w:t xml:space="preserve">evelopment </w:t>
      </w:r>
      <w:r w:rsidRPr="00622F2A">
        <w:rPr>
          <w:szCs w:val="20"/>
        </w:rPr>
        <w:t>C</w:t>
      </w:r>
      <w:r>
        <w:rPr>
          <w:szCs w:val="20"/>
        </w:rPr>
        <w:t>ouncil, Environment Management Agency</w:t>
      </w:r>
    </w:p>
    <w:p w:rsidR="00F5538E" w:rsidRPr="00622F2A" w:rsidRDefault="00F5538E" w:rsidP="00F5538E">
      <w:pPr>
        <w:pStyle w:val="CoffeyBullet1"/>
        <w:numPr>
          <w:ilvl w:val="0"/>
          <w:numId w:val="0"/>
        </w:numPr>
        <w:spacing w:before="0" w:after="0" w:line="240" w:lineRule="auto"/>
        <w:rPr>
          <w:szCs w:val="20"/>
        </w:rPr>
      </w:pPr>
      <w:r w:rsidRPr="00622F2A">
        <w:rPr>
          <w:szCs w:val="20"/>
        </w:rPr>
        <w:t xml:space="preserve">2 ranking:   </w:t>
      </w:r>
      <w:r>
        <w:rPr>
          <w:szCs w:val="20"/>
        </w:rPr>
        <w:t>7</w:t>
      </w:r>
      <w:r w:rsidRPr="00622F2A">
        <w:rPr>
          <w:szCs w:val="20"/>
        </w:rPr>
        <w:t xml:space="preserve"> (</w:t>
      </w:r>
      <w:r>
        <w:rPr>
          <w:szCs w:val="20"/>
        </w:rPr>
        <w:t>17.5</w:t>
      </w:r>
      <w:r w:rsidRPr="00622F2A">
        <w:rPr>
          <w:szCs w:val="20"/>
        </w:rPr>
        <w:t>%) – Social Welfare</w:t>
      </w:r>
      <w:r>
        <w:rPr>
          <w:szCs w:val="20"/>
        </w:rPr>
        <w:t xml:space="preserve"> (2 times)</w:t>
      </w:r>
      <w:r w:rsidRPr="00622F2A">
        <w:rPr>
          <w:szCs w:val="20"/>
        </w:rPr>
        <w:t>, Vedco / Headman</w:t>
      </w:r>
    </w:p>
    <w:p w:rsidR="00F5538E" w:rsidRPr="00622F2A" w:rsidRDefault="00F5538E" w:rsidP="00F5538E">
      <w:pPr>
        <w:pStyle w:val="CoffeyBullet1"/>
        <w:numPr>
          <w:ilvl w:val="0"/>
          <w:numId w:val="0"/>
        </w:numPr>
        <w:spacing w:before="0" w:after="0" w:line="240" w:lineRule="auto"/>
        <w:rPr>
          <w:szCs w:val="20"/>
        </w:rPr>
      </w:pPr>
      <w:r w:rsidRPr="00622F2A">
        <w:rPr>
          <w:szCs w:val="20"/>
        </w:rPr>
        <w:t xml:space="preserve">3 ranking: </w:t>
      </w:r>
      <w:r>
        <w:rPr>
          <w:szCs w:val="20"/>
        </w:rPr>
        <w:t>23</w:t>
      </w:r>
      <w:r w:rsidRPr="00622F2A">
        <w:rPr>
          <w:szCs w:val="20"/>
        </w:rPr>
        <w:t xml:space="preserve"> (</w:t>
      </w:r>
      <w:r>
        <w:rPr>
          <w:szCs w:val="20"/>
        </w:rPr>
        <w:t>57.5</w:t>
      </w:r>
      <w:r w:rsidRPr="00622F2A">
        <w:rPr>
          <w:szCs w:val="20"/>
        </w:rPr>
        <w:t>%) –</w:t>
      </w:r>
      <w:r>
        <w:rPr>
          <w:szCs w:val="20"/>
        </w:rPr>
        <w:t xml:space="preserve"> Agritex, Department of Health, </w:t>
      </w:r>
      <w:r w:rsidRPr="00622F2A">
        <w:rPr>
          <w:szCs w:val="20"/>
        </w:rPr>
        <w:t>R</w:t>
      </w:r>
      <w:r>
        <w:rPr>
          <w:szCs w:val="20"/>
        </w:rPr>
        <w:t xml:space="preserve">ural </w:t>
      </w:r>
      <w:r w:rsidRPr="00622F2A">
        <w:rPr>
          <w:szCs w:val="20"/>
        </w:rPr>
        <w:t>D</w:t>
      </w:r>
      <w:r>
        <w:rPr>
          <w:szCs w:val="20"/>
        </w:rPr>
        <w:t xml:space="preserve">evelopment </w:t>
      </w:r>
      <w:r w:rsidRPr="00622F2A">
        <w:rPr>
          <w:szCs w:val="20"/>
        </w:rPr>
        <w:t>C</w:t>
      </w:r>
      <w:r>
        <w:rPr>
          <w:szCs w:val="20"/>
        </w:rPr>
        <w:t xml:space="preserve">ouncil, </w:t>
      </w:r>
      <w:r w:rsidRPr="00622F2A">
        <w:rPr>
          <w:szCs w:val="20"/>
        </w:rPr>
        <w:t>Social Welfare</w:t>
      </w:r>
    </w:p>
    <w:p w:rsidR="00F5538E" w:rsidRPr="00622F2A" w:rsidRDefault="00F5538E" w:rsidP="00F5538E">
      <w:pPr>
        <w:pStyle w:val="CoffeyBullet1"/>
        <w:numPr>
          <w:ilvl w:val="0"/>
          <w:numId w:val="0"/>
        </w:numPr>
        <w:spacing w:before="0" w:after="0" w:line="240" w:lineRule="auto"/>
        <w:rPr>
          <w:szCs w:val="20"/>
        </w:rPr>
      </w:pPr>
    </w:p>
    <w:p w:rsidR="00F5538E" w:rsidRPr="00622F2A" w:rsidRDefault="00F5538E" w:rsidP="00F5538E">
      <w:pPr>
        <w:pStyle w:val="CoffeyBullet1"/>
        <w:numPr>
          <w:ilvl w:val="0"/>
          <w:numId w:val="0"/>
        </w:numPr>
        <w:spacing w:line="240" w:lineRule="auto"/>
        <w:rPr>
          <w:szCs w:val="20"/>
        </w:rPr>
      </w:pPr>
      <w:r w:rsidRPr="00622F2A">
        <w:rPr>
          <w:szCs w:val="20"/>
        </w:rPr>
        <w:t xml:space="preserve">As a sub-analysis of findings, World Vision and/or IGATE was identified as a significant development actor in all </w:t>
      </w:r>
      <w:r>
        <w:rPr>
          <w:szCs w:val="20"/>
        </w:rPr>
        <w:t>10</w:t>
      </w:r>
      <w:r w:rsidRPr="00622F2A">
        <w:rPr>
          <w:szCs w:val="20"/>
        </w:rPr>
        <w:t xml:space="preserve"> FGD and was ranked 1 by one group, 2 by one group, and 3 by </w:t>
      </w:r>
      <w:r>
        <w:rPr>
          <w:szCs w:val="20"/>
        </w:rPr>
        <w:t>eight</w:t>
      </w:r>
      <w:r w:rsidRPr="00622F2A">
        <w:rPr>
          <w:szCs w:val="20"/>
        </w:rPr>
        <w:t xml:space="preserve"> groups. </w:t>
      </w:r>
    </w:p>
    <w:p w:rsidR="00F5538E" w:rsidRDefault="00F5538E" w:rsidP="009653A7">
      <w:pPr>
        <w:pStyle w:val="CoffeyBullet1"/>
        <w:numPr>
          <w:ilvl w:val="0"/>
          <w:numId w:val="0"/>
        </w:numPr>
        <w:spacing w:line="240" w:lineRule="auto"/>
        <w:rPr>
          <w:szCs w:val="20"/>
        </w:rPr>
      </w:pPr>
      <w:r w:rsidRPr="00622F2A">
        <w:rPr>
          <w:szCs w:val="20"/>
        </w:rPr>
        <w:t>These findings show that, at the endline, community members perceived that roughly three-quarters of the SDAs</w:t>
      </w:r>
      <w:r>
        <w:rPr>
          <w:szCs w:val="20"/>
        </w:rPr>
        <w:t xml:space="preserve"> (SDAs ranked as a 2 and 3)</w:t>
      </w:r>
      <w:r w:rsidRPr="00622F2A">
        <w:rPr>
          <w:szCs w:val="20"/>
        </w:rPr>
        <w:t xml:space="preserve"> conducting development activities in their community were effectively considering community members’ thoughts and concerns in their activities.</w:t>
      </w:r>
    </w:p>
    <w:p w:rsidR="009435DE" w:rsidRPr="00622F2A" w:rsidRDefault="009435DE" w:rsidP="009435DE">
      <w:pPr>
        <w:pStyle w:val="CoffeyBullet1"/>
        <w:numPr>
          <w:ilvl w:val="0"/>
          <w:numId w:val="0"/>
        </w:numPr>
        <w:spacing w:line="240" w:lineRule="auto"/>
        <w:rPr>
          <w:szCs w:val="20"/>
        </w:rPr>
      </w:pPr>
      <w:r w:rsidRPr="00622F2A">
        <w:rPr>
          <w:szCs w:val="20"/>
        </w:rPr>
        <w:t>During midline, community members gave more SDAs a lower score indicating that the community members participating in the endline FGD reported more effective engagement between SDAs and community members than did community members participating in the midline FGD. (At midline, community members gave one-third of the significant development actors the score of 1.)</w:t>
      </w:r>
    </w:p>
    <w:p w:rsidR="009435DE" w:rsidRDefault="009435DE" w:rsidP="009435DE">
      <w:pPr>
        <w:pStyle w:val="CoffeyBullet1"/>
        <w:numPr>
          <w:ilvl w:val="0"/>
          <w:numId w:val="0"/>
        </w:numPr>
        <w:spacing w:line="240" w:lineRule="auto"/>
        <w:rPr>
          <w:szCs w:val="20"/>
        </w:rPr>
      </w:pPr>
      <w:r w:rsidRPr="00622F2A">
        <w:rPr>
          <w:szCs w:val="20"/>
        </w:rPr>
        <w:t xml:space="preserve">Since the Influence and Engagement Matrix was a qualitative tool, we recommend a change in the wording of the indicator to provide some evidence on the level of engagement, rather than the number of communities. Findings from the Influence and Engagement Matrix activities during midline and endline data collection provided valuable insights into how community members perceived the interaction between themselves and significant development actors working in their communities. Since this qualitative tool was used in very small percentage of the IGATE communities, these findings cannot be generalized. </w:t>
      </w:r>
    </w:p>
    <w:p w:rsidR="0065076A" w:rsidRDefault="0065076A" w:rsidP="00E70587">
      <w:pPr>
        <w:pStyle w:val="CoffeyBullet1"/>
        <w:numPr>
          <w:ilvl w:val="0"/>
          <w:numId w:val="0"/>
        </w:numPr>
        <w:spacing w:before="0" w:after="0" w:line="240" w:lineRule="auto"/>
        <w:rPr>
          <w:b/>
          <w:i/>
          <w:szCs w:val="20"/>
        </w:rPr>
      </w:pPr>
    </w:p>
    <w:p w:rsidR="00E70587" w:rsidRPr="00C9267D" w:rsidRDefault="00E70587" w:rsidP="00E70587">
      <w:pPr>
        <w:pStyle w:val="CoffeyBullet1"/>
        <w:numPr>
          <w:ilvl w:val="0"/>
          <w:numId w:val="0"/>
        </w:numPr>
        <w:spacing w:before="0" w:after="0" w:line="240" w:lineRule="auto"/>
        <w:rPr>
          <w:b/>
          <w:i/>
          <w:szCs w:val="20"/>
        </w:rPr>
      </w:pPr>
      <w:r w:rsidRPr="00C9267D">
        <w:rPr>
          <w:b/>
          <w:i/>
          <w:szCs w:val="20"/>
        </w:rPr>
        <w:t>Barrier 7: Distance</w:t>
      </w:r>
    </w:p>
    <w:p w:rsidR="00E70587" w:rsidRDefault="00E70587" w:rsidP="00E70587">
      <w:pPr>
        <w:pStyle w:val="CoffeyBullet1"/>
        <w:numPr>
          <w:ilvl w:val="0"/>
          <w:numId w:val="0"/>
        </w:numPr>
        <w:spacing w:before="0" w:after="0" w:line="240" w:lineRule="auto"/>
      </w:pPr>
      <w:r w:rsidRPr="00622F2A">
        <w:rPr>
          <w:szCs w:val="20"/>
        </w:rPr>
        <w:t xml:space="preserve">Baseline data </w:t>
      </w:r>
      <w:r>
        <w:rPr>
          <w:szCs w:val="20"/>
        </w:rPr>
        <w:t xml:space="preserve">as well as midline data </w:t>
      </w:r>
      <w:r w:rsidRPr="00622F2A">
        <w:rPr>
          <w:szCs w:val="20"/>
        </w:rPr>
        <w:t xml:space="preserve">indicated that a key barrier to girls’ education was the long distance </w:t>
      </w:r>
      <w:r>
        <w:rPr>
          <w:szCs w:val="20"/>
        </w:rPr>
        <w:t xml:space="preserve">girls must travel from home </w:t>
      </w:r>
      <w:r w:rsidRPr="00622F2A">
        <w:rPr>
          <w:szCs w:val="20"/>
        </w:rPr>
        <w:t>to school. In all districts, interviewees identified BEEP as a key intervention reducing the barrier of</w:t>
      </w:r>
      <w:r>
        <w:rPr>
          <w:szCs w:val="20"/>
        </w:rPr>
        <w:t xml:space="preserve"> long</w:t>
      </w:r>
      <w:r w:rsidRPr="00622F2A">
        <w:rPr>
          <w:szCs w:val="20"/>
        </w:rPr>
        <w:t xml:space="preserve"> distance</w:t>
      </w:r>
      <w:r>
        <w:rPr>
          <w:szCs w:val="20"/>
        </w:rPr>
        <w:t>s</w:t>
      </w:r>
      <w:r w:rsidRPr="00622F2A">
        <w:rPr>
          <w:szCs w:val="20"/>
        </w:rPr>
        <w:t xml:space="preserve"> </w:t>
      </w:r>
      <w:r>
        <w:rPr>
          <w:szCs w:val="20"/>
        </w:rPr>
        <w:t xml:space="preserve">from home </w:t>
      </w:r>
      <w:r w:rsidRPr="00622F2A">
        <w:rPr>
          <w:szCs w:val="20"/>
        </w:rPr>
        <w:t xml:space="preserve">to school. </w:t>
      </w:r>
      <w:r>
        <w:rPr>
          <w:szCs w:val="20"/>
        </w:rPr>
        <w:t>A</w:t>
      </w:r>
      <w:r w:rsidRPr="00622F2A">
        <w:rPr>
          <w:szCs w:val="20"/>
        </w:rPr>
        <w:t xml:space="preserve"> Gokwe South mother noted, “</w:t>
      </w:r>
      <w:r>
        <w:t>during the course of the</w:t>
      </w:r>
      <w:r w:rsidRPr="00622F2A">
        <w:t xml:space="preserve"> year 2016, the girls are even happier as the</w:t>
      </w:r>
      <w:r>
        <w:t>y</w:t>
      </w:r>
      <w:r w:rsidRPr="00622F2A">
        <w:t xml:space="preserve"> now cycle their bicycles and move freely to school.”</w:t>
      </w:r>
      <w:r>
        <w:t xml:space="preserve"> </w:t>
      </w:r>
      <w:r w:rsidRPr="00622F2A">
        <w:t xml:space="preserve">Gokwe North interviewees also noted that BEEP was effective because it helped girls get to school on time and safely. A </w:t>
      </w:r>
      <w:r>
        <w:t>Gokwe North male parent</w:t>
      </w:r>
      <w:r w:rsidRPr="00622F2A">
        <w:t xml:space="preserve"> commented: </w:t>
      </w:r>
    </w:p>
    <w:p w:rsidR="00E70587" w:rsidRPr="00622F2A" w:rsidRDefault="00E70587" w:rsidP="00E70587">
      <w:pPr>
        <w:pStyle w:val="CoffeyBullet1"/>
        <w:numPr>
          <w:ilvl w:val="0"/>
          <w:numId w:val="0"/>
        </w:numPr>
        <w:spacing w:before="0" w:after="0" w:line="240" w:lineRule="auto"/>
        <w:ind w:left="720"/>
      </w:pPr>
      <w:r w:rsidRPr="00757875">
        <w:t>Some girls were given bicycles so that they will ride them to school. This means that if a girl</w:t>
      </w:r>
      <w:r>
        <w:t>…</w:t>
      </w:r>
      <w:r w:rsidRPr="00757875">
        <w:t>is given a bicycle then she will be able to go to school and she knows that she will go back home even if her home is far away. If a girl stays far away from school she is likely to lose concentration and think about the distance that she has to walk. However, if she gets a mode of transport then she is likely to continue with her education.</w:t>
      </w:r>
    </w:p>
    <w:p w:rsidR="00E70587" w:rsidRDefault="00E70587" w:rsidP="00E70587">
      <w:pPr>
        <w:pStyle w:val="CoffeyBullet1"/>
        <w:numPr>
          <w:ilvl w:val="0"/>
          <w:numId w:val="0"/>
        </w:numPr>
        <w:spacing w:before="0" w:after="0" w:line="240" w:lineRule="auto"/>
        <w:rPr>
          <w:szCs w:val="20"/>
        </w:rPr>
      </w:pPr>
    </w:p>
    <w:p w:rsidR="00E70587" w:rsidRPr="00622F2A" w:rsidRDefault="00E70587" w:rsidP="00E70587">
      <w:pPr>
        <w:pStyle w:val="CoffeyBullet1"/>
        <w:numPr>
          <w:ilvl w:val="0"/>
          <w:numId w:val="0"/>
        </w:numPr>
        <w:spacing w:before="0" w:after="0" w:line="240" w:lineRule="auto"/>
        <w:rPr>
          <w:szCs w:val="20"/>
        </w:rPr>
      </w:pPr>
      <w:r>
        <w:rPr>
          <w:szCs w:val="20"/>
        </w:rPr>
        <w:t xml:space="preserve">A HoS in </w:t>
      </w:r>
      <w:r w:rsidRPr="00622F2A">
        <w:rPr>
          <w:szCs w:val="20"/>
        </w:rPr>
        <w:t>Chivi also noted that some parents</w:t>
      </w:r>
      <w:r>
        <w:rPr>
          <w:szCs w:val="20"/>
        </w:rPr>
        <w:t>,</w:t>
      </w:r>
      <w:r w:rsidRPr="00F2446A">
        <w:rPr>
          <w:szCs w:val="20"/>
        </w:rPr>
        <w:t xml:space="preserve"> </w:t>
      </w:r>
      <w:r w:rsidRPr="00622F2A">
        <w:rPr>
          <w:szCs w:val="20"/>
        </w:rPr>
        <w:t xml:space="preserve">after </w:t>
      </w:r>
      <w:r>
        <w:rPr>
          <w:szCs w:val="20"/>
        </w:rPr>
        <w:t>recognizing</w:t>
      </w:r>
      <w:r w:rsidRPr="00622F2A">
        <w:rPr>
          <w:szCs w:val="20"/>
        </w:rPr>
        <w:t xml:space="preserve"> the positive impact the bicycles had on students who received them from BEEP</w:t>
      </w:r>
      <w:r>
        <w:rPr>
          <w:szCs w:val="20"/>
        </w:rPr>
        <w:t>,</w:t>
      </w:r>
      <w:r w:rsidRPr="00622F2A">
        <w:rPr>
          <w:szCs w:val="20"/>
        </w:rPr>
        <w:t xml:space="preserve"> were buying bicycles for their children.</w:t>
      </w:r>
      <w:r>
        <w:rPr>
          <w:szCs w:val="20"/>
        </w:rPr>
        <w:t xml:space="preserve"> A WVZ staff member noted that, “more than the expected, girls are benefitting from BEEP in a way that, we have given one girl a bicycle – but then you find, on a daily basis, that girl will be having two or one more girl to carry on the back.” (He also noted that, although schools instructed girls (and boys) to use the bicycles safely (and gave bicycle helmets to those who were given a bicycle), once the students with bicycles were out of sight of the teachers, the students would do as they pleased.) He also noted that some girls would run alongside side their girl friend who was riding the bicycle. </w:t>
      </w:r>
      <w:r w:rsidRPr="00622F2A">
        <w:rPr>
          <w:szCs w:val="20"/>
        </w:rPr>
        <w:t>As such,</w:t>
      </w:r>
      <w:r>
        <w:rPr>
          <w:szCs w:val="20"/>
        </w:rPr>
        <w:t xml:space="preserve"> the</w:t>
      </w:r>
      <w:r w:rsidRPr="00622F2A">
        <w:rPr>
          <w:szCs w:val="20"/>
        </w:rPr>
        <w:t xml:space="preserve"> IGATE </w:t>
      </w:r>
      <w:r>
        <w:rPr>
          <w:szCs w:val="20"/>
        </w:rPr>
        <w:t>BEEP program is e</w:t>
      </w:r>
      <w:r w:rsidRPr="00622F2A">
        <w:rPr>
          <w:szCs w:val="20"/>
        </w:rPr>
        <w:t>ffectively reduc</w:t>
      </w:r>
      <w:r>
        <w:rPr>
          <w:szCs w:val="20"/>
        </w:rPr>
        <w:t>ing the barrier to girls’ education caused by</w:t>
      </w:r>
      <w:r w:rsidRPr="00622F2A">
        <w:rPr>
          <w:szCs w:val="20"/>
        </w:rPr>
        <w:t xml:space="preserve"> long distances </w:t>
      </w:r>
      <w:r>
        <w:rPr>
          <w:szCs w:val="20"/>
        </w:rPr>
        <w:t xml:space="preserve">from home </w:t>
      </w:r>
      <w:r w:rsidRPr="00622F2A">
        <w:rPr>
          <w:szCs w:val="20"/>
        </w:rPr>
        <w:t>to school.</w:t>
      </w:r>
    </w:p>
    <w:p w:rsidR="00E70587" w:rsidRDefault="00E70587" w:rsidP="00E70587">
      <w:pPr>
        <w:pStyle w:val="CoffeyBullet1"/>
        <w:numPr>
          <w:ilvl w:val="0"/>
          <w:numId w:val="0"/>
        </w:numPr>
        <w:spacing w:before="0" w:after="0" w:line="240" w:lineRule="auto"/>
        <w:rPr>
          <w:szCs w:val="20"/>
        </w:rPr>
      </w:pPr>
    </w:p>
    <w:p w:rsidR="00E70587" w:rsidRDefault="00E70587" w:rsidP="00E70587">
      <w:pPr>
        <w:pStyle w:val="CoffeyBullet1"/>
        <w:numPr>
          <w:ilvl w:val="0"/>
          <w:numId w:val="0"/>
        </w:numPr>
        <w:spacing w:before="0" w:after="0" w:line="240" w:lineRule="auto"/>
        <w:rPr>
          <w:szCs w:val="20"/>
        </w:rPr>
      </w:pPr>
      <w:r>
        <w:rPr>
          <w:szCs w:val="20"/>
        </w:rPr>
        <w:t xml:space="preserve">Beyond addressing the distance barrier, at times BEEP was credited with broader impacts, including shaping children’s and families’ broader perspectives on schools, attendance, the use of bicycles by children, and children’s future vocational possibilities.  The following discussion by Lupane male parents offers a glimpse of some of these impacts, affecting female and male students alike: </w:t>
      </w:r>
    </w:p>
    <w:p w:rsidR="00E70587" w:rsidRPr="00757875" w:rsidRDefault="00E70587" w:rsidP="0094476A">
      <w:pPr>
        <w:pStyle w:val="CoffeyBullet1"/>
        <w:numPr>
          <w:ilvl w:val="0"/>
          <w:numId w:val="19"/>
        </w:numPr>
        <w:spacing w:before="0" w:after="0" w:line="240" w:lineRule="auto"/>
        <w:rPr>
          <w:szCs w:val="20"/>
        </w:rPr>
      </w:pPr>
      <w:r w:rsidRPr="00757875">
        <w:rPr>
          <w:szCs w:val="20"/>
        </w:rPr>
        <w:t xml:space="preserve">I think BEEP will continue because the Bicycle Supervisory Committee is working diligently even though its voluntary work. The knowledge that they are serving their community motivates them. Some parents with children who did not benefit from BEEP have even bought bicycles for their children after realizing that a bicycle is a very efficient mode of transport for their children. </w:t>
      </w:r>
    </w:p>
    <w:p w:rsidR="00E70587" w:rsidRPr="00757875" w:rsidRDefault="00E70587" w:rsidP="0094476A">
      <w:pPr>
        <w:pStyle w:val="CoffeyBullet1"/>
        <w:numPr>
          <w:ilvl w:val="0"/>
          <w:numId w:val="19"/>
        </w:numPr>
        <w:spacing w:before="0" w:after="0" w:line="240" w:lineRule="auto"/>
        <w:rPr>
          <w:szCs w:val="20"/>
        </w:rPr>
      </w:pPr>
      <w:r w:rsidRPr="00757875">
        <w:rPr>
          <w:szCs w:val="20"/>
        </w:rPr>
        <w:t>BEEP will continue because it has opened people’s eyes, even small children are motivated to learn to ride a bicycle to school. It has also motivated parents to buy bicycles for their children. I foresee a situation where every child will ride a bicycle to school in the long run.</w:t>
      </w:r>
    </w:p>
    <w:p w:rsidR="00E70587" w:rsidRPr="00757875" w:rsidRDefault="00E70587" w:rsidP="0094476A">
      <w:pPr>
        <w:pStyle w:val="CoffeyBullet1"/>
        <w:numPr>
          <w:ilvl w:val="0"/>
          <w:numId w:val="19"/>
        </w:numPr>
        <w:spacing w:before="0" w:after="0" w:line="240" w:lineRule="auto"/>
        <w:rPr>
          <w:szCs w:val="20"/>
        </w:rPr>
      </w:pPr>
      <w:r w:rsidRPr="00757875">
        <w:rPr>
          <w:szCs w:val="20"/>
        </w:rPr>
        <w:t xml:space="preserve">Riding a bicycle inspires our children to work hard in school so that they can achieve bigger things like driving big cars. </w:t>
      </w:r>
    </w:p>
    <w:p w:rsidR="00E70587" w:rsidRPr="00757875" w:rsidRDefault="00E70587" w:rsidP="0094476A">
      <w:pPr>
        <w:pStyle w:val="CoffeyBullet1"/>
        <w:numPr>
          <w:ilvl w:val="0"/>
          <w:numId w:val="19"/>
        </w:numPr>
        <w:spacing w:before="0" w:after="0" w:line="240" w:lineRule="auto"/>
        <w:rPr>
          <w:szCs w:val="20"/>
        </w:rPr>
      </w:pPr>
      <w:r w:rsidRPr="00757875">
        <w:rPr>
          <w:szCs w:val="20"/>
        </w:rPr>
        <w:t>Younger children with bicycles now give lifts to their friends or siblings to make the journey to school easy. They can even manoeuvre their way even on bad roads.</w:t>
      </w:r>
    </w:p>
    <w:p w:rsidR="00E70587" w:rsidRDefault="00E70587" w:rsidP="0094476A">
      <w:pPr>
        <w:pStyle w:val="CoffeyBullet1"/>
        <w:numPr>
          <w:ilvl w:val="0"/>
          <w:numId w:val="19"/>
        </w:numPr>
        <w:spacing w:before="0" w:after="0" w:line="240" w:lineRule="auto"/>
        <w:rPr>
          <w:szCs w:val="20"/>
        </w:rPr>
      </w:pPr>
      <w:r w:rsidRPr="00757875">
        <w:rPr>
          <w:szCs w:val="20"/>
        </w:rPr>
        <w:t>My child used to abscond by hiding in the bushes but after she got a bicycle she attends school daily. In other words, a child cannot abscond and hide in the bushes because they wouldn’t have anywhere to hide the bicycle.</w:t>
      </w:r>
    </w:p>
    <w:p w:rsidR="00E70587" w:rsidRPr="00622F2A" w:rsidRDefault="00E70587" w:rsidP="00E70587">
      <w:pPr>
        <w:pStyle w:val="CoffeyBullet1"/>
        <w:numPr>
          <w:ilvl w:val="0"/>
          <w:numId w:val="0"/>
        </w:numPr>
        <w:spacing w:before="0" w:after="0" w:line="240" w:lineRule="auto"/>
        <w:ind w:left="720"/>
        <w:rPr>
          <w:szCs w:val="20"/>
        </w:rPr>
      </w:pPr>
    </w:p>
    <w:p w:rsidR="00E70587" w:rsidRPr="001A73A7" w:rsidRDefault="00E70587" w:rsidP="009435DE">
      <w:pPr>
        <w:pStyle w:val="CoffeyBullet1"/>
        <w:numPr>
          <w:ilvl w:val="0"/>
          <w:numId w:val="0"/>
        </w:numPr>
        <w:spacing w:line="240" w:lineRule="auto"/>
        <w:rPr>
          <w:i/>
          <w:szCs w:val="20"/>
        </w:rPr>
      </w:pPr>
      <w:r w:rsidRPr="00E45529">
        <w:rPr>
          <w:b/>
          <w:i/>
          <w:szCs w:val="20"/>
        </w:rPr>
        <w:t>Barrier 8.</w:t>
      </w:r>
      <w:r w:rsidRPr="001A73A7">
        <w:rPr>
          <w:i/>
          <w:szCs w:val="20"/>
        </w:rPr>
        <w:t xml:space="preserve">  </w:t>
      </w:r>
      <w:r w:rsidR="001A73A7" w:rsidRPr="001A73A7">
        <w:rPr>
          <w:i/>
          <w:szCs w:val="20"/>
        </w:rPr>
        <w:t>Quality of Learning</w:t>
      </w:r>
    </w:p>
    <w:p w:rsidR="001A73A7" w:rsidRDefault="00FF60DD" w:rsidP="00E7622C">
      <w:pPr>
        <w:pStyle w:val="NoSpacing"/>
        <w:rPr>
          <w:rFonts w:ascii="Arial" w:hAnsi="Arial" w:cs="Arial"/>
          <w:sz w:val="20"/>
          <w:szCs w:val="20"/>
        </w:rPr>
      </w:pPr>
      <w:r>
        <w:rPr>
          <w:rFonts w:ascii="Arial" w:hAnsi="Arial" w:cs="Arial"/>
          <w:sz w:val="20"/>
          <w:szCs w:val="20"/>
        </w:rPr>
        <w:t xml:space="preserve">IGATE chose to address all the barriers identified at baseline and in the situational analysis in order to improve the </w:t>
      </w:r>
      <w:r w:rsidR="001A73A7">
        <w:rPr>
          <w:rFonts w:ascii="Arial" w:hAnsi="Arial" w:cs="Arial"/>
          <w:sz w:val="20"/>
          <w:szCs w:val="20"/>
        </w:rPr>
        <w:t xml:space="preserve">learning environment and support for </w:t>
      </w:r>
      <w:r>
        <w:rPr>
          <w:rFonts w:ascii="Arial" w:hAnsi="Arial" w:cs="Arial"/>
          <w:sz w:val="20"/>
          <w:szCs w:val="20"/>
        </w:rPr>
        <w:t xml:space="preserve">girls’ </w:t>
      </w:r>
      <w:r w:rsidR="001A73A7">
        <w:rPr>
          <w:rFonts w:ascii="Arial" w:hAnsi="Arial" w:cs="Arial"/>
          <w:sz w:val="20"/>
          <w:szCs w:val="20"/>
        </w:rPr>
        <w:t>learning</w:t>
      </w:r>
      <w:r>
        <w:rPr>
          <w:rFonts w:ascii="Arial" w:hAnsi="Arial" w:cs="Arial"/>
          <w:sz w:val="20"/>
          <w:szCs w:val="20"/>
        </w:rPr>
        <w:t xml:space="preserve">. </w:t>
      </w:r>
      <w:r w:rsidR="00E7622C">
        <w:rPr>
          <w:rFonts w:ascii="Arial" w:hAnsi="Arial" w:cs="Arial"/>
          <w:sz w:val="20"/>
          <w:szCs w:val="20"/>
        </w:rPr>
        <w:t xml:space="preserve"> The quality of learning issues in school</w:t>
      </w:r>
      <w:r w:rsidR="00227CF7">
        <w:rPr>
          <w:rFonts w:ascii="Arial" w:hAnsi="Arial" w:cs="Arial"/>
          <w:sz w:val="20"/>
          <w:szCs w:val="20"/>
        </w:rPr>
        <w:t>, including the benefits of IGATE and the ongoing struggles within education that will persist,</w:t>
      </w:r>
      <w:r w:rsidR="00E7622C">
        <w:rPr>
          <w:rFonts w:ascii="Arial" w:hAnsi="Arial" w:cs="Arial"/>
          <w:sz w:val="20"/>
          <w:szCs w:val="20"/>
        </w:rPr>
        <w:t xml:space="preserve"> have been addressed in detail above under the discussions of the EGRA, Happy Readers, and the EGMA.  </w:t>
      </w:r>
      <w:r w:rsidR="00227CF7">
        <w:rPr>
          <w:rFonts w:ascii="Arial" w:hAnsi="Arial" w:cs="Arial"/>
          <w:sz w:val="20"/>
          <w:szCs w:val="20"/>
        </w:rPr>
        <w:t>The data on the fill sample, as reported on in this section, show that, i</w:t>
      </w:r>
      <w:r w:rsidR="00E7622C">
        <w:rPr>
          <w:rFonts w:ascii="Arial" w:hAnsi="Arial" w:cs="Arial"/>
          <w:sz w:val="20"/>
          <w:szCs w:val="20"/>
        </w:rPr>
        <w:t xml:space="preserve">n addition, </w:t>
      </w:r>
      <w:r w:rsidR="001A73A7">
        <w:rPr>
          <w:rFonts w:ascii="Arial" w:hAnsi="Arial" w:cs="Arial"/>
          <w:sz w:val="20"/>
          <w:szCs w:val="20"/>
        </w:rPr>
        <w:t>SDCs and HR also improved the learning environment for girls. A</w:t>
      </w:r>
      <w:r w:rsidR="001A73A7" w:rsidRPr="00177177">
        <w:rPr>
          <w:rFonts w:ascii="Arial" w:hAnsi="Arial" w:cs="Arial"/>
          <w:sz w:val="20"/>
          <w:szCs w:val="20"/>
        </w:rPr>
        <w:t>t midline and endline</w:t>
      </w:r>
      <w:r w:rsidR="001A73A7">
        <w:rPr>
          <w:rFonts w:ascii="Arial" w:hAnsi="Arial" w:cs="Arial"/>
          <w:sz w:val="20"/>
          <w:szCs w:val="20"/>
        </w:rPr>
        <w:t>, g</w:t>
      </w:r>
      <w:r w:rsidR="001A73A7" w:rsidRPr="00886D5C">
        <w:rPr>
          <w:rFonts w:ascii="Arial" w:hAnsi="Arial" w:cs="Arial"/>
          <w:sz w:val="20"/>
          <w:szCs w:val="20"/>
        </w:rPr>
        <w:t xml:space="preserve">irls in the treatment group were more likely to have a member of their household involved in the school committees or education groups </w:t>
      </w:r>
      <w:r w:rsidR="001A73A7">
        <w:rPr>
          <w:rFonts w:ascii="Arial" w:hAnsi="Arial" w:cs="Arial"/>
          <w:sz w:val="20"/>
          <w:szCs w:val="20"/>
        </w:rPr>
        <w:t>than girls in the control group</w:t>
      </w:r>
      <w:r w:rsidR="001A73A7" w:rsidRPr="003E0A16">
        <w:rPr>
          <w:rFonts w:ascii="Arial" w:hAnsi="Arial" w:cs="Arial"/>
          <w:sz w:val="20"/>
          <w:szCs w:val="20"/>
        </w:rPr>
        <w:t>.</w:t>
      </w:r>
      <w:r w:rsidR="001A73A7">
        <w:rPr>
          <w:rFonts w:ascii="Arial" w:hAnsi="Arial" w:cs="Arial"/>
          <w:sz w:val="20"/>
          <w:szCs w:val="20"/>
        </w:rPr>
        <w:t xml:space="preserve"> </w:t>
      </w:r>
      <w:r w:rsidR="001A73A7" w:rsidRPr="003E0A16">
        <w:rPr>
          <w:rFonts w:ascii="Arial" w:hAnsi="Arial" w:cs="Arial"/>
          <w:sz w:val="20"/>
          <w:szCs w:val="20"/>
        </w:rPr>
        <w:t>At midline, girls in the treatment group were significantly more likely to report there were changes in the number of learning materials at school over the past year</w:t>
      </w:r>
      <w:r w:rsidR="001A73A7">
        <w:rPr>
          <w:rFonts w:ascii="Arial" w:hAnsi="Arial" w:cs="Arial"/>
          <w:sz w:val="20"/>
          <w:szCs w:val="20"/>
        </w:rPr>
        <w:t xml:space="preserve"> than girls in the control group</w:t>
      </w:r>
      <w:r w:rsidR="001A73A7" w:rsidRPr="003E0A16">
        <w:rPr>
          <w:rFonts w:ascii="Arial" w:hAnsi="Arial" w:cs="Arial"/>
          <w:sz w:val="20"/>
          <w:szCs w:val="20"/>
        </w:rPr>
        <w:t>.</w:t>
      </w:r>
    </w:p>
    <w:p w:rsidR="00E7622C" w:rsidRPr="00E7622C" w:rsidRDefault="00E7622C" w:rsidP="00E7622C">
      <w:pPr>
        <w:pStyle w:val="NoSpacing"/>
        <w:rPr>
          <w:rFonts w:ascii="Arial" w:hAnsi="Arial" w:cs="Arial"/>
          <w:sz w:val="20"/>
          <w:szCs w:val="20"/>
        </w:rPr>
      </w:pPr>
    </w:p>
    <w:p w:rsidR="00E70587" w:rsidRPr="00E45529" w:rsidRDefault="00E70587" w:rsidP="00E70587">
      <w:pPr>
        <w:pStyle w:val="NoSpacing"/>
        <w:rPr>
          <w:rFonts w:ascii="Arial" w:hAnsi="Arial" w:cs="Arial"/>
          <w:i/>
          <w:sz w:val="20"/>
          <w:szCs w:val="20"/>
        </w:rPr>
      </w:pPr>
      <w:r w:rsidRPr="00E45529">
        <w:rPr>
          <w:rFonts w:ascii="Arial" w:hAnsi="Arial" w:cs="Arial"/>
          <w:b/>
          <w:i/>
          <w:sz w:val="20"/>
          <w:szCs w:val="20"/>
        </w:rPr>
        <w:t xml:space="preserve">Barrier </w:t>
      </w:r>
      <w:r w:rsidR="001A73A7" w:rsidRPr="00E45529">
        <w:rPr>
          <w:rFonts w:ascii="Arial" w:hAnsi="Arial" w:cs="Arial"/>
          <w:b/>
          <w:i/>
          <w:sz w:val="20"/>
          <w:szCs w:val="20"/>
        </w:rPr>
        <w:t>9</w:t>
      </w:r>
      <w:r w:rsidRPr="00E45529">
        <w:rPr>
          <w:rFonts w:ascii="Arial" w:hAnsi="Arial" w:cs="Arial"/>
          <w:b/>
          <w:i/>
          <w:sz w:val="20"/>
          <w:szCs w:val="20"/>
        </w:rPr>
        <w:t xml:space="preserve">.  </w:t>
      </w:r>
      <w:r w:rsidRPr="00E45529">
        <w:rPr>
          <w:rFonts w:ascii="Arial" w:hAnsi="Arial" w:cs="Arial"/>
          <w:i/>
          <w:sz w:val="20"/>
          <w:szCs w:val="20"/>
        </w:rPr>
        <w:t>Gender-based attitudes surrounding girls’ support and action in community</w:t>
      </w:r>
    </w:p>
    <w:p w:rsidR="00E70587" w:rsidRPr="00E45529" w:rsidRDefault="00E70587" w:rsidP="00E7058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i/>
        </w:rPr>
      </w:pPr>
    </w:p>
    <w:p w:rsidR="00E70587" w:rsidRDefault="00227CF7" w:rsidP="00E7058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pPr>
      <w:r>
        <w:t xml:space="preserve">Gender-based attitudes were addressed in numerous ways – with girls themselves, with the MG, VSL, and others.  The Male Champion intervention was tailored to teach about and to confront these attitudes head-on.  </w:t>
      </w:r>
      <w:r w:rsidR="00E70587">
        <w:t>A Binga Male Champion spoke about the challenges of trying to reduce or eliminate gender-based violence in his community, “most men are reluctant to report cases of sexual abuse particularly when this is happening within the family. Women are forthcoming in terms of reporting cases of abuse because they confide in their colleagues who then report to the responsible authorities….</w:t>
      </w:r>
      <w:r w:rsidR="007D2932">
        <w:t xml:space="preserve"> </w:t>
      </w:r>
      <w:r w:rsidR="00E70587">
        <w:t>I think this is because of lack of awareness among men and the fact that most of them are the perpetrators.”</w:t>
      </w:r>
    </w:p>
    <w:p w:rsidR="00FF60DD" w:rsidRDefault="00FF60DD" w:rsidP="00E7058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pPr>
    </w:p>
    <w:p w:rsidR="00FF60DD" w:rsidRPr="0013133F" w:rsidRDefault="00FF60DD" w:rsidP="00FF60DD">
      <w:pPr>
        <w:pStyle w:val="NoSpacing"/>
        <w:rPr>
          <w:rFonts w:ascii="Arial" w:hAnsi="Arial" w:cs="Arial"/>
          <w:sz w:val="20"/>
          <w:szCs w:val="20"/>
        </w:rPr>
      </w:pPr>
      <w:r>
        <w:rPr>
          <w:rFonts w:ascii="Arial" w:hAnsi="Arial" w:cs="Arial"/>
          <w:sz w:val="20"/>
          <w:szCs w:val="20"/>
        </w:rPr>
        <w:t xml:space="preserve">Those who were not Male Champions also spoke of changes in </w:t>
      </w:r>
      <w:r w:rsidRPr="0013133F">
        <w:rPr>
          <w:rFonts w:ascii="Arial" w:hAnsi="Arial" w:cs="Arial"/>
          <w:sz w:val="20"/>
          <w:szCs w:val="20"/>
        </w:rPr>
        <w:t>men’s attitudes</w:t>
      </w:r>
      <w:r>
        <w:rPr>
          <w:rFonts w:ascii="Arial" w:hAnsi="Arial" w:cs="Arial"/>
          <w:sz w:val="20"/>
          <w:szCs w:val="20"/>
        </w:rPr>
        <w:t xml:space="preserve">.  This </w:t>
      </w:r>
      <w:r w:rsidRPr="0013133F">
        <w:rPr>
          <w:rFonts w:ascii="Arial" w:hAnsi="Arial" w:cs="Arial"/>
          <w:sz w:val="20"/>
          <w:szCs w:val="20"/>
        </w:rPr>
        <w:t xml:space="preserve">father in Gokwe North </w:t>
      </w:r>
      <w:r>
        <w:rPr>
          <w:rFonts w:ascii="Arial" w:hAnsi="Arial" w:cs="Arial"/>
          <w:sz w:val="20"/>
          <w:szCs w:val="20"/>
        </w:rPr>
        <w:t>described</w:t>
      </w:r>
      <w:r w:rsidRPr="0013133F">
        <w:rPr>
          <w:rFonts w:ascii="Arial" w:hAnsi="Arial" w:cs="Arial"/>
          <w:sz w:val="20"/>
          <w:szCs w:val="20"/>
        </w:rPr>
        <w:t xml:space="preserve"> </w:t>
      </w:r>
      <w:r>
        <w:rPr>
          <w:rFonts w:ascii="Arial" w:hAnsi="Arial" w:cs="Arial"/>
          <w:sz w:val="20"/>
          <w:szCs w:val="20"/>
        </w:rPr>
        <w:t xml:space="preserve">the </w:t>
      </w:r>
      <w:r w:rsidRPr="0013133F">
        <w:rPr>
          <w:rFonts w:ascii="Arial" w:hAnsi="Arial" w:cs="Arial"/>
          <w:sz w:val="20"/>
          <w:szCs w:val="20"/>
        </w:rPr>
        <w:t xml:space="preserve">changes after IGATE intervention </w:t>
      </w:r>
      <w:r>
        <w:rPr>
          <w:rFonts w:ascii="Arial" w:hAnsi="Arial" w:cs="Arial"/>
          <w:sz w:val="20"/>
          <w:szCs w:val="20"/>
        </w:rPr>
        <w:t xml:space="preserve">with regard to men </w:t>
      </w:r>
      <w:r w:rsidRPr="0013133F">
        <w:rPr>
          <w:rFonts w:ascii="Arial" w:hAnsi="Arial" w:cs="Arial"/>
          <w:sz w:val="20"/>
          <w:szCs w:val="20"/>
        </w:rPr>
        <w:t>having sexual relationships with school girls (</w:t>
      </w:r>
      <w:r>
        <w:rPr>
          <w:rFonts w:ascii="Arial" w:hAnsi="Arial" w:cs="Arial"/>
          <w:sz w:val="20"/>
          <w:szCs w:val="20"/>
        </w:rPr>
        <w:t xml:space="preserve">i.e., </w:t>
      </w:r>
      <w:r w:rsidRPr="0013133F">
        <w:rPr>
          <w:rFonts w:ascii="Arial" w:hAnsi="Arial" w:cs="Arial"/>
          <w:sz w:val="20"/>
          <w:szCs w:val="20"/>
        </w:rPr>
        <w:t xml:space="preserve">being a sugar daddy): </w:t>
      </w:r>
    </w:p>
    <w:p w:rsidR="00FF60DD" w:rsidRDefault="00FF60DD" w:rsidP="00FF60DD">
      <w:pPr>
        <w:pStyle w:val="NoSpacing"/>
        <w:ind w:left="720"/>
        <w:rPr>
          <w:rFonts w:ascii="Arial" w:hAnsi="Arial" w:cs="Arial"/>
          <w:sz w:val="20"/>
          <w:szCs w:val="20"/>
        </w:rPr>
      </w:pPr>
      <w:r w:rsidRPr="0013133F">
        <w:rPr>
          <w:rFonts w:ascii="Arial" w:hAnsi="Arial" w:cs="Arial"/>
          <w:sz w:val="20"/>
          <w:szCs w:val="20"/>
        </w:rPr>
        <w:t xml:space="preserve">Looking at the whole community, men now really know that girls are quite aware of their rights. Men know that they may end up in jail if they violate girl’s rights. If we look at that issue of sugar daddies again, girls end up having sugar daddies due to poverty…Sometime back a girl would end up having relationship with a sugar daddy for a packet of biscuits worth $1 [USD]. So there is that change in the community now. </w:t>
      </w:r>
    </w:p>
    <w:p w:rsidR="00E70587" w:rsidRDefault="00E70587" w:rsidP="00E7058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pPr>
    </w:p>
    <w:p w:rsidR="00E70587" w:rsidRDefault="00E70587" w:rsidP="00E70587">
      <w:pPr>
        <w:spacing w:after="0" w:line="240" w:lineRule="auto"/>
      </w:pPr>
      <w:r w:rsidRPr="004E4BB4">
        <w:t xml:space="preserve">A Male Champion in Lupane described </w:t>
      </w:r>
      <w:r>
        <w:t>issues and challenges related to men’s involvement in the lives of their daughters when he stated,</w:t>
      </w:r>
    </w:p>
    <w:p w:rsidR="00E70587" w:rsidRPr="004E4BB4" w:rsidRDefault="00E70587" w:rsidP="00E70587">
      <w:pPr>
        <w:spacing w:after="0" w:line="240" w:lineRule="auto"/>
        <w:ind w:left="720"/>
      </w:pPr>
      <w:r w:rsidRPr="00177177">
        <w:t>Culturally it has been a norm that fathers do not talk to their girl children about growing up and basically the future of the girl child. Hence, we</w:t>
      </w:r>
      <w:r>
        <w:t xml:space="preserve"> [Male Champions]</w:t>
      </w:r>
      <w:r w:rsidRPr="00177177">
        <w:t xml:space="preserve"> encouraged fathers to take their time to talk to their girl children. As for the rights of girls and women, it wasn’t easy at first considering the fact that there is this 50/50 issue, most men didn’t accept that at first as they thought that women wanted to challenge them. However, during training we were taught that women should not take advantage of their rights, the male figure will continue playing his role in the household in respect of women rights while women respect their partners too. Also</w:t>
      </w:r>
      <w:r>
        <w:t>,</w:t>
      </w:r>
      <w:r w:rsidRPr="00177177">
        <w:t xml:space="preserve"> culturally</w:t>
      </w:r>
      <w:r>
        <w:t xml:space="preserve"> – </w:t>
      </w:r>
      <w:r w:rsidRPr="00177177">
        <w:t>it was unheard of to accommodate the rights of women as men were the only ones who were believed to have rights. However, they ended up understanding</w:t>
      </w:r>
      <w:r w:rsidRPr="004E4BB4">
        <w:t>,</w:t>
      </w:r>
      <w:r w:rsidRPr="00177177">
        <w:t xml:space="preserve"> even though it was after some</w:t>
      </w:r>
      <w:r>
        <w:t xml:space="preserve"> </w:t>
      </w:r>
      <w:r w:rsidRPr="00177177">
        <w:t>time; they understood that women and girls have rights too, like men.</w:t>
      </w:r>
    </w:p>
    <w:p w:rsidR="00E70587" w:rsidRDefault="00E70587" w:rsidP="00E70587">
      <w:pPr>
        <w:spacing w:after="0" w:line="240" w:lineRule="auto"/>
      </w:pPr>
    </w:p>
    <w:p w:rsidR="00E70587" w:rsidRDefault="00E70587" w:rsidP="00E70587">
      <w:pPr>
        <w:spacing w:after="0" w:line="240" w:lineRule="auto"/>
      </w:pPr>
      <w:r>
        <w:t>Later, when asked if he faced any resistance, he commented,</w:t>
      </w:r>
    </w:p>
    <w:p w:rsidR="00E70587" w:rsidRPr="00886D5C" w:rsidRDefault="00E70587" w:rsidP="00E70587">
      <w:pPr>
        <w:spacing w:after="0" w:line="240" w:lineRule="auto"/>
        <w:ind w:left="720" w:right="810"/>
      </w:pPr>
      <w:r>
        <w:t>[T]</w:t>
      </w:r>
      <w:r w:rsidRPr="00886D5C">
        <w:t>he resistance was just too much at first. A number of men</w:t>
      </w:r>
      <w:r>
        <w:t>,</w:t>
      </w:r>
      <w:r w:rsidRPr="00886D5C">
        <w:t xml:space="preserve"> about 8 o</w:t>
      </w:r>
      <w:r>
        <w:t>r</w:t>
      </w:r>
      <w:r w:rsidRPr="00886D5C">
        <w:t xml:space="preserve"> 10</w:t>
      </w:r>
      <w:r>
        <w:t>,</w:t>
      </w:r>
      <w:r w:rsidRPr="00886D5C">
        <w:t xml:space="preserve"> had their expectations for the girl child</w:t>
      </w:r>
      <w:r>
        <w:t>,</w:t>
      </w:r>
      <w:r w:rsidRPr="00886D5C">
        <w:t xml:space="preserve"> especially those who had paid lobola </w:t>
      </w:r>
      <w:r>
        <w:t xml:space="preserve">[bride price] </w:t>
      </w:r>
      <w:r w:rsidRPr="00886D5C">
        <w:t>for their wives. They had that belief that all their cattle which they had paid lobola with was going to be brought back when their girl children got married, hence they cared less about education and more about marriage as they knew there were returns. However, at the end the same men ended up underst</w:t>
      </w:r>
      <w:r w:rsidRPr="00533E1A">
        <w:t>anding and accepting our ideas.</w:t>
      </w:r>
    </w:p>
    <w:p w:rsidR="00E70587" w:rsidRDefault="00E70587" w:rsidP="00E70587">
      <w:pPr>
        <w:pStyle w:val="NoSpacing"/>
        <w:rPr>
          <w:rFonts w:ascii="Arial" w:hAnsi="Arial" w:cs="Arial"/>
          <w:sz w:val="20"/>
          <w:szCs w:val="20"/>
        </w:rPr>
      </w:pPr>
    </w:p>
    <w:p w:rsidR="00E70587" w:rsidRDefault="00E70587" w:rsidP="00E70587">
      <w:pPr>
        <w:spacing w:after="0" w:line="240" w:lineRule="auto"/>
      </w:pPr>
      <w:r>
        <w:t>He also noted the following,</w:t>
      </w:r>
    </w:p>
    <w:p w:rsidR="00E70587" w:rsidRPr="00886D5C" w:rsidRDefault="00E70587" w:rsidP="00E70587">
      <w:pPr>
        <w:spacing w:after="0" w:line="240" w:lineRule="auto"/>
        <w:ind w:left="720"/>
      </w:pPr>
      <w:r w:rsidRPr="00886D5C">
        <w:t>We</w:t>
      </w:r>
      <w:r>
        <w:t xml:space="preserve"> [Male Champions]</w:t>
      </w:r>
      <w:r w:rsidRPr="00886D5C">
        <w:t xml:space="preserve"> realized that girls are not visible in the community, and their education is not even considered by a number of people in this community. As such, people believe that when a girl finishes her Grade 7 studies, it will be all over concerning her education; they will be only waiting for marriage. They believe that education is not that necessary for girls as they will get married in future. Hence</w:t>
      </w:r>
      <w:r>
        <w:t>,</w:t>
      </w:r>
      <w:r w:rsidRPr="00886D5C">
        <w:t xml:space="preserve"> we would want each and every parent to note the significance of a girl child in his family even if the child has finished her Grade 7 studies. </w:t>
      </w:r>
    </w:p>
    <w:p w:rsidR="00E70587" w:rsidRDefault="00E70587" w:rsidP="00E70587">
      <w:pPr>
        <w:pStyle w:val="NoSpacing"/>
        <w:rPr>
          <w:rFonts w:ascii="Arial" w:hAnsi="Arial" w:cs="Arial"/>
          <w:sz w:val="20"/>
          <w:szCs w:val="20"/>
        </w:rPr>
      </w:pPr>
    </w:p>
    <w:p w:rsidR="004E71B0" w:rsidRPr="00622F2A" w:rsidRDefault="004E71B0" w:rsidP="0094476A">
      <w:pPr>
        <w:pStyle w:val="CoffeyParagraph"/>
        <w:numPr>
          <w:ilvl w:val="0"/>
          <w:numId w:val="11"/>
        </w:numPr>
        <w:rPr>
          <w:b/>
        </w:rPr>
      </w:pPr>
      <w:r w:rsidRPr="00622F2A">
        <w:rPr>
          <w:b/>
        </w:rPr>
        <w:t>Sustainability</w:t>
      </w:r>
    </w:p>
    <w:p w:rsidR="001F7AF4" w:rsidRDefault="00006C8C" w:rsidP="0013133F">
      <w:pPr>
        <w:pStyle w:val="CoffeyBullet1"/>
        <w:numPr>
          <w:ilvl w:val="0"/>
          <w:numId w:val="0"/>
        </w:numPr>
        <w:spacing w:before="0" w:after="0" w:line="240" w:lineRule="auto"/>
        <w:rPr>
          <w:rFonts w:cs="Arial"/>
        </w:rPr>
      </w:pPr>
      <w:r>
        <w:rPr>
          <w:rFonts w:cs="Arial"/>
        </w:rPr>
        <w:t>IGATE set up sustainability mechanisms at all outputs. For instance, the Cluster Facilitator training and resourcing ensured that household economic capacity to support girls’ education could continue after IGATE. In addition, the MoPSE inspectors have been key players in monitoring the HR model.</w:t>
      </w:r>
      <w:r w:rsidR="008F12B8">
        <w:rPr>
          <w:rFonts w:cs="Arial"/>
        </w:rPr>
        <w:t xml:space="preserve"> </w:t>
      </w:r>
      <w:r>
        <w:rPr>
          <w:rFonts w:cs="Arial"/>
        </w:rPr>
        <w:t>The</w:t>
      </w:r>
      <w:r w:rsidR="00582FCF">
        <w:rPr>
          <w:rFonts w:cs="Arial"/>
        </w:rPr>
        <w:t xml:space="preserve"> support from</w:t>
      </w:r>
      <w:r>
        <w:rPr>
          <w:rFonts w:cs="Arial"/>
        </w:rPr>
        <w:t xml:space="preserve"> inspectors will continue through the life of the HR intervention with minimum support from IGATE.</w:t>
      </w:r>
      <w:r w:rsidR="00582FCF">
        <w:rPr>
          <w:rFonts w:cs="Arial"/>
        </w:rPr>
        <w:t xml:space="preserve"> </w:t>
      </w:r>
    </w:p>
    <w:p w:rsidR="001F7AF4" w:rsidRDefault="001F7AF4" w:rsidP="0013133F">
      <w:pPr>
        <w:pStyle w:val="CoffeyBullet1"/>
        <w:numPr>
          <w:ilvl w:val="0"/>
          <w:numId w:val="0"/>
        </w:numPr>
        <w:spacing w:before="0" w:after="0" w:line="240" w:lineRule="auto"/>
        <w:rPr>
          <w:rFonts w:cs="Arial"/>
        </w:rPr>
      </w:pPr>
    </w:p>
    <w:p w:rsidR="001F7AF4" w:rsidRPr="001F7AF4" w:rsidRDefault="001F7AF4" w:rsidP="00006C8C">
      <w:pPr>
        <w:pStyle w:val="CoffeyBullet1"/>
        <w:numPr>
          <w:ilvl w:val="0"/>
          <w:numId w:val="0"/>
        </w:numPr>
        <w:spacing w:before="0" w:after="0" w:line="240" w:lineRule="auto"/>
      </w:pPr>
      <w:r>
        <w:rPr>
          <w:rFonts w:cs="Arial"/>
        </w:rPr>
        <w:t>When speaking of IGATE’s sustainability</w:t>
      </w:r>
      <w:r w:rsidR="00B10CAE">
        <w:rPr>
          <w:rFonts w:cs="Arial"/>
        </w:rPr>
        <w:t xml:space="preserve"> </w:t>
      </w:r>
      <w:r w:rsidRPr="001F7AF4">
        <w:t>plan</w:t>
      </w:r>
      <w:r>
        <w:t xml:space="preserve"> implemented as the project wrapped up</w:t>
      </w:r>
      <w:r w:rsidRPr="001F7AF4">
        <w:t>, a WV</w:t>
      </w:r>
      <w:r w:rsidR="00376596">
        <w:t>Z</w:t>
      </w:r>
      <w:r w:rsidRPr="001F7AF4">
        <w:t xml:space="preserve"> IGATE project explained how</w:t>
      </w:r>
      <w:r w:rsidRPr="0013133F">
        <w:t xml:space="preserve"> </w:t>
      </w:r>
      <w:r w:rsidRPr="001F7AF4">
        <w:t>“w</w:t>
      </w:r>
      <w:r w:rsidRPr="0013133F">
        <w:t xml:space="preserve">e </w:t>
      </w:r>
      <w:r>
        <w:t xml:space="preserve">[IGATE partners] </w:t>
      </w:r>
      <w:r w:rsidRPr="0013133F">
        <w:t>have been working on bringing these different committees in the communities together, because, as we will be leaving, we don’t want to have these separate committees, so we have been working towards harmonizing these and making them realize that the sole purpose is getting the girl educated, and this we have done well in the communities and at district level</w:t>
      </w:r>
      <w:r>
        <w:t xml:space="preserve">…[because] </w:t>
      </w:r>
      <w:r w:rsidRPr="001F7AF4">
        <w:t>w</w:t>
      </w:r>
      <w:r w:rsidRPr="0013133F">
        <w:t>e need these committees to be united and come up with one voice to talk about girls’ education and the importance of education”</w:t>
      </w:r>
    </w:p>
    <w:p w:rsidR="001F7AF4" w:rsidRPr="00622F2A" w:rsidRDefault="001F7AF4" w:rsidP="00006C8C">
      <w:pPr>
        <w:pStyle w:val="CoffeyBullet1"/>
        <w:numPr>
          <w:ilvl w:val="0"/>
          <w:numId w:val="0"/>
        </w:numPr>
        <w:spacing w:before="0" w:after="0" w:line="240" w:lineRule="auto"/>
        <w:rPr>
          <w:rFonts w:cs="Arial"/>
        </w:rPr>
      </w:pPr>
    </w:p>
    <w:p w:rsidR="00006C8C" w:rsidRDefault="00006C8C" w:rsidP="00051699">
      <w:pPr>
        <w:pStyle w:val="CoffeyBullet1"/>
        <w:numPr>
          <w:ilvl w:val="0"/>
          <w:numId w:val="0"/>
        </w:numPr>
        <w:spacing w:before="0" w:after="0" w:line="240" w:lineRule="auto"/>
      </w:pPr>
      <w:r>
        <w:t xml:space="preserve">IGATE </w:t>
      </w:r>
      <w:r w:rsidR="00002B23">
        <w:t xml:space="preserve">sensitized, </w:t>
      </w:r>
      <w:r>
        <w:t>trained</w:t>
      </w:r>
      <w:r w:rsidR="00002B23">
        <w:t>,</w:t>
      </w:r>
      <w:r>
        <w:t xml:space="preserve"> and engaged government</w:t>
      </w:r>
      <w:r w:rsidR="00002B23">
        <w:t xml:space="preserve"> officials</w:t>
      </w:r>
      <w:r>
        <w:t xml:space="preserve">, </w:t>
      </w:r>
      <w:r w:rsidR="00002B23">
        <w:t xml:space="preserve">DSIs, </w:t>
      </w:r>
      <w:r w:rsidR="00656DCC">
        <w:t>HoS</w:t>
      </w:r>
      <w:r w:rsidR="00002B23">
        <w:t xml:space="preserve">, </w:t>
      </w:r>
      <w:r>
        <w:t xml:space="preserve">teachers, and other </w:t>
      </w:r>
      <w:r w:rsidR="00002B23">
        <w:t xml:space="preserve">key </w:t>
      </w:r>
      <w:r>
        <w:t xml:space="preserve">stakeholders throughout the life of the project; this training has potential to last beyond the life of IGATE. Interestingly, stakeholders contributed their own time and resources on the IGATE delivery (leverage). IGATE had no provision for incentives for involved stakeholders, which cultivated the sense of ownership among stakeholders and community members towards the intervention. </w:t>
      </w:r>
      <w:r w:rsidR="001F7AF4">
        <w:t xml:space="preserve">IGATE partners train people on how to implement the interventions. </w:t>
      </w:r>
      <w:r w:rsidR="00553576">
        <w:t>While the</w:t>
      </w:r>
      <w:r w:rsidR="001F7AF4">
        <w:t xml:space="preserve"> interventions </w:t>
      </w:r>
      <w:r w:rsidR="00553576">
        <w:t xml:space="preserve">have elements that need to be followed (the majority of BEEP bicycles need to go to girls), there are other elements that </w:t>
      </w:r>
      <w:r w:rsidR="001F7AF4">
        <w:t xml:space="preserve">people </w:t>
      </w:r>
      <w:r w:rsidR="00553576">
        <w:t>can</w:t>
      </w:r>
      <w:r w:rsidR="001F7AF4">
        <w:t xml:space="preserve"> shape to fit their needs</w:t>
      </w:r>
      <w:r w:rsidR="00553576">
        <w:t xml:space="preserve"> (in some communities 80% of the bicycles were given to girls whereas in another community 70% were given to girls)</w:t>
      </w:r>
      <w:r w:rsidR="001F7AF4">
        <w:t xml:space="preserve">. </w:t>
      </w:r>
      <w:r w:rsidR="00553576">
        <w:t xml:space="preserve">Also, IGATE committees, which are critical parts of most interventions, will have a fair deal of self-determination in carrying out the interventions, thus the interventions are designed to enable members to take ownership of the activities. Although there are challenges based on IGATE’s approach to not give seed money for VSL or to not give incentives those participating in activities (as other NGOs do), individuals realize that these activities they are </w:t>
      </w:r>
      <w:r w:rsidR="00281990">
        <w:t>conducting are for the best interest of their girls, boys and whole community. For some this realization comes quickly and easily. For others, it can take some time and there may be resistance, especially as poverty for many households became exacerbated over the life of the project due to the drought, when even the small incentive makes a differen</w:t>
      </w:r>
      <w:r w:rsidR="0013133F">
        <w:t>ce</w:t>
      </w:r>
      <w:r w:rsidR="00281990">
        <w:t xml:space="preserve">. </w:t>
      </w:r>
    </w:p>
    <w:p w:rsidR="00006C8C" w:rsidRDefault="00006C8C" w:rsidP="00051699">
      <w:pPr>
        <w:pStyle w:val="CoffeyBullet1"/>
        <w:numPr>
          <w:ilvl w:val="0"/>
          <w:numId w:val="0"/>
        </w:numPr>
        <w:spacing w:before="0" w:after="0" w:line="240" w:lineRule="auto"/>
      </w:pPr>
    </w:p>
    <w:p w:rsidR="00FC0A1A" w:rsidRDefault="00D3170C" w:rsidP="00051699">
      <w:pPr>
        <w:pStyle w:val="CoffeyBullet1"/>
        <w:numPr>
          <w:ilvl w:val="0"/>
          <w:numId w:val="0"/>
        </w:numPr>
        <w:spacing w:before="0" w:after="0" w:line="240" w:lineRule="auto"/>
      </w:pPr>
      <w:r w:rsidRPr="00622F2A">
        <w:t>Despite the positive benefits of IGATE, interviewees also noted that more work wa</w:t>
      </w:r>
      <w:r w:rsidR="00EE70CB" w:rsidRPr="00622F2A">
        <w:t>s needed to ensure these results are sustainable</w:t>
      </w:r>
      <w:r w:rsidR="00582FCF">
        <w:t xml:space="preserve"> in the future</w:t>
      </w:r>
      <w:r w:rsidR="00EE70CB" w:rsidRPr="00622F2A">
        <w:t xml:space="preserve">. For instance, </w:t>
      </w:r>
      <w:r w:rsidR="00B636FE">
        <w:t xml:space="preserve">a </w:t>
      </w:r>
      <w:r w:rsidR="000A1A0D">
        <w:t>HoS</w:t>
      </w:r>
      <w:r w:rsidR="00B636FE">
        <w:t xml:space="preserve"> in </w:t>
      </w:r>
      <w:r w:rsidR="00EE70CB" w:rsidRPr="00622F2A">
        <w:t xml:space="preserve">Binga thought that VSL was currently </w:t>
      </w:r>
      <w:r w:rsidR="00244A87">
        <w:t xml:space="preserve">being </w:t>
      </w:r>
      <w:r w:rsidR="00EE70CB" w:rsidRPr="00622F2A">
        <w:t>phas</w:t>
      </w:r>
      <w:r w:rsidR="00244A87">
        <w:t>ed</w:t>
      </w:r>
      <w:r w:rsidR="00EE70CB" w:rsidRPr="00622F2A">
        <w:t xml:space="preserve"> out due to a lack of funds</w:t>
      </w:r>
      <w:r w:rsidR="00002B23">
        <w:t xml:space="preserve">, highlighting </w:t>
      </w:r>
      <w:r w:rsidR="00FC0A1A">
        <w:t>how poverty at the family and community level is negatively impacting VSL that requires members to contribute small amounts of money to participate</w:t>
      </w:r>
      <w:r w:rsidR="00EE70CB" w:rsidRPr="00622F2A">
        <w:t>.</w:t>
      </w:r>
      <w:r w:rsidR="00FC0A1A">
        <w:t xml:space="preserve"> Families that are struggling to put food on the table cannot participate in such activities.</w:t>
      </w:r>
      <w:r w:rsidR="00EE70CB" w:rsidRPr="00622F2A">
        <w:t xml:space="preserve"> </w:t>
      </w:r>
      <w:r w:rsidR="004A1528">
        <w:t>VSL monitoring data gathered from 572 groups indicates that 91% of the groups are meeting regularly, and 61% are engaged in income-generating activities</w:t>
      </w:r>
      <w:r w:rsidR="004A1528">
        <w:rPr>
          <w:rStyle w:val="FootnoteReference"/>
        </w:rPr>
        <w:footnoteReference w:id="27"/>
      </w:r>
      <w:r w:rsidR="004A1528">
        <w:t xml:space="preserve">. </w:t>
      </w:r>
    </w:p>
    <w:p w:rsidR="004A1528" w:rsidRDefault="004A1528" w:rsidP="00051699">
      <w:pPr>
        <w:pStyle w:val="CoffeyBullet1"/>
        <w:numPr>
          <w:ilvl w:val="0"/>
          <w:numId w:val="0"/>
        </w:numPr>
        <w:spacing w:before="0" w:after="0" w:line="240" w:lineRule="auto"/>
      </w:pPr>
    </w:p>
    <w:p w:rsidR="00C35611" w:rsidRPr="00622F2A" w:rsidRDefault="00C35611" w:rsidP="00051699">
      <w:pPr>
        <w:pStyle w:val="CoffeyBullet1"/>
        <w:numPr>
          <w:ilvl w:val="0"/>
          <w:numId w:val="0"/>
        </w:numPr>
        <w:spacing w:before="0" w:after="0" w:line="240" w:lineRule="auto"/>
        <w:rPr>
          <w:rFonts w:cs="Arial"/>
          <w:szCs w:val="20"/>
        </w:rPr>
      </w:pPr>
      <w:r w:rsidRPr="00622F2A">
        <w:rPr>
          <w:rFonts w:cs="Arial"/>
          <w:szCs w:val="20"/>
        </w:rPr>
        <w:t xml:space="preserve">Teachers also suggested that further training would help </w:t>
      </w:r>
      <w:r w:rsidR="00244A87">
        <w:rPr>
          <w:rFonts w:cs="Arial"/>
          <w:szCs w:val="20"/>
        </w:rPr>
        <w:t xml:space="preserve">them implement </w:t>
      </w:r>
      <w:r w:rsidRPr="00622F2A">
        <w:rPr>
          <w:rFonts w:cs="Arial"/>
          <w:szCs w:val="20"/>
        </w:rPr>
        <w:t>the Happy Readers program</w:t>
      </w:r>
      <w:r w:rsidR="009A665C">
        <w:rPr>
          <w:rFonts w:cs="Arial"/>
          <w:szCs w:val="20"/>
        </w:rPr>
        <w:t xml:space="preserve"> </w:t>
      </w:r>
      <w:r w:rsidRPr="00622F2A">
        <w:rPr>
          <w:rFonts w:cs="Arial"/>
          <w:szCs w:val="20"/>
        </w:rPr>
        <w:t>more effectively. A Gokwe South teacher explained:</w:t>
      </w:r>
    </w:p>
    <w:p w:rsidR="00C35611" w:rsidRPr="0013133F" w:rsidRDefault="00C35611" w:rsidP="006731D6">
      <w:pPr>
        <w:pStyle w:val="NoSpacing"/>
        <w:ind w:left="720" w:right="946"/>
        <w:rPr>
          <w:rFonts w:ascii="Arial" w:hAnsi="Arial" w:cs="Arial"/>
          <w:b/>
          <w:sz w:val="20"/>
          <w:szCs w:val="20"/>
          <w:lang w:val="en-GB"/>
        </w:rPr>
      </w:pPr>
      <w:r w:rsidRPr="00622F2A">
        <w:rPr>
          <w:rFonts w:ascii="Arial" w:hAnsi="Arial" w:cs="Arial"/>
          <w:sz w:val="20"/>
          <w:szCs w:val="20"/>
          <w:lang w:val="en-GB"/>
        </w:rPr>
        <w:t>There is improvement but still more should be done</w:t>
      </w:r>
      <w:r w:rsidR="00244A87">
        <w:rPr>
          <w:rFonts w:ascii="Arial" w:hAnsi="Arial" w:cs="Arial"/>
          <w:sz w:val="20"/>
          <w:szCs w:val="20"/>
          <w:lang w:val="en-GB"/>
        </w:rPr>
        <w:t>,</w:t>
      </w:r>
      <w:r w:rsidRPr="00622F2A">
        <w:rPr>
          <w:rFonts w:ascii="Arial" w:hAnsi="Arial" w:cs="Arial"/>
          <w:sz w:val="20"/>
          <w:szCs w:val="20"/>
          <w:lang w:val="en-GB"/>
        </w:rPr>
        <w:t xml:space="preserve"> I don’t want to lie. Really distribution of books was done, but the problem is with the reading methods being employed by the teachers. It depends</w:t>
      </w:r>
      <w:r w:rsidR="008A5487">
        <w:rPr>
          <w:rFonts w:ascii="Arial" w:hAnsi="Arial" w:cs="Arial"/>
          <w:sz w:val="20"/>
          <w:szCs w:val="20"/>
          <w:lang w:val="en-GB"/>
        </w:rPr>
        <w:t>,</w:t>
      </w:r>
      <w:r w:rsidRPr="00622F2A">
        <w:rPr>
          <w:rFonts w:ascii="Arial" w:hAnsi="Arial" w:cs="Arial"/>
          <w:sz w:val="20"/>
          <w:szCs w:val="20"/>
          <w:lang w:val="en-GB"/>
        </w:rPr>
        <w:t xml:space="preserve"> it’s like the PLAP or the ERI interventions</w:t>
      </w:r>
      <w:r w:rsidR="008A5487">
        <w:rPr>
          <w:rFonts w:ascii="Arial" w:hAnsi="Arial" w:cs="Arial"/>
          <w:sz w:val="20"/>
          <w:szCs w:val="20"/>
          <w:lang w:val="en-GB"/>
        </w:rPr>
        <w:t>,</w:t>
      </w:r>
      <w:r w:rsidRPr="00622F2A">
        <w:rPr>
          <w:rFonts w:ascii="Arial" w:hAnsi="Arial" w:cs="Arial"/>
          <w:sz w:val="20"/>
          <w:szCs w:val="20"/>
          <w:lang w:val="en-GB"/>
        </w:rPr>
        <w:t xml:space="preserve"> it concentrates on the use of phonetic approach but we are seeing the child can be given a paper and will not be able to read, some of them</w:t>
      </w:r>
      <w:r w:rsidR="008A5487">
        <w:rPr>
          <w:rFonts w:ascii="Arial" w:hAnsi="Arial" w:cs="Arial"/>
          <w:sz w:val="20"/>
          <w:szCs w:val="20"/>
          <w:lang w:val="en-GB"/>
        </w:rPr>
        <w:t>,</w:t>
      </w:r>
      <w:r w:rsidRPr="00622F2A">
        <w:rPr>
          <w:rFonts w:ascii="Arial" w:hAnsi="Arial" w:cs="Arial"/>
          <w:sz w:val="20"/>
          <w:szCs w:val="20"/>
          <w:lang w:val="en-GB"/>
        </w:rPr>
        <w:t xml:space="preserve"> so I think what matters most is the reading method which is being employed. Teachers should be work</w:t>
      </w:r>
      <w:r w:rsidR="00FC0A1A">
        <w:rPr>
          <w:rFonts w:ascii="Arial" w:hAnsi="Arial" w:cs="Arial"/>
          <w:sz w:val="20"/>
          <w:szCs w:val="20"/>
          <w:lang w:val="en-GB"/>
        </w:rPr>
        <w:t>-</w:t>
      </w:r>
      <w:r w:rsidRPr="00622F2A">
        <w:rPr>
          <w:rFonts w:ascii="Arial" w:hAnsi="Arial" w:cs="Arial"/>
          <w:sz w:val="20"/>
          <w:szCs w:val="20"/>
          <w:lang w:val="en-GB"/>
        </w:rPr>
        <w:t xml:space="preserve">shopped </w:t>
      </w:r>
      <w:r w:rsidR="008A5487">
        <w:rPr>
          <w:rFonts w:ascii="Arial" w:hAnsi="Arial" w:cs="Arial"/>
          <w:sz w:val="20"/>
          <w:szCs w:val="20"/>
          <w:lang w:val="en-GB"/>
        </w:rPr>
        <w:t xml:space="preserve">[trained] </w:t>
      </w:r>
      <w:r w:rsidRPr="00622F2A">
        <w:rPr>
          <w:rFonts w:ascii="Arial" w:hAnsi="Arial" w:cs="Arial"/>
          <w:sz w:val="20"/>
          <w:szCs w:val="20"/>
          <w:lang w:val="en-GB"/>
        </w:rPr>
        <w:t xml:space="preserve">along those lines so that when they use the books they will then </w:t>
      </w:r>
      <w:r w:rsidRPr="0013133F">
        <w:rPr>
          <w:rFonts w:ascii="Arial" w:hAnsi="Arial" w:cs="Arial"/>
          <w:sz w:val="20"/>
          <w:szCs w:val="20"/>
          <w:lang w:val="en-GB"/>
        </w:rPr>
        <w:t>use the correct or the most suitable reading methods.</w:t>
      </w:r>
    </w:p>
    <w:p w:rsidR="00B21603" w:rsidRDefault="00B21603" w:rsidP="00A175DA">
      <w:pPr>
        <w:pStyle w:val="NoSpacing"/>
        <w:rPr>
          <w:rFonts w:ascii="Arial" w:hAnsi="Arial" w:cs="Arial"/>
          <w:sz w:val="20"/>
          <w:szCs w:val="20"/>
          <w:lang w:val="en-GB"/>
        </w:rPr>
      </w:pPr>
    </w:p>
    <w:p w:rsidR="00C35611" w:rsidRPr="0013133F" w:rsidRDefault="00B21603" w:rsidP="00A175DA">
      <w:pPr>
        <w:pStyle w:val="NoSpacing"/>
        <w:rPr>
          <w:rFonts w:ascii="Arial" w:hAnsi="Arial" w:cs="Arial"/>
          <w:sz w:val="20"/>
          <w:szCs w:val="20"/>
          <w:lang w:val="en-GB"/>
        </w:rPr>
      </w:pPr>
      <w:r>
        <w:rPr>
          <w:rFonts w:ascii="Arial" w:hAnsi="Arial" w:cs="Arial"/>
          <w:sz w:val="20"/>
          <w:szCs w:val="20"/>
          <w:lang w:val="en-GB"/>
        </w:rPr>
        <w:t>Since</w:t>
      </w:r>
      <w:r w:rsidR="002B4467" w:rsidRPr="0013133F">
        <w:rPr>
          <w:rFonts w:ascii="Arial" w:hAnsi="Arial" w:cs="Arial"/>
          <w:sz w:val="20"/>
          <w:szCs w:val="20"/>
          <w:lang w:val="en-GB"/>
        </w:rPr>
        <w:t xml:space="preserve"> NGOs cannot conduct teacher training, </w:t>
      </w:r>
      <w:r w:rsidR="00582FCF" w:rsidRPr="0013133F">
        <w:rPr>
          <w:rFonts w:ascii="Arial" w:hAnsi="Arial" w:cs="Arial"/>
          <w:sz w:val="20"/>
          <w:szCs w:val="20"/>
          <w:lang w:val="en-GB"/>
        </w:rPr>
        <w:t xml:space="preserve">Ministry support may be needed </w:t>
      </w:r>
      <w:r w:rsidR="002B4467" w:rsidRPr="0013133F">
        <w:rPr>
          <w:rFonts w:ascii="Arial" w:hAnsi="Arial" w:cs="Arial"/>
          <w:sz w:val="20"/>
          <w:szCs w:val="20"/>
          <w:lang w:val="en-GB"/>
        </w:rPr>
        <w:t>to help promote sustainability.</w:t>
      </w:r>
      <w:r w:rsidR="008F12B8" w:rsidRPr="0013133F">
        <w:rPr>
          <w:rFonts w:ascii="Arial" w:hAnsi="Arial" w:cs="Arial"/>
          <w:sz w:val="20"/>
          <w:szCs w:val="20"/>
          <w:lang w:val="en-GB"/>
        </w:rPr>
        <w:t xml:space="preserve"> </w:t>
      </w:r>
      <w:r w:rsidR="00421F15" w:rsidRPr="0013133F">
        <w:rPr>
          <w:rFonts w:ascii="Arial" w:hAnsi="Arial" w:cs="Arial"/>
          <w:sz w:val="20"/>
          <w:szCs w:val="20"/>
        </w:rPr>
        <w:t>The more professional development to which teachers have access, the better-informed they are likely be about strategies to incorporate the Happy Readers initiative into their current lesson plans and activities.  Interviewees noted that the investment in preparing teachers to use Happy Readers material effectively and efficiently is critical, since no classroom intervention can be successfully implemented without teachers’ leadership. The provision of teacher training and professional development has implications for increases student literacy, program impact, and program sustainability alike.</w:t>
      </w:r>
    </w:p>
    <w:p w:rsidR="002B4467" w:rsidRPr="00622F2A" w:rsidRDefault="002B4467" w:rsidP="00A175DA">
      <w:pPr>
        <w:pStyle w:val="NoSpacing"/>
        <w:rPr>
          <w:rFonts w:ascii="Arial" w:hAnsi="Arial" w:cs="Arial"/>
          <w:sz w:val="20"/>
          <w:szCs w:val="20"/>
          <w:lang w:val="en-GB"/>
        </w:rPr>
      </w:pPr>
    </w:p>
    <w:p w:rsidR="00D64C18" w:rsidRPr="00622F2A" w:rsidRDefault="00D64C18" w:rsidP="00A175DA">
      <w:pPr>
        <w:pStyle w:val="NoSpacing"/>
        <w:rPr>
          <w:rFonts w:ascii="Arial" w:hAnsi="Arial" w:cs="Arial"/>
          <w:sz w:val="20"/>
          <w:szCs w:val="20"/>
          <w:lang w:val="en-GB"/>
        </w:rPr>
      </w:pPr>
      <w:r w:rsidRPr="00622F2A">
        <w:rPr>
          <w:rFonts w:ascii="Arial" w:hAnsi="Arial" w:cs="Arial"/>
          <w:sz w:val="20"/>
          <w:szCs w:val="20"/>
          <w:lang w:val="en-GB"/>
        </w:rPr>
        <w:t>In addition, a few groups discussed how they need more resources to continue their work.</w:t>
      </w:r>
      <w:r w:rsidR="004A1528">
        <w:rPr>
          <w:rFonts w:ascii="Arial" w:hAnsi="Arial" w:cs="Arial"/>
          <w:sz w:val="20"/>
          <w:szCs w:val="20"/>
          <w:lang w:val="en-GB"/>
        </w:rPr>
        <w:t xml:space="preserve"> While 73% of the MGs remain active, others are facing challenges.</w:t>
      </w:r>
      <w:r w:rsidRPr="00622F2A">
        <w:rPr>
          <w:rFonts w:ascii="Arial" w:hAnsi="Arial" w:cs="Arial"/>
          <w:sz w:val="20"/>
          <w:szCs w:val="20"/>
          <w:lang w:val="en-GB"/>
        </w:rPr>
        <w:t xml:space="preserve"> For instance, MG </w:t>
      </w:r>
      <w:r w:rsidR="0072032C">
        <w:rPr>
          <w:rFonts w:ascii="Arial" w:hAnsi="Arial" w:cs="Arial"/>
          <w:sz w:val="20"/>
          <w:szCs w:val="20"/>
          <w:lang w:val="en-GB"/>
        </w:rPr>
        <w:t>members</w:t>
      </w:r>
      <w:r w:rsidR="0072032C" w:rsidRPr="00622F2A">
        <w:rPr>
          <w:rFonts w:ascii="Arial" w:hAnsi="Arial" w:cs="Arial"/>
          <w:sz w:val="20"/>
          <w:szCs w:val="20"/>
          <w:lang w:val="en-GB"/>
        </w:rPr>
        <w:t xml:space="preserve"> </w:t>
      </w:r>
      <w:r w:rsidRPr="00622F2A">
        <w:rPr>
          <w:rFonts w:ascii="Arial" w:hAnsi="Arial" w:cs="Arial"/>
          <w:sz w:val="20"/>
          <w:szCs w:val="20"/>
          <w:lang w:val="en-GB"/>
        </w:rPr>
        <w:t>in Gokwe South described challenges to the sustainability of the MGs:</w:t>
      </w:r>
    </w:p>
    <w:p w:rsidR="00D64C18" w:rsidRPr="00622F2A" w:rsidRDefault="00D64C18" w:rsidP="006731D6">
      <w:pPr>
        <w:autoSpaceDE w:val="0"/>
        <w:autoSpaceDN w:val="0"/>
        <w:adjustRightInd w:val="0"/>
        <w:spacing w:after="0" w:line="240" w:lineRule="auto"/>
        <w:ind w:left="720" w:right="946"/>
        <w:rPr>
          <w:rFonts w:cs="Arial"/>
        </w:rPr>
      </w:pPr>
      <w:r w:rsidRPr="00622F2A">
        <w:rPr>
          <w:rFonts w:cs="Arial"/>
        </w:rPr>
        <w:t>There are many MGs in the community and many members as well, although few are still committed.</w:t>
      </w:r>
      <w:r w:rsidR="00002B23">
        <w:rPr>
          <w:rFonts w:cs="Arial"/>
        </w:rPr>
        <w:t xml:space="preserve"> </w:t>
      </w:r>
      <w:r w:rsidRPr="00622F2A">
        <w:rPr>
          <w:rFonts w:cs="Arial"/>
        </w:rPr>
        <w:t>Actually</w:t>
      </w:r>
      <w:r w:rsidR="00582FCF">
        <w:rPr>
          <w:rFonts w:cs="Arial"/>
        </w:rPr>
        <w:t>,</w:t>
      </w:r>
      <w:r w:rsidRPr="00622F2A">
        <w:rPr>
          <w:rFonts w:cs="Arial"/>
        </w:rPr>
        <w:t xml:space="preserve"> the commitment and the numbers are going down because fellow villagers are laughing at us as we do our business. They actually spite us. We use our own resources from the VSL to come and help the needy children here at school. However, we do not get anything that we can take home to show our husbands that we are in the MG. That’s why MG activities are going down.</w:t>
      </w:r>
    </w:p>
    <w:p w:rsidR="00D64C18" w:rsidRPr="00622F2A" w:rsidRDefault="00D64C18" w:rsidP="00D64C18">
      <w:pPr>
        <w:autoSpaceDE w:val="0"/>
        <w:autoSpaceDN w:val="0"/>
        <w:adjustRightInd w:val="0"/>
        <w:spacing w:after="0" w:line="240" w:lineRule="auto"/>
        <w:ind w:left="720"/>
        <w:jc w:val="both"/>
        <w:rPr>
          <w:rFonts w:cs="Arial"/>
        </w:rPr>
      </w:pPr>
    </w:p>
    <w:p w:rsidR="00D64C18" w:rsidRPr="00622F2A" w:rsidRDefault="00FC0A1A" w:rsidP="00D3170C">
      <w:pPr>
        <w:pStyle w:val="NoSpacing"/>
        <w:rPr>
          <w:rFonts w:ascii="Arial" w:hAnsi="Arial" w:cs="Arial"/>
          <w:sz w:val="20"/>
          <w:szCs w:val="20"/>
          <w:lang w:val="en-GB"/>
        </w:rPr>
      </w:pPr>
      <w:r>
        <w:rPr>
          <w:rFonts w:ascii="Arial" w:hAnsi="Arial" w:cs="Arial"/>
          <w:sz w:val="20"/>
          <w:szCs w:val="20"/>
          <w:lang w:val="en-GB"/>
        </w:rPr>
        <w:t>S</w:t>
      </w:r>
      <w:r w:rsidR="00D3170C" w:rsidRPr="00622F2A">
        <w:rPr>
          <w:rFonts w:ascii="Arial" w:hAnsi="Arial" w:cs="Arial"/>
          <w:sz w:val="20"/>
          <w:szCs w:val="20"/>
          <w:lang w:val="en-GB"/>
        </w:rPr>
        <w:t xml:space="preserve">ome interviewees noted that BEEP committees did not implement the program fairly (or lacked a clear policy), as families needed to ‘know someone’ on the committee to receive a bike (which was </w:t>
      </w:r>
      <w:r w:rsidR="0012439F">
        <w:rPr>
          <w:rFonts w:ascii="Arial" w:hAnsi="Arial" w:cs="Arial"/>
          <w:sz w:val="20"/>
          <w:szCs w:val="20"/>
          <w:lang w:val="en-GB"/>
        </w:rPr>
        <w:t xml:space="preserve">particularly </w:t>
      </w:r>
      <w:r w:rsidR="00D3170C" w:rsidRPr="00622F2A">
        <w:rPr>
          <w:rFonts w:ascii="Arial" w:hAnsi="Arial" w:cs="Arial"/>
          <w:sz w:val="20"/>
          <w:szCs w:val="20"/>
          <w:lang w:val="en-GB"/>
        </w:rPr>
        <w:t xml:space="preserve">difficult for families </w:t>
      </w:r>
      <w:r w:rsidR="0012439F" w:rsidRPr="00622F2A">
        <w:rPr>
          <w:rFonts w:ascii="Arial" w:hAnsi="Arial" w:cs="Arial"/>
          <w:sz w:val="20"/>
          <w:szCs w:val="20"/>
          <w:lang w:val="en-GB"/>
        </w:rPr>
        <w:t>liv</w:t>
      </w:r>
      <w:r w:rsidR="0012439F">
        <w:rPr>
          <w:rFonts w:ascii="Arial" w:hAnsi="Arial" w:cs="Arial"/>
          <w:sz w:val="20"/>
          <w:szCs w:val="20"/>
          <w:lang w:val="en-GB"/>
        </w:rPr>
        <w:t xml:space="preserve">ing </w:t>
      </w:r>
      <w:r w:rsidR="00D3170C" w:rsidRPr="00622F2A">
        <w:rPr>
          <w:rFonts w:ascii="Arial" w:hAnsi="Arial" w:cs="Arial"/>
          <w:sz w:val="20"/>
          <w:szCs w:val="20"/>
          <w:lang w:val="en-GB"/>
        </w:rPr>
        <w:t xml:space="preserve">far </w:t>
      </w:r>
      <w:r w:rsidR="0012439F">
        <w:rPr>
          <w:rFonts w:ascii="Arial" w:hAnsi="Arial" w:cs="Arial"/>
          <w:sz w:val="20"/>
          <w:szCs w:val="20"/>
          <w:lang w:val="en-GB"/>
        </w:rPr>
        <w:t xml:space="preserve">from the </w:t>
      </w:r>
      <w:r w:rsidR="00582FCF">
        <w:rPr>
          <w:rFonts w:ascii="Arial" w:hAnsi="Arial" w:cs="Arial"/>
          <w:sz w:val="20"/>
          <w:szCs w:val="20"/>
          <w:lang w:val="en-GB"/>
        </w:rPr>
        <w:t>centre</w:t>
      </w:r>
      <w:r w:rsidR="0012439F">
        <w:rPr>
          <w:rFonts w:ascii="Arial" w:hAnsi="Arial" w:cs="Arial"/>
          <w:sz w:val="20"/>
          <w:szCs w:val="20"/>
          <w:lang w:val="en-GB"/>
        </w:rPr>
        <w:t xml:space="preserve"> of the community</w:t>
      </w:r>
      <w:r w:rsidR="00D3170C" w:rsidRPr="00622F2A">
        <w:rPr>
          <w:rFonts w:ascii="Arial" w:hAnsi="Arial" w:cs="Arial"/>
          <w:sz w:val="20"/>
          <w:szCs w:val="20"/>
          <w:lang w:val="en-GB"/>
        </w:rPr>
        <w:t xml:space="preserve">). Others commented that </w:t>
      </w:r>
      <w:r w:rsidR="00F15956">
        <w:rPr>
          <w:rFonts w:ascii="Arial" w:hAnsi="Arial" w:cs="Arial"/>
          <w:sz w:val="20"/>
          <w:szCs w:val="20"/>
          <w:lang w:val="en-GB"/>
        </w:rPr>
        <w:t xml:space="preserve">some </w:t>
      </w:r>
      <w:r w:rsidR="00D3170C" w:rsidRPr="00622F2A">
        <w:rPr>
          <w:rFonts w:ascii="Arial" w:hAnsi="Arial" w:cs="Arial"/>
          <w:sz w:val="20"/>
          <w:szCs w:val="20"/>
          <w:lang w:val="en-GB"/>
        </w:rPr>
        <w:t>parents</w:t>
      </w:r>
      <w:r w:rsidR="00EE06A0">
        <w:rPr>
          <w:rFonts w:ascii="Arial" w:hAnsi="Arial" w:cs="Arial"/>
          <w:sz w:val="20"/>
          <w:szCs w:val="20"/>
          <w:lang w:val="en-GB"/>
        </w:rPr>
        <w:t>,</w:t>
      </w:r>
      <w:r w:rsidR="00D3170C" w:rsidRPr="00622F2A">
        <w:rPr>
          <w:rFonts w:ascii="Arial" w:hAnsi="Arial" w:cs="Arial"/>
          <w:sz w:val="20"/>
          <w:szCs w:val="20"/>
          <w:lang w:val="en-GB"/>
        </w:rPr>
        <w:t xml:space="preserve"> </w:t>
      </w:r>
      <w:r w:rsidR="00EE06A0">
        <w:rPr>
          <w:rFonts w:ascii="Arial" w:hAnsi="Arial" w:cs="Arial"/>
          <w:sz w:val="20"/>
          <w:szCs w:val="20"/>
          <w:lang w:val="en-GB"/>
        </w:rPr>
        <w:t xml:space="preserve">rather than their </w:t>
      </w:r>
      <w:r w:rsidR="00EE06A0" w:rsidRPr="00622F2A">
        <w:rPr>
          <w:rFonts w:ascii="Arial" w:hAnsi="Arial" w:cs="Arial"/>
          <w:sz w:val="20"/>
          <w:szCs w:val="20"/>
          <w:lang w:val="en-GB"/>
        </w:rPr>
        <w:t>children</w:t>
      </w:r>
      <w:r w:rsidR="00EE06A0">
        <w:rPr>
          <w:rFonts w:ascii="Arial" w:hAnsi="Arial" w:cs="Arial"/>
          <w:sz w:val="20"/>
          <w:szCs w:val="20"/>
          <w:lang w:val="en-GB"/>
        </w:rPr>
        <w:t>,</w:t>
      </w:r>
      <w:r w:rsidR="00EE06A0" w:rsidRPr="00622F2A">
        <w:rPr>
          <w:rFonts w:ascii="Arial" w:hAnsi="Arial" w:cs="Arial"/>
          <w:sz w:val="20"/>
          <w:szCs w:val="20"/>
          <w:lang w:val="en-GB"/>
        </w:rPr>
        <w:t xml:space="preserve"> </w:t>
      </w:r>
      <w:r w:rsidR="00582FCF">
        <w:rPr>
          <w:rFonts w:ascii="Arial" w:hAnsi="Arial" w:cs="Arial"/>
          <w:sz w:val="20"/>
          <w:szCs w:val="20"/>
          <w:lang w:val="en-GB"/>
        </w:rPr>
        <w:t>used the bicycles at home</w:t>
      </w:r>
      <w:r w:rsidR="00D3170C" w:rsidRPr="00622F2A">
        <w:rPr>
          <w:rFonts w:ascii="Arial" w:hAnsi="Arial" w:cs="Arial"/>
          <w:sz w:val="20"/>
          <w:szCs w:val="20"/>
          <w:lang w:val="en-GB"/>
        </w:rPr>
        <w:t xml:space="preserve">, and it was difficult to repair </w:t>
      </w:r>
      <w:r w:rsidR="00EE06A0">
        <w:rPr>
          <w:rFonts w:ascii="Arial" w:hAnsi="Arial" w:cs="Arial"/>
          <w:sz w:val="20"/>
          <w:szCs w:val="20"/>
          <w:lang w:val="en-GB"/>
        </w:rPr>
        <w:t xml:space="preserve">broken </w:t>
      </w:r>
      <w:r w:rsidR="00D3170C" w:rsidRPr="00622F2A">
        <w:rPr>
          <w:rFonts w:ascii="Arial" w:hAnsi="Arial" w:cs="Arial"/>
          <w:sz w:val="20"/>
          <w:szCs w:val="20"/>
          <w:lang w:val="en-GB"/>
        </w:rPr>
        <w:t xml:space="preserve">bicycles. </w:t>
      </w:r>
      <w:r w:rsidR="00F15956">
        <w:rPr>
          <w:rFonts w:ascii="Arial" w:hAnsi="Arial" w:cs="Arial"/>
          <w:sz w:val="20"/>
          <w:szCs w:val="20"/>
          <w:lang w:val="en-GB"/>
        </w:rPr>
        <w:t>A</w:t>
      </w:r>
      <w:r w:rsidR="00F15956" w:rsidRPr="00622F2A">
        <w:rPr>
          <w:rFonts w:ascii="Arial" w:hAnsi="Arial" w:cs="Arial"/>
          <w:sz w:val="20"/>
          <w:szCs w:val="20"/>
          <w:lang w:val="en-GB"/>
        </w:rPr>
        <w:t xml:space="preserve"> </w:t>
      </w:r>
      <w:r w:rsidR="00D3170C" w:rsidRPr="00622F2A">
        <w:rPr>
          <w:rFonts w:ascii="Arial" w:hAnsi="Arial" w:cs="Arial"/>
          <w:sz w:val="20"/>
          <w:szCs w:val="20"/>
          <w:lang w:val="en-GB"/>
        </w:rPr>
        <w:t xml:space="preserve">teacher from Gokwe North explained: “These bicycles are not being cared for properly to such an extent that two thirds or less of the given bicycles are here at the school right now </w:t>
      </w:r>
      <w:r w:rsidR="004B7C27">
        <w:rPr>
          <w:rFonts w:ascii="Arial" w:hAnsi="Arial" w:cs="Arial"/>
          <w:sz w:val="20"/>
          <w:szCs w:val="20"/>
          <w:lang w:val="en-GB"/>
        </w:rPr>
        <w:t xml:space="preserve">[for repair] </w:t>
      </w:r>
      <w:r w:rsidR="00D3170C" w:rsidRPr="00622F2A">
        <w:rPr>
          <w:rFonts w:ascii="Arial" w:hAnsi="Arial" w:cs="Arial"/>
          <w:sz w:val="20"/>
          <w:szCs w:val="20"/>
          <w:lang w:val="en-GB"/>
        </w:rPr>
        <w:t>which clearly shows the massive abuse of these bicycles.”</w:t>
      </w:r>
    </w:p>
    <w:p w:rsidR="00FC0A1A" w:rsidRDefault="00FC0A1A" w:rsidP="00FC0A1A">
      <w:pPr>
        <w:pStyle w:val="CoffeyBullet1"/>
        <w:numPr>
          <w:ilvl w:val="0"/>
          <w:numId w:val="0"/>
        </w:numPr>
        <w:spacing w:before="0" w:after="0" w:line="240" w:lineRule="auto"/>
        <w:rPr>
          <w:rFonts w:cs="Arial"/>
        </w:rPr>
      </w:pPr>
    </w:p>
    <w:p w:rsidR="00FC0A1A" w:rsidRDefault="00FC0A1A" w:rsidP="00FC0A1A">
      <w:pPr>
        <w:pStyle w:val="CoffeyBullet1"/>
        <w:numPr>
          <w:ilvl w:val="0"/>
          <w:numId w:val="0"/>
        </w:numPr>
        <w:spacing w:before="0" w:after="0" w:line="240" w:lineRule="auto"/>
      </w:pPr>
      <w:r>
        <w:rPr>
          <w:rFonts w:cs="Arial"/>
        </w:rPr>
        <w:t>T</w:t>
      </w:r>
      <w:r>
        <w:t>he Mangwe DSI very eloquently and succinctly stated how IGATE programs were woven together to be impactful and sustainable:</w:t>
      </w:r>
      <w:r w:rsidR="008F12B8">
        <w:t xml:space="preserve"> </w:t>
      </w:r>
    </w:p>
    <w:p w:rsidR="00FC0A1A" w:rsidRPr="00264E58" w:rsidRDefault="00FC0A1A" w:rsidP="00FC0A1A">
      <w:pPr>
        <w:pStyle w:val="CoffeyBullet1"/>
        <w:numPr>
          <w:ilvl w:val="0"/>
          <w:numId w:val="0"/>
        </w:numPr>
        <w:spacing w:before="0" w:after="0" w:line="240" w:lineRule="auto"/>
        <w:ind w:left="720" w:right="662"/>
        <w:rPr>
          <w:rFonts w:cs="Arial"/>
        </w:rPr>
      </w:pPr>
      <w:r>
        <w:t>All programmes, I cannot mention one but maybe start with CSGE since it paves the way, it’s more like a community entry project and now that I think of it, it’s a sustainability structure. The community gets to participate in the development of their school and children, thus owning the various activities within the interventions, meaning they can continue with them after World Vision moves out. Ngulubeni primary managed to finance the start of their school tuck-shop and painted the building with the guidance of the community CSGE. I also adore the efforts from Mother’s Groups – they are really spearing development among their communities.</w:t>
      </w:r>
      <w:r w:rsidR="008F12B8">
        <w:t xml:space="preserve"> </w:t>
      </w:r>
      <w:r>
        <w:t>And also the Power within clubs, these two interventions work hand and glove as they create and impart a lasting skill in the members of the club and those that come into contact with them. Well BEEP is truly a lifesaver for the girls. It tends to ease distances travelled to and from school cutting on time spent travelling to school and home. The VSL must be the other success story. I came across parents who have really benefited from the contributions; a parent bought a residential stand here in Plumtree town through VSL contributions, another parent built their house in the village and the other parent bought pots and plates all thanks to the contributions. The same will go for the Happy Readers; is a great intervention and if books are kept safe it will enhance the children’s ability and instil the culture of reading…These interventions were carefully crafted. They complement each other.</w:t>
      </w:r>
    </w:p>
    <w:p w:rsidR="00A175DA" w:rsidRPr="00622F2A" w:rsidRDefault="00A175DA" w:rsidP="00A175DA">
      <w:pPr>
        <w:pStyle w:val="CoffeyBullet1"/>
        <w:numPr>
          <w:ilvl w:val="0"/>
          <w:numId w:val="0"/>
        </w:numPr>
        <w:spacing w:before="0" w:after="0" w:line="240" w:lineRule="auto"/>
        <w:rPr>
          <w:rFonts w:cs="Arial"/>
          <w:szCs w:val="20"/>
        </w:rPr>
      </w:pPr>
    </w:p>
    <w:p w:rsidR="002C45AB" w:rsidRPr="00622F2A" w:rsidRDefault="002C45AB" w:rsidP="006D58C5">
      <w:pPr>
        <w:pStyle w:val="TableRowHeading"/>
      </w:pPr>
      <w:r w:rsidRPr="00622F2A">
        <w:t xml:space="preserve">2.4.2 </w:t>
      </w:r>
      <w:r w:rsidR="00494C9F" w:rsidRPr="00622F2A">
        <w:t>F</w:t>
      </w:r>
      <w:r w:rsidRPr="00622F2A">
        <w:t>indings: Context</w:t>
      </w:r>
      <w:r w:rsidR="00B43960" w:rsidRPr="00622F2A">
        <w:t>ual factors</w:t>
      </w:r>
      <w:r w:rsidRPr="00622F2A">
        <w:t xml:space="preserve"> and unintended effects</w:t>
      </w:r>
    </w:p>
    <w:p w:rsidR="00491EFA" w:rsidRDefault="00491EFA" w:rsidP="002D514B">
      <w:pPr>
        <w:spacing w:after="0" w:line="240" w:lineRule="auto"/>
      </w:pPr>
      <w:r>
        <w:t xml:space="preserve">The government policy environment was favourable for the implementation and deliver of IGATE. </w:t>
      </w:r>
      <w:r w:rsidR="007C5C2A">
        <w:t>T</w:t>
      </w:r>
      <w:r>
        <w:t xml:space="preserve">he project </w:t>
      </w:r>
      <w:r w:rsidR="007C5C2A">
        <w:t>was designed to support</w:t>
      </w:r>
      <w:r>
        <w:t xml:space="preserve"> well-documented MoPSE policy frameworks such as the minimum functionality standards, child abuse and reporting protocols, and children discipline management, </w:t>
      </w:r>
      <w:r w:rsidR="007C5C2A">
        <w:t>through</w:t>
      </w:r>
      <w:r>
        <w:t xml:space="preserve"> </w:t>
      </w:r>
      <w:r w:rsidR="007C5C2A">
        <w:t xml:space="preserve">various </w:t>
      </w:r>
      <w:r>
        <w:t>IGATE activities</w:t>
      </w:r>
      <w:r w:rsidR="007C5C2A">
        <w:t>, especially CSGE and SDC</w:t>
      </w:r>
      <w:r>
        <w:t xml:space="preserve">. MoPSE introduced </w:t>
      </w:r>
      <w:r w:rsidR="007C5C2A">
        <w:t>Memorandums of Understanding (</w:t>
      </w:r>
      <w:r>
        <w:t>MoU</w:t>
      </w:r>
      <w:r w:rsidR="007C5C2A">
        <w:t xml:space="preserve">) </w:t>
      </w:r>
      <w:r>
        <w:t>for all NGO operations, and clearly detailed roles and responsibilities for both government departments and NGOs. The government</w:t>
      </w:r>
      <w:r w:rsidR="007C5C2A">
        <w:t>’s</w:t>
      </w:r>
      <w:r>
        <w:t xml:space="preserve"> open</w:t>
      </w:r>
      <w:r w:rsidR="007C5C2A">
        <w:t>-</w:t>
      </w:r>
      <w:r>
        <w:t>door policy facilitated project delivery.</w:t>
      </w:r>
    </w:p>
    <w:p w:rsidR="00491EFA" w:rsidRDefault="00491EFA" w:rsidP="002D514B">
      <w:pPr>
        <w:spacing w:after="0" w:line="240" w:lineRule="auto"/>
      </w:pPr>
    </w:p>
    <w:p w:rsidR="00491EFA" w:rsidRPr="00BC08DD" w:rsidRDefault="00491EFA" w:rsidP="002D514B">
      <w:pPr>
        <w:spacing w:after="0" w:line="240" w:lineRule="auto"/>
        <w:rPr>
          <w:rFonts w:cs="Arial"/>
        </w:rPr>
      </w:pPr>
      <w:r w:rsidRPr="00BC08DD">
        <w:rPr>
          <w:rFonts w:cs="Arial"/>
        </w:rPr>
        <w:t xml:space="preserve">The formation of the Education Coalition of Zimbabwe was an important milestone for the education sector in Zimbabwe and for World Vision as a key member. The coalition became a platform for sharing experiences and national dialogue around the education strategic plan for 2016-2020, the parliamentary portfolio for education, and the Global Partnership for </w:t>
      </w:r>
      <w:r w:rsidR="007C5C2A">
        <w:rPr>
          <w:rFonts w:cs="Arial"/>
        </w:rPr>
        <w:t>E</w:t>
      </w:r>
      <w:r w:rsidRPr="00BC08DD">
        <w:rPr>
          <w:rFonts w:cs="Arial"/>
        </w:rPr>
        <w:t>ducation</w:t>
      </w:r>
      <w:r w:rsidR="007C5C2A">
        <w:rPr>
          <w:rFonts w:cs="Arial"/>
        </w:rPr>
        <w:t xml:space="preserve"> (GPE)</w:t>
      </w:r>
      <w:r w:rsidRPr="00BC08DD">
        <w:rPr>
          <w:rFonts w:cs="Arial"/>
        </w:rPr>
        <w:t xml:space="preserve"> with other players in the education sector. </w:t>
      </w:r>
      <w:r w:rsidR="007C5C2A">
        <w:rPr>
          <w:rFonts w:cs="Arial"/>
        </w:rPr>
        <w:t>T</w:t>
      </w:r>
      <w:r w:rsidRPr="00BC08DD">
        <w:rPr>
          <w:rFonts w:cs="Arial"/>
        </w:rPr>
        <w:t xml:space="preserve">hrough this coalition, IGATE staff participated in the new curriculum review.  </w:t>
      </w:r>
    </w:p>
    <w:p w:rsidR="00491EFA" w:rsidRPr="00BC08DD" w:rsidRDefault="00491EFA" w:rsidP="002D514B">
      <w:pPr>
        <w:spacing w:after="0" w:line="240" w:lineRule="auto"/>
        <w:rPr>
          <w:rFonts w:cs="Arial"/>
        </w:rPr>
      </w:pPr>
    </w:p>
    <w:p w:rsidR="00CA4A2C" w:rsidRDefault="00CA4A2C" w:rsidP="00BC08DD">
      <w:pPr>
        <w:pStyle w:val="NoSpacing"/>
        <w:rPr>
          <w:rFonts w:ascii="Arial" w:hAnsi="Arial" w:cs="Arial"/>
          <w:sz w:val="20"/>
          <w:szCs w:val="20"/>
        </w:rPr>
      </w:pPr>
      <w:r>
        <w:rPr>
          <w:rFonts w:ascii="Arial" w:hAnsi="Arial" w:cs="Arial"/>
          <w:sz w:val="20"/>
          <w:szCs w:val="20"/>
        </w:rPr>
        <w:t>In addition to</w:t>
      </w:r>
      <w:r w:rsidR="00BC08DD">
        <w:rPr>
          <w:rFonts w:ascii="Arial" w:hAnsi="Arial" w:cs="Arial"/>
          <w:sz w:val="20"/>
          <w:szCs w:val="20"/>
        </w:rPr>
        <w:t xml:space="preserve"> the favorable environment, </w:t>
      </w:r>
      <w:r>
        <w:rPr>
          <w:rFonts w:ascii="Arial" w:hAnsi="Arial" w:cs="Arial"/>
          <w:sz w:val="20"/>
          <w:szCs w:val="20"/>
        </w:rPr>
        <w:t xml:space="preserve">several </w:t>
      </w:r>
      <w:r w:rsidR="00BC08DD">
        <w:rPr>
          <w:rFonts w:ascii="Arial" w:hAnsi="Arial" w:cs="Arial"/>
          <w:sz w:val="20"/>
          <w:szCs w:val="20"/>
        </w:rPr>
        <w:t xml:space="preserve">other initiatives may </w:t>
      </w:r>
      <w:r>
        <w:rPr>
          <w:rFonts w:ascii="Arial" w:hAnsi="Arial" w:cs="Arial"/>
          <w:sz w:val="20"/>
          <w:szCs w:val="20"/>
        </w:rPr>
        <w:t xml:space="preserve">also </w:t>
      </w:r>
      <w:r w:rsidR="00BC08DD">
        <w:rPr>
          <w:rFonts w:ascii="Arial" w:hAnsi="Arial" w:cs="Arial"/>
          <w:sz w:val="20"/>
          <w:szCs w:val="20"/>
        </w:rPr>
        <w:t xml:space="preserve">have influenced the project’s success. </w:t>
      </w:r>
      <w:r>
        <w:rPr>
          <w:rFonts w:ascii="Arial" w:hAnsi="Arial" w:cs="Arial"/>
          <w:sz w:val="20"/>
          <w:szCs w:val="20"/>
        </w:rPr>
        <w:t>I</w:t>
      </w:r>
      <w:r w:rsidR="00BC08DD">
        <w:rPr>
          <w:rFonts w:ascii="Arial" w:hAnsi="Arial" w:cs="Arial"/>
          <w:sz w:val="20"/>
          <w:szCs w:val="20"/>
        </w:rPr>
        <w:t xml:space="preserve">n 2016, the government </w:t>
      </w:r>
      <w:r w:rsidR="00F5538E">
        <w:rPr>
          <w:rFonts w:ascii="Arial" w:hAnsi="Arial" w:cs="Arial"/>
          <w:sz w:val="20"/>
          <w:szCs w:val="20"/>
        </w:rPr>
        <w:t>initiated and implemented a</w:t>
      </w:r>
      <w:r w:rsidR="00BC08DD" w:rsidRPr="00BC08DD">
        <w:rPr>
          <w:rFonts w:ascii="Arial" w:hAnsi="Arial" w:cs="Arial"/>
          <w:sz w:val="20"/>
          <w:szCs w:val="20"/>
        </w:rPr>
        <w:t xml:space="preserve"> school feeding </w:t>
      </w:r>
      <w:r>
        <w:rPr>
          <w:rFonts w:ascii="Arial" w:hAnsi="Arial" w:cs="Arial"/>
          <w:sz w:val="20"/>
          <w:szCs w:val="20"/>
        </w:rPr>
        <w:t xml:space="preserve">program </w:t>
      </w:r>
      <w:r w:rsidR="00BC08DD" w:rsidRPr="00BC08DD">
        <w:rPr>
          <w:rFonts w:ascii="Arial" w:hAnsi="Arial" w:cs="Arial"/>
          <w:sz w:val="20"/>
          <w:szCs w:val="20"/>
        </w:rPr>
        <w:t>targeting lower grades.</w:t>
      </w:r>
      <w:r>
        <w:rPr>
          <w:rFonts w:ascii="Arial" w:hAnsi="Arial" w:cs="Arial"/>
          <w:sz w:val="20"/>
          <w:szCs w:val="20"/>
        </w:rPr>
        <w:t xml:space="preserve"> </w:t>
      </w:r>
      <w:r w:rsidR="00BC08DD" w:rsidRPr="00BC08DD">
        <w:rPr>
          <w:rFonts w:ascii="Arial" w:hAnsi="Arial" w:cs="Arial"/>
          <w:sz w:val="20"/>
          <w:szCs w:val="20"/>
        </w:rPr>
        <w:t xml:space="preserve">The </w:t>
      </w:r>
      <w:r w:rsidR="00BC08DD">
        <w:rPr>
          <w:rFonts w:ascii="Arial" w:hAnsi="Arial" w:cs="Arial"/>
          <w:sz w:val="20"/>
          <w:szCs w:val="20"/>
        </w:rPr>
        <w:t>MoPSE officials (</w:t>
      </w:r>
      <w:r w:rsidR="00BC08DD" w:rsidRPr="00BC08DD">
        <w:rPr>
          <w:rFonts w:ascii="Arial" w:hAnsi="Arial" w:cs="Arial"/>
          <w:sz w:val="20"/>
          <w:szCs w:val="20"/>
        </w:rPr>
        <w:t xml:space="preserve">especially </w:t>
      </w:r>
      <w:r>
        <w:rPr>
          <w:rFonts w:ascii="Arial" w:hAnsi="Arial" w:cs="Arial"/>
          <w:sz w:val="20"/>
          <w:szCs w:val="20"/>
        </w:rPr>
        <w:t xml:space="preserve">those </w:t>
      </w:r>
      <w:r w:rsidR="00BC08DD" w:rsidRPr="00BC08DD">
        <w:rPr>
          <w:rFonts w:ascii="Arial" w:hAnsi="Arial" w:cs="Arial"/>
          <w:sz w:val="20"/>
          <w:szCs w:val="20"/>
        </w:rPr>
        <w:t>from the head office</w:t>
      </w:r>
      <w:r w:rsidR="00BC08DD">
        <w:rPr>
          <w:rFonts w:ascii="Arial" w:hAnsi="Arial" w:cs="Arial"/>
          <w:sz w:val="20"/>
          <w:szCs w:val="20"/>
        </w:rPr>
        <w:t>)</w:t>
      </w:r>
      <w:r w:rsidR="00BC08DD" w:rsidRPr="00BC08DD">
        <w:rPr>
          <w:rFonts w:ascii="Arial" w:hAnsi="Arial" w:cs="Arial"/>
          <w:sz w:val="20"/>
          <w:szCs w:val="20"/>
        </w:rPr>
        <w:t xml:space="preserve"> pushed for the government literacy programmes known as the Early Reading Initiative (ERI) and</w:t>
      </w:r>
      <w:r w:rsidR="00BC08DD" w:rsidRPr="00BC08DD">
        <w:rPr>
          <w:rFonts w:ascii="Arial" w:eastAsia="Times New Roman" w:hAnsi="Arial" w:cs="Arial"/>
          <w:sz w:val="20"/>
          <w:szCs w:val="20"/>
          <w:lang w:val="en-ZW" w:eastAsia="en-ZW"/>
        </w:rPr>
        <w:t xml:space="preserve"> </w:t>
      </w:r>
      <w:r w:rsidR="00BC08DD" w:rsidRPr="00BC08DD">
        <w:rPr>
          <w:rFonts w:ascii="Arial" w:hAnsi="Arial" w:cs="Arial"/>
          <w:sz w:val="20"/>
          <w:szCs w:val="20"/>
          <w:lang w:val="en-ZW"/>
        </w:rPr>
        <w:t>Performance Lag Address Program (PLAP)</w:t>
      </w:r>
      <w:r>
        <w:rPr>
          <w:rFonts w:ascii="Arial" w:hAnsi="Arial" w:cs="Arial"/>
          <w:sz w:val="20"/>
          <w:szCs w:val="20"/>
          <w:lang w:val="en-ZW"/>
        </w:rPr>
        <w:t xml:space="preserve">. ERI and PLAP </w:t>
      </w:r>
      <w:r w:rsidR="004A1528">
        <w:rPr>
          <w:rFonts w:ascii="Arial" w:hAnsi="Arial" w:cs="Arial"/>
          <w:sz w:val="20"/>
          <w:szCs w:val="20"/>
          <w:lang w:val="en-ZW"/>
        </w:rPr>
        <w:t>focus on improving</w:t>
      </w:r>
      <w:r>
        <w:rPr>
          <w:rFonts w:ascii="Arial" w:hAnsi="Arial" w:cs="Arial"/>
          <w:sz w:val="20"/>
          <w:szCs w:val="20"/>
          <w:lang w:val="en-ZW"/>
        </w:rPr>
        <w:t xml:space="preserve"> teaching methodologies</w:t>
      </w:r>
      <w:r w:rsidR="004A1528">
        <w:rPr>
          <w:rFonts w:ascii="Arial" w:hAnsi="Arial" w:cs="Arial"/>
          <w:sz w:val="20"/>
          <w:szCs w:val="20"/>
          <w:lang w:val="en-ZW"/>
        </w:rPr>
        <w:t xml:space="preserve"> and individual support for children. </w:t>
      </w:r>
      <w:r>
        <w:rPr>
          <w:rFonts w:ascii="Arial" w:hAnsi="Arial" w:cs="Arial"/>
          <w:sz w:val="20"/>
          <w:szCs w:val="20"/>
          <w:lang w:val="en-ZW"/>
        </w:rPr>
        <w:t xml:space="preserve">ERI </w:t>
      </w:r>
      <w:r w:rsidR="004A1528">
        <w:rPr>
          <w:rFonts w:ascii="Arial" w:hAnsi="Arial" w:cs="Arial"/>
          <w:sz w:val="20"/>
          <w:szCs w:val="20"/>
          <w:lang w:val="en-ZW"/>
        </w:rPr>
        <w:t xml:space="preserve">has a focus on </w:t>
      </w:r>
      <w:r>
        <w:rPr>
          <w:rFonts w:ascii="Arial" w:hAnsi="Arial" w:cs="Arial"/>
          <w:sz w:val="20"/>
          <w:szCs w:val="20"/>
          <w:lang w:val="en-ZW"/>
        </w:rPr>
        <w:t xml:space="preserve">lower primary </w:t>
      </w:r>
      <w:r w:rsidR="004A1528">
        <w:rPr>
          <w:rFonts w:ascii="Arial" w:hAnsi="Arial" w:cs="Arial"/>
          <w:sz w:val="20"/>
          <w:szCs w:val="20"/>
          <w:lang w:val="en-ZW"/>
        </w:rPr>
        <w:t>while PLAP is a catch-up methodology applied at</w:t>
      </w:r>
      <w:r>
        <w:rPr>
          <w:rFonts w:ascii="Arial" w:hAnsi="Arial" w:cs="Arial"/>
          <w:sz w:val="20"/>
          <w:szCs w:val="20"/>
          <w:lang w:val="en-ZW"/>
        </w:rPr>
        <w:t xml:space="preserve"> upper primary and seconda</w:t>
      </w:r>
      <w:r w:rsidR="004A1528">
        <w:rPr>
          <w:rFonts w:ascii="Arial" w:hAnsi="Arial" w:cs="Arial"/>
          <w:sz w:val="20"/>
          <w:szCs w:val="20"/>
          <w:lang w:val="en-ZW"/>
        </w:rPr>
        <w:t>r</w:t>
      </w:r>
      <w:r>
        <w:rPr>
          <w:rFonts w:ascii="Arial" w:hAnsi="Arial" w:cs="Arial"/>
          <w:sz w:val="20"/>
          <w:szCs w:val="20"/>
          <w:lang w:val="en-ZW"/>
        </w:rPr>
        <w:t>y school</w:t>
      </w:r>
      <w:r>
        <w:rPr>
          <w:rFonts w:ascii="Arial" w:hAnsi="Arial" w:cs="Arial"/>
          <w:sz w:val="20"/>
          <w:szCs w:val="20"/>
        </w:rPr>
        <w:t xml:space="preserve">. </w:t>
      </w:r>
      <w:r>
        <w:rPr>
          <w:rFonts w:ascii="Arial" w:hAnsi="Arial" w:cs="Arial"/>
          <w:sz w:val="20"/>
          <w:szCs w:val="20"/>
          <w:lang w:val="en-ZW"/>
        </w:rPr>
        <w:t>(</w:t>
      </w:r>
      <w:r>
        <w:rPr>
          <w:rFonts w:ascii="Arial" w:hAnsi="Arial" w:cs="Arial"/>
          <w:sz w:val="20"/>
          <w:szCs w:val="20"/>
        </w:rPr>
        <w:t>World Vision was the technical partner in the development of the ERI manuals.)</w:t>
      </w:r>
      <w:r>
        <w:rPr>
          <w:rFonts w:ascii="Arial" w:hAnsi="Arial" w:cs="Arial"/>
          <w:sz w:val="20"/>
          <w:szCs w:val="20"/>
          <w:lang w:val="en-ZW"/>
        </w:rPr>
        <w:t xml:space="preserve"> </w:t>
      </w:r>
      <w:r w:rsidR="00BC08DD">
        <w:rPr>
          <w:rFonts w:ascii="Arial" w:hAnsi="Arial" w:cs="Arial"/>
          <w:sz w:val="20"/>
          <w:szCs w:val="20"/>
        </w:rPr>
        <w:t xml:space="preserve">The IGATE </w:t>
      </w:r>
      <w:r>
        <w:rPr>
          <w:rFonts w:ascii="Arial" w:hAnsi="Arial" w:cs="Arial"/>
          <w:sz w:val="20"/>
          <w:szCs w:val="20"/>
        </w:rPr>
        <w:t xml:space="preserve">HR program is designed to </w:t>
      </w:r>
      <w:r w:rsidR="00BC08DD">
        <w:rPr>
          <w:rFonts w:ascii="Arial" w:hAnsi="Arial" w:cs="Arial"/>
          <w:sz w:val="20"/>
          <w:szCs w:val="20"/>
        </w:rPr>
        <w:t xml:space="preserve">complement ERI and PLAP </w:t>
      </w:r>
      <w:r>
        <w:rPr>
          <w:rFonts w:ascii="Arial" w:hAnsi="Arial" w:cs="Arial"/>
          <w:sz w:val="20"/>
          <w:szCs w:val="20"/>
        </w:rPr>
        <w:t>in that the HR books are level-readers developed to support the ERI methodology and thus enable teachers to effe</w:t>
      </w:r>
      <w:r w:rsidR="002659AA">
        <w:rPr>
          <w:rFonts w:ascii="Arial" w:hAnsi="Arial" w:cs="Arial"/>
          <w:sz w:val="20"/>
          <w:szCs w:val="20"/>
        </w:rPr>
        <w:t>ctively use the ERI methodology.</w:t>
      </w:r>
    </w:p>
    <w:p w:rsidR="00CA4A2C" w:rsidRDefault="00CA4A2C" w:rsidP="00BC08DD">
      <w:pPr>
        <w:pStyle w:val="NoSpacing"/>
        <w:rPr>
          <w:rFonts w:ascii="Arial" w:hAnsi="Arial" w:cs="Arial"/>
          <w:sz w:val="20"/>
          <w:szCs w:val="20"/>
        </w:rPr>
      </w:pPr>
    </w:p>
    <w:p w:rsidR="00D74331" w:rsidRDefault="00A859CD" w:rsidP="00BC08DD">
      <w:pPr>
        <w:pStyle w:val="NoSpacing"/>
        <w:rPr>
          <w:rFonts w:ascii="Arial" w:hAnsi="Arial" w:cs="Arial"/>
          <w:sz w:val="20"/>
          <w:szCs w:val="20"/>
        </w:rPr>
      </w:pPr>
      <w:r>
        <w:rPr>
          <w:rFonts w:ascii="Arial" w:hAnsi="Arial" w:cs="Arial"/>
          <w:sz w:val="20"/>
          <w:szCs w:val="20"/>
        </w:rPr>
        <w:t>Efforts to reduce and eliminate the practice of early marriage for girls through IGATE w</w:t>
      </w:r>
      <w:r w:rsidR="004A1528">
        <w:rPr>
          <w:rFonts w:ascii="Arial" w:hAnsi="Arial" w:cs="Arial"/>
          <w:sz w:val="20"/>
          <w:szCs w:val="20"/>
        </w:rPr>
        <w:t>ere</w:t>
      </w:r>
      <w:r>
        <w:rPr>
          <w:rFonts w:ascii="Arial" w:hAnsi="Arial" w:cs="Arial"/>
          <w:sz w:val="20"/>
          <w:szCs w:val="20"/>
        </w:rPr>
        <w:t xml:space="preserve"> greatly supported by </w:t>
      </w:r>
      <w:r w:rsidRPr="00A859CD">
        <w:rPr>
          <w:rFonts w:ascii="Arial" w:hAnsi="Arial" w:cs="Arial"/>
          <w:sz w:val="20"/>
          <w:szCs w:val="20"/>
        </w:rPr>
        <w:t xml:space="preserve">the Government of Zimbabwe </w:t>
      </w:r>
      <w:r>
        <w:rPr>
          <w:rFonts w:ascii="Arial" w:hAnsi="Arial" w:cs="Arial"/>
          <w:sz w:val="20"/>
          <w:szCs w:val="20"/>
        </w:rPr>
        <w:t>passing a new law banning child marriage i</w:t>
      </w:r>
      <w:r w:rsidR="00D74331" w:rsidRPr="00A859CD">
        <w:rPr>
          <w:rFonts w:ascii="Arial" w:hAnsi="Arial" w:cs="Arial"/>
          <w:sz w:val="20"/>
          <w:szCs w:val="20"/>
        </w:rPr>
        <w:t>n F</w:t>
      </w:r>
      <w:r>
        <w:rPr>
          <w:rFonts w:ascii="Arial" w:hAnsi="Arial" w:cs="Arial"/>
          <w:sz w:val="20"/>
          <w:szCs w:val="20"/>
        </w:rPr>
        <w:t xml:space="preserve">ebruary 2015. The </w:t>
      </w:r>
      <w:r w:rsidRPr="0013133F">
        <w:rPr>
          <w:rFonts w:ascii="Arial" w:hAnsi="Arial" w:cs="Arial"/>
          <w:sz w:val="20"/>
          <w:szCs w:val="20"/>
        </w:rPr>
        <w:t>“Marriage, Divorce and Family Relations Act (Marriage Act) of 2015”</w:t>
      </w:r>
      <w:r w:rsidR="00D74331" w:rsidRPr="00A859CD">
        <w:rPr>
          <w:rFonts w:ascii="Arial" w:hAnsi="Arial" w:cs="Arial"/>
          <w:sz w:val="20"/>
          <w:szCs w:val="20"/>
        </w:rPr>
        <w:t xml:space="preserve"> </w:t>
      </w:r>
      <w:r>
        <w:rPr>
          <w:rFonts w:ascii="Arial" w:hAnsi="Arial" w:cs="Arial"/>
          <w:sz w:val="20"/>
          <w:szCs w:val="20"/>
        </w:rPr>
        <w:t>raised</w:t>
      </w:r>
      <w:r w:rsidR="00D74331" w:rsidRPr="00A859CD">
        <w:rPr>
          <w:rFonts w:ascii="Arial" w:hAnsi="Arial" w:cs="Arial"/>
          <w:sz w:val="20"/>
          <w:szCs w:val="20"/>
        </w:rPr>
        <w:t xml:space="preserve"> the</w:t>
      </w:r>
      <w:r w:rsidR="00D74331" w:rsidRPr="0013133F">
        <w:rPr>
          <w:rFonts w:ascii="Arial" w:hAnsi="Arial" w:cs="Arial"/>
          <w:sz w:val="20"/>
          <w:szCs w:val="20"/>
        </w:rPr>
        <w:t xml:space="preserve"> age of marriage from 15 with parental consent and 16 without parental consent to 18</w:t>
      </w:r>
      <w:r>
        <w:rPr>
          <w:rStyle w:val="FootnoteReference"/>
        </w:rPr>
        <w:footnoteReference w:id="28"/>
      </w:r>
      <w:r>
        <w:rPr>
          <w:rFonts w:ascii="Arial" w:hAnsi="Arial" w:cs="Arial"/>
          <w:sz w:val="20"/>
          <w:szCs w:val="20"/>
        </w:rPr>
        <w:t>.</w:t>
      </w:r>
    </w:p>
    <w:p w:rsidR="002659AA" w:rsidRDefault="002659AA" w:rsidP="00BC08DD">
      <w:pPr>
        <w:pStyle w:val="NoSpacing"/>
        <w:rPr>
          <w:rFonts w:ascii="Arial" w:hAnsi="Arial" w:cs="Arial"/>
          <w:sz w:val="20"/>
          <w:szCs w:val="20"/>
        </w:rPr>
      </w:pPr>
    </w:p>
    <w:p w:rsidR="00BC08DD" w:rsidRDefault="00727AF6" w:rsidP="00BC08DD">
      <w:pPr>
        <w:pStyle w:val="NoSpacing"/>
        <w:rPr>
          <w:rFonts w:ascii="Arial" w:hAnsi="Arial" w:cs="Arial"/>
          <w:sz w:val="20"/>
          <w:szCs w:val="20"/>
        </w:rPr>
      </w:pPr>
      <w:r>
        <w:rPr>
          <w:rFonts w:ascii="Arial" w:hAnsi="Arial" w:cs="Arial"/>
          <w:sz w:val="20"/>
          <w:szCs w:val="20"/>
        </w:rPr>
        <w:t>In addition, because of the sustained drought</w:t>
      </w:r>
      <w:r w:rsidR="004A1528">
        <w:rPr>
          <w:rFonts w:ascii="Arial" w:hAnsi="Arial" w:cs="Arial"/>
          <w:sz w:val="20"/>
          <w:szCs w:val="20"/>
        </w:rPr>
        <w:t xml:space="preserve"> and other factors</w:t>
      </w:r>
      <w:r>
        <w:rPr>
          <w:rFonts w:ascii="Arial" w:hAnsi="Arial" w:cs="Arial"/>
          <w:sz w:val="20"/>
          <w:szCs w:val="20"/>
        </w:rPr>
        <w:t>, the country experienced increasing cash shortages</w:t>
      </w:r>
      <w:r w:rsidR="001F531F">
        <w:rPr>
          <w:rFonts w:ascii="Arial" w:hAnsi="Arial" w:cs="Arial"/>
          <w:sz w:val="20"/>
          <w:szCs w:val="20"/>
        </w:rPr>
        <w:t xml:space="preserve"> that </w:t>
      </w:r>
      <w:r>
        <w:rPr>
          <w:rFonts w:ascii="Arial" w:hAnsi="Arial" w:cs="Arial"/>
          <w:sz w:val="20"/>
          <w:szCs w:val="20"/>
        </w:rPr>
        <w:t>inhibited interventions at times. For instance, WV</w:t>
      </w:r>
      <w:r w:rsidR="00376596">
        <w:rPr>
          <w:rFonts w:ascii="Arial" w:hAnsi="Arial" w:cs="Arial"/>
          <w:sz w:val="20"/>
          <w:szCs w:val="20"/>
        </w:rPr>
        <w:t>Z</w:t>
      </w:r>
      <w:r>
        <w:rPr>
          <w:rFonts w:ascii="Arial" w:hAnsi="Arial" w:cs="Arial"/>
          <w:sz w:val="20"/>
          <w:szCs w:val="20"/>
        </w:rPr>
        <w:t xml:space="preserve"> described in the quarter 13 report that the purchase of HR numeracy materials w</w:t>
      </w:r>
      <w:r w:rsidR="001F531F">
        <w:rPr>
          <w:rFonts w:ascii="Arial" w:hAnsi="Arial" w:cs="Arial"/>
          <w:sz w:val="20"/>
          <w:szCs w:val="20"/>
        </w:rPr>
        <w:t xml:space="preserve">as delayed by more than a month because of a lack of access to cash.  </w:t>
      </w:r>
    </w:p>
    <w:p w:rsidR="00865B7D" w:rsidRDefault="00865B7D" w:rsidP="00BC08DD">
      <w:pPr>
        <w:pStyle w:val="NoSpacing"/>
        <w:rPr>
          <w:rFonts w:ascii="Arial" w:hAnsi="Arial" w:cs="Arial"/>
          <w:sz w:val="20"/>
          <w:szCs w:val="20"/>
        </w:rPr>
      </w:pPr>
    </w:p>
    <w:p w:rsidR="007F21F1" w:rsidRDefault="00865B7D" w:rsidP="00BC08DD">
      <w:pPr>
        <w:pStyle w:val="NoSpacing"/>
        <w:rPr>
          <w:rFonts w:ascii="Arial" w:hAnsi="Arial" w:cs="Arial"/>
          <w:sz w:val="20"/>
          <w:szCs w:val="20"/>
        </w:rPr>
      </w:pPr>
      <w:r>
        <w:rPr>
          <w:rFonts w:ascii="Arial" w:hAnsi="Arial" w:cs="Arial"/>
          <w:sz w:val="20"/>
          <w:szCs w:val="20"/>
        </w:rPr>
        <w:t>In addition, when the government removed the non-trained teachers (and did not replace them with trained teachers), class sizes increased, affecting teaching and learning. One WV</w:t>
      </w:r>
      <w:r w:rsidR="00376596">
        <w:rPr>
          <w:rFonts w:ascii="Arial" w:hAnsi="Arial" w:cs="Arial"/>
          <w:sz w:val="20"/>
          <w:szCs w:val="20"/>
        </w:rPr>
        <w:t>Z</w:t>
      </w:r>
      <w:r>
        <w:rPr>
          <w:rFonts w:ascii="Arial" w:hAnsi="Arial" w:cs="Arial"/>
          <w:sz w:val="20"/>
          <w:szCs w:val="20"/>
        </w:rPr>
        <w:t xml:space="preserve"> staff member noted “one trained teacher had to teach 3 or 4 grades…that is about 80 to 120 students”. The removal of teachers also affected IGATE interventions, such as the PW clubs. A WV</w:t>
      </w:r>
      <w:r w:rsidR="00376596">
        <w:rPr>
          <w:rFonts w:ascii="Arial" w:hAnsi="Arial" w:cs="Arial"/>
          <w:sz w:val="20"/>
          <w:szCs w:val="20"/>
        </w:rPr>
        <w:t>Z</w:t>
      </w:r>
      <w:r>
        <w:rPr>
          <w:rFonts w:ascii="Arial" w:hAnsi="Arial" w:cs="Arial"/>
          <w:sz w:val="20"/>
          <w:szCs w:val="20"/>
        </w:rPr>
        <w:t xml:space="preserve"> staff member explained “80% of our schools [in Matabeleland North] had no matrons, so we had to re-train something like 90 matrons…our PW was really heavily affected because we lost those that were trained in 2015.” </w:t>
      </w:r>
      <w:r w:rsidR="007F21F1">
        <w:rPr>
          <w:rFonts w:ascii="Arial" w:hAnsi="Arial" w:cs="Arial"/>
          <w:sz w:val="20"/>
          <w:szCs w:val="20"/>
        </w:rPr>
        <w:t>Large class sizes also affected the Happy Reader program</w:t>
      </w:r>
      <w:r w:rsidR="001F531F">
        <w:rPr>
          <w:rFonts w:ascii="Arial" w:hAnsi="Arial" w:cs="Arial"/>
          <w:sz w:val="20"/>
          <w:szCs w:val="20"/>
        </w:rPr>
        <w:t xml:space="preserve">; in HR, teachers note </w:t>
      </w:r>
      <w:r w:rsidR="007F21F1">
        <w:rPr>
          <w:rFonts w:ascii="Arial" w:hAnsi="Arial" w:cs="Arial"/>
          <w:sz w:val="20"/>
          <w:szCs w:val="20"/>
        </w:rPr>
        <w:t xml:space="preserve">students’ individual progress, </w:t>
      </w:r>
      <w:r w:rsidR="001F531F">
        <w:rPr>
          <w:rFonts w:ascii="Arial" w:hAnsi="Arial" w:cs="Arial"/>
          <w:sz w:val="20"/>
          <w:szCs w:val="20"/>
        </w:rPr>
        <w:t xml:space="preserve">and this became increasingly difficult when teachers were responsible for upwards of </w:t>
      </w:r>
      <w:r w:rsidR="007F21F1">
        <w:rPr>
          <w:rFonts w:ascii="Arial" w:hAnsi="Arial" w:cs="Arial"/>
          <w:sz w:val="20"/>
          <w:szCs w:val="20"/>
        </w:rPr>
        <w:t xml:space="preserve">80 students.  </w:t>
      </w:r>
    </w:p>
    <w:p w:rsidR="00970F78" w:rsidRDefault="00970F78" w:rsidP="00BC08DD">
      <w:pPr>
        <w:pStyle w:val="NoSpacing"/>
        <w:rPr>
          <w:rFonts w:ascii="Arial" w:hAnsi="Arial" w:cs="Arial"/>
          <w:sz w:val="20"/>
          <w:szCs w:val="20"/>
        </w:rPr>
      </w:pPr>
    </w:p>
    <w:p w:rsidR="00970F78" w:rsidRPr="0013133F" w:rsidRDefault="00970F78" w:rsidP="00BC08DD">
      <w:pPr>
        <w:pStyle w:val="NoSpacing"/>
        <w:rPr>
          <w:rFonts w:ascii="Arial" w:hAnsi="Arial" w:cs="Arial"/>
          <w:sz w:val="20"/>
          <w:szCs w:val="20"/>
        </w:rPr>
      </w:pPr>
      <w:r>
        <w:rPr>
          <w:rFonts w:ascii="Arial" w:hAnsi="Arial" w:cs="Arial"/>
          <w:sz w:val="20"/>
          <w:szCs w:val="20"/>
        </w:rPr>
        <w:t xml:space="preserve">Actions of other organizations also influenced IGATE activities and community buy-in. For instance, some NGOs </w:t>
      </w:r>
      <w:r w:rsidR="001F531F">
        <w:rPr>
          <w:rFonts w:ascii="Arial" w:hAnsi="Arial" w:cs="Arial"/>
          <w:sz w:val="20"/>
          <w:szCs w:val="20"/>
        </w:rPr>
        <w:t xml:space="preserve">had </w:t>
      </w:r>
      <w:r>
        <w:rPr>
          <w:rFonts w:ascii="Arial" w:hAnsi="Arial" w:cs="Arial"/>
          <w:sz w:val="20"/>
          <w:szCs w:val="20"/>
        </w:rPr>
        <w:t>offer</w:t>
      </w:r>
      <w:r w:rsidR="001F531F">
        <w:rPr>
          <w:rFonts w:ascii="Arial" w:hAnsi="Arial" w:cs="Arial"/>
          <w:sz w:val="20"/>
          <w:szCs w:val="20"/>
        </w:rPr>
        <w:t>ed</w:t>
      </w:r>
      <w:r>
        <w:rPr>
          <w:rFonts w:ascii="Arial" w:hAnsi="Arial" w:cs="Arial"/>
          <w:sz w:val="20"/>
          <w:szCs w:val="20"/>
        </w:rPr>
        <w:t xml:space="preserve"> financial incentives to participants, and community members were reluctant to participate in IGATE activities because there were no immediate financial benefits or payouts for participation.</w:t>
      </w:r>
      <w:r w:rsidR="008F12B8">
        <w:rPr>
          <w:rFonts w:ascii="Arial" w:hAnsi="Arial" w:cs="Arial"/>
          <w:sz w:val="20"/>
          <w:szCs w:val="20"/>
        </w:rPr>
        <w:t xml:space="preserve"> </w:t>
      </w:r>
      <w:r>
        <w:rPr>
          <w:rFonts w:ascii="Arial" w:hAnsi="Arial" w:cs="Arial"/>
          <w:sz w:val="20"/>
          <w:szCs w:val="20"/>
        </w:rPr>
        <w:t>Another NGO, Save the Children, had previously loaned money to a VSL project</w:t>
      </w:r>
      <w:r w:rsidR="003A3D2B">
        <w:rPr>
          <w:rFonts w:ascii="Arial" w:hAnsi="Arial" w:cs="Arial"/>
          <w:sz w:val="20"/>
          <w:szCs w:val="20"/>
        </w:rPr>
        <w:t xml:space="preserve"> in</w:t>
      </w:r>
      <w:r>
        <w:rPr>
          <w:rFonts w:ascii="Arial" w:hAnsi="Arial" w:cs="Arial"/>
          <w:sz w:val="20"/>
          <w:szCs w:val="20"/>
        </w:rPr>
        <w:t xml:space="preserve"> Binga, but the community failed to pay the money back.</w:t>
      </w:r>
      <w:r w:rsidR="008F12B8">
        <w:rPr>
          <w:rFonts w:ascii="Arial" w:hAnsi="Arial" w:cs="Arial"/>
          <w:sz w:val="20"/>
          <w:szCs w:val="20"/>
        </w:rPr>
        <w:t xml:space="preserve"> </w:t>
      </w:r>
      <w:r>
        <w:rPr>
          <w:rFonts w:ascii="Arial" w:hAnsi="Arial" w:cs="Arial"/>
          <w:sz w:val="20"/>
          <w:szCs w:val="20"/>
        </w:rPr>
        <w:t>It was rumored that Save the Children then took community members’ property, such as beds. A WV</w:t>
      </w:r>
      <w:r w:rsidR="00376596">
        <w:rPr>
          <w:rFonts w:ascii="Arial" w:hAnsi="Arial" w:cs="Arial"/>
          <w:sz w:val="20"/>
          <w:szCs w:val="20"/>
        </w:rPr>
        <w:t>Z</w:t>
      </w:r>
      <w:r>
        <w:rPr>
          <w:rFonts w:ascii="Arial" w:hAnsi="Arial" w:cs="Arial"/>
          <w:sz w:val="20"/>
          <w:szCs w:val="20"/>
        </w:rPr>
        <w:t xml:space="preserve"> staff member noted that this negative experience influenced the community response to IGATE “this was still fresh to them, and they were very skeptical to say ‘we are not sure.</w:t>
      </w:r>
      <w:r w:rsidR="008F12B8">
        <w:rPr>
          <w:rFonts w:ascii="Arial" w:hAnsi="Arial" w:cs="Arial"/>
          <w:sz w:val="20"/>
          <w:szCs w:val="20"/>
        </w:rPr>
        <w:t xml:space="preserve"> </w:t>
      </w:r>
      <w:r>
        <w:rPr>
          <w:rFonts w:ascii="Arial" w:hAnsi="Arial" w:cs="Arial"/>
          <w:sz w:val="20"/>
          <w:szCs w:val="20"/>
        </w:rPr>
        <w:t xml:space="preserve">Maybe these guys will come and take our property. And we said </w:t>
      </w:r>
      <w:r w:rsidRPr="0013133F">
        <w:rPr>
          <w:rFonts w:ascii="Arial" w:hAnsi="Arial" w:cs="Arial"/>
          <w:sz w:val="20"/>
          <w:szCs w:val="20"/>
        </w:rPr>
        <w:t>no.</w:t>
      </w:r>
      <w:r w:rsidR="00B21603">
        <w:rPr>
          <w:rFonts w:ascii="Arial" w:hAnsi="Arial" w:cs="Arial"/>
          <w:sz w:val="20"/>
          <w:szCs w:val="20"/>
        </w:rPr>
        <w:t xml:space="preserve"> . . . </w:t>
      </w:r>
      <w:r w:rsidRPr="0013133F">
        <w:rPr>
          <w:rFonts w:ascii="Arial" w:hAnsi="Arial" w:cs="Arial"/>
          <w:sz w:val="20"/>
          <w:szCs w:val="20"/>
        </w:rPr>
        <w:t>VSL [in Binga] didn’t take off well. It never improved.”</w:t>
      </w:r>
      <w:r w:rsidR="008F12B8" w:rsidRPr="0013133F">
        <w:rPr>
          <w:rFonts w:ascii="Arial" w:hAnsi="Arial" w:cs="Arial"/>
          <w:sz w:val="20"/>
          <w:szCs w:val="20"/>
        </w:rPr>
        <w:t xml:space="preserve"> </w:t>
      </w:r>
    </w:p>
    <w:p w:rsidR="007C1476" w:rsidRPr="0013133F" w:rsidRDefault="007C1476" w:rsidP="00BC08DD">
      <w:pPr>
        <w:pStyle w:val="NoSpacing"/>
        <w:rPr>
          <w:rFonts w:ascii="Arial" w:hAnsi="Arial" w:cs="Arial"/>
          <w:sz w:val="20"/>
          <w:szCs w:val="20"/>
        </w:rPr>
      </w:pPr>
    </w:p>
    <w:p w:rsidR="007C1476" w:rsidRPr="007C1476" w:rsidRDefault="007C1476" w:rsidP="00BC08DD">
      <w:pPr>
        <w:pStyle w:val="NoSpacing"/>
        <w:rPr>
          <w:rFonts w:ascii="Arial" w:hAnsi="Arial" w:cs="Arial"/>
          <w:sz w:val="20"/>
          <w:szCs w:val="20"/>
        </w:rPr>
      </w:pPr>
      <w:r w:rsidRPr="0013133F">
        <w:rPr>
          <w:rFonts w:ascii="Arial" w:hAnsi="Arial" w:cs="Arial"/>
          <w:sz w:val="20"/>
          <w:szCs w:val="20"/>
        </w:rPr>
        <w:t>One unintended consequence of IGATE was that household relations improved</w:t>
      </w:r>
      <w:r w:rsidR="001F531F" w:rsidRPr="0013133F">
        <w:rPr>
          <w:rFonts w:ascii="Arial" w:hAnsi="Arial" w:cs="Arial"/>
          <w:sz w:val="20"/>
          <w:szCs w:val="20"/>
        </w:rPr>
        <w:t xml:space="preserve"> – as </w:t>
      </w:r>
      <w:r w:rsidRPr="0013133F">
        <w:rPr>
          <w:rFonts w:ascii="Arial" w:hAnsi="Arial" w:cs="Arial"/>
          <w:sz w:val="20"/>
          <w:szCs w:val="20"/>
        </w:rPr>
        <w:t>both women and men were able to earn money, p</w:t>
      </w:r>
      <w:r w:rsidRPr="007C1476">
        <w:rPr>
          <w:rFonts w:ascii="Arial" w:hAnsi="Arial" w:cs="Arial"/>
          <w:sz w:val="20"/>
          <w:szCs w:val="20"/>
        </w:rPr>
        <w:t>articularly when faced with economic hardships</w:t>
      </w:r>
      <w:r w:rsidR="001F531F">
        <w:rPr>
          <w:rFonts w:ascii="Arial" w:hAnsi="Arial" w:cs="Arial"/>
          <w:sz w:val="20"/>
          <w:szCs w:val="20"/>
        </w:rPr>
        <w:t xml:space="preserve"> affecting the entire country.</w:t>
      </w:r>
      <w:r w:rsidR="008F12B8">
        <w:rPr>
          <w:rFonts w:ascii="Arial" w:hAnsi="Arial" w:cs="Arial"/>
          <w:sz w:val="20"/>
          <w:szCs w:val="20"/>
        </w:rPr>
        <w:t xml:space="preserve"> </w:t>
      </w:r>
      <w:r w:rsidR="001F531F">
        <w:rPr>
          <w:rFonts w:ascii="Arial" w:hAnsi="Arial" w:cs="Arial"/>
          <w:sz w:val="20"/>
          <w:szCs w:val="20"/>
        </w:rPr>
        <w:t>A WV</w:t>
      </w:r>
      <w:r w:rsidR="00376596">
        <w:rPr>
          <w:rFonts w:ascii="Arial" w:hAnsi="Arial" w:cs="Arial"/>
          <w:sz w:val="20"/>
          <w:szCs w:val="20"/>
        </w:rPr>
        <w:t>Z</w:t>
      </w:r>
      <w:r w:rsidR="001F531F">
        <w:rPr>
          <w:rFonts w:ascii="Arial" w:hAnsi="Arial" w:cs="Arial"/>
          <w:sz w:val="20"/>
          <w:szCs w:val="20"/>
        </w:rPr>
        <w:t xml:space="preserve"> staff member explained:</w:t>
      </w:r>
    </w:p>
    <w:p w:rsidR="007C1476" w:rsidRDefault="007C1476" w:rsidP="007C1476">
      <w:pPr>
        <w:pStyle w:val="NoSpacing"/>
        <w:ind w:left="720"/>
        <w:rPr>
          <w:rFonts w:ascii="Arial" w:hAnsi="Arial" w:cs="Arial"/>
          <w:sz w:val="20"/>
          <w:szCs w:val="20"/>
        </w:rPr>
      </w:pPr>
      <w:r w:rsidRPr="007C1476">
        <w:rPr>
          <w:rFonts w:ascii="Arial" w:hAnsi="Arial" w:cs="Arial"/>
          <w:sz w:val="20"/>
          <w:szCs w:val="20"/>
        </w:rPr>
        <w:t>Traditionally, it is the man, in the rural communities, who is supposed to look for food, bring income to the family but now the women are empowered. A majority of men, they now accept women, and in terms of the love, the union at home, has improved. The man brings home, say 20 dollars, and the woman brings home 20 dollars so it is now 40 dollars in a month.</w:t>
      </w:r>
      <w:r w:rsidR="008F12B8">
        <w:rPr>
          <w:rFonts w:ascii="Arial" w:hAnsi="Arial" w:cs="Arial"/>
          <w:sz w:val="20"/>
          <w:szCs w:val="20"/>
        </w:rPr>
        <w:t xml:space="preserve"> </w:t>
      </w:r>
      <w:r w:rsidRPr="007C1476">
        <w:rPr>
          <w:rFonts w:ascii="Arial" w:hAnsi="Arial" w:cs="Arial"/>
          <w:sz w:val="20"/>
          <w:szCs w:val="20"/>
        </w:rPr>
        <w:t>And for men it is a plus, and for the whole household it is a positive.</w:t>
      </w:r>
      <w:r w:rsidR="008F12B8">
        <w:rPr>
          <w:rFonts w:ascii="Arial" w:hAnsi="Arial" w:cs="Arial"/>
          <w:sz w:val="20"/>
          <w:szCs w:val="20"/>
        </w:rPr>
        <w:t xml:space="preserve"> </w:t>
      </w:r>
      <w:r w:rsidRPr="007C1476">
        <w:rPr>
          <w:rFonts w:ascii="Arial" w:hAnsi="Arial" w:cs="Arial"/>
          <w:sz w:val="20"/>
          <w:szCs w:val="20"/>
        </w:rPr>
        <w:t>Because of the community intervention through MG and VSL, some women are becoming more proactive and becoming involved in cross-border trading – buying cattle which was traditionally for men and some are actually opening up shops…we thought it was going to create some conflicts but now it is not the case because of the hardship the country is facing.</w:t>
      </w:r>
    </w:p>
    <w:p w:rsidR="00B21603" w:rsidRDefault="00B21603" w:rsidP="007F21F1">
      <w:pPr>
        <w:pStyle w:val="NoSpacing"/>
        <w:rPr>
          <w:rFonts w:ascii="Arial" w:hAnsi="Arial" w:cs="Arial"/>
          <w:sz w:val="20"/>
          <w:szCs w:val="20"/>
        </w:rPr>
      </w:pPr>
    </w:p>
    <w:p w:rsidR="0079531F" w:rsidRPr="0013133F" w:rsidRDefault="007F21F1" w:rsidP="007F21F1">
      <w:pPr>
        <w:pStyle w:val="NoSpacing"/>
        <w:rPr>
          <w:rFonts w:ascii="Arial" w:hAnsi="Arial" w:cs="Arial"/>
          <w:sz w:val="20"/>
          <w:szCs w:val="20"/>
        </w:rPr>
      </w:pPr>
      <w:r w:rsidRPr="0013133F">
        <w:rPr>
          <w:rFonts w:ascii="Arial" w:hAnsi="Arial" w:cs="Arial"/>
          <w:sz w:val="20"/>
          <w:szCs w:val="20"/>
        </w:rPr>
        <w:t>Another WV</w:t>
      </w:r>
      <w:r w:rsidR="00376596">
        <w:rPr>
          <w:rFonts w:ascii="Arial" w:hAnsi="Arial" w:cs="Arial"/>
          <w:sz w:val="20"/>
          <w:szCs w:val="20"/>
        </w:rPr>
        <w:t>Z</w:t>
      </w:r>
      <w:r w:rsidRPr="0013133F">
        <w:rPr>
          <w:rFonts w:ascii="Arial" w:hAnsi="Arial" w:cs="Arial"/>
          <w:sz w:val="20"/>
          <w:szCs w:val="20"/>
        </w:rPr>
        <w:t xml:space="preserve"> staff member also </w:t>
      </w:r>
      <w:r w:rsidR="001F531F" w:rsidRPr="0013133F">
        <w:rPr>
          <w:rFonts w:ascii="Arial" w:hAnsi="Arial" w:cs="Arial"/>
          <w:sz w:val="20"/>
          <w:szCs w:val="20"/>
        </w:rPr>
        <w:t>linked</w:t>
      </w:r>
      <w:r w:rsidRPr="0013133F">
        <w:rPr>
          <w:rFonts w:ascii="Arial" w:hAnsi="Arial" w:cs="Arial"/>
          <w:sz w:val="20"/>
          <w:szCs w:val="20"/>
        </w:rPr>
        <w:t xml:space="preserve"> improved relations between men and women </w:t>
      </w:r>
      <w:r w:rsidR="001F531F" w:rsidRPr="0013133F">
        <w:rPr>
          <w:rFonts w:ascii="Arial" w:hAnsi="Arial" w:cs="Arial"/>
          <w:sz w:val="20"/>
          <w:szCs w:val="20"/>
        </w:rPr>
        <w:t xml:space="preserve">to </w:t>
      </w:r>
      <w:r w:rsidRPr="0013133F">
        <w:rPr>
          <w:rFonts w:ascii="Arial" w:hAnsi="Arial" w:cs="Arial"/>
          <w:sz w:val="20"/>
          <w:szCs w:val="20"/>
        </w:rPr>
        <w:t>VSL: “now men are appreciating it [VSL] because no</w:t>
      </w:r>
      <w:r w:rsidR="001F531F" w:rsidRPr="0013133F">
        <w:rPr>
          <w:rFonts w:ascii="Arial" w:hAnsi="Arial" w:cs="Arial"/>
          <w:sz w:val="20"/>
          <w:szCs w:val="20"/>
        </w:rPr>
        <w:t>w</w:t>
      </w:r>
      <w:r w:rsidRPr="0013133F">
        <w:rPr>
          <w:rFonts w:ascii="Arial" w:hAnsi="Arial" w:cs="Arial"/>
          <w:sz w:val="20"/>
          <w:szCs w:val="20"/>
        </w:rPr>
        <w:t xml:space="preserve"> this woman is bringing money from the service groups.</w:t>
      </w:r>
      <w:r w:rsidR="008F12B8" w:rsidRPr="0013133F">
        <w:rPr>
          <w:rFonts w:ascii="Arial" w:hAnsi="Arial" w:cs="Arial"/>
          <w:sz w:val="20"/>
          <w:szCs w:val="20"/>
        </w:rPr>
        <w:t xml:space="preserve"> </w:t>
      </w:r>
      <w:r w:rsidRPr="0013133F">
        <w:rPr>
          <w:rFonts w:ascii="Arial" w:hAnsi="Arial" w:cs="Arial"/>
          <w:sz w:val="20"/>
          <w:szCs w:val="20"/>
        </w:rPr>
        <w:t>Now that the women have money from the IGA, some males have invested in the wife’s project.”</w:t>
      </w:r>
      <w:r w:rsidR="0079531F" w:rsidRPr="0013133F">
        <w:rPr>
          <w:rFonts w:ascii="Arial" w:hAnsi="Arial" w:cs="Arial"/>
          <w:sz w:val="20"/>
          <w:szCs w:val="20"/>
        </w:rPr>
        <w:t xml:space="preserve"> A male parent in Gokwe North when talking about the IGATE VSL noted “it’s an activity that was practiced by the local mothers. These were mostly involved and were taught well and then went to do it practically. So this shows that if women have acquired knowledge to raise and save money then the future of the girl child is brilliant. She will keep on having a good source of guidance because her mother’s standard of life has been raised up due to VS&amp;L</w:t>
      </w:r>
      <w:r w:rsidR="0079531F" w:rsidRPr="0013133F">
        <w:rPr>
          <w:rFonts w:ascii="Arial" w:hAnsi="Arial" w:cs="Arial"/>
          <w:i/>
          <w:sz w:val="20"/>
          <w:szCs w:val="20"/>
        </w:rPr>
        <w:t xml:space="preserve">. </w:t>
      </w:r>
      <w:r w:rsidRPr="0013133F">
        <w:rPr>
          <w:rFonts w:ascii="Arial" w:hAnsi="Arial" w:cs="Arial"/>
          <w:sz w:val="20"/>
          <w:szCs w:val="20"/>
        </w:rPr>
        <w:t xml:space="preserve">Thus, IGATE has improved relations, as well as women’s standing, </w:t>
      </w:r>
      <w:r w:rsidR="0079531F" w:rsidRPr="0013133F">
        <w:rPr>
          <w:rFonts w:ascii="Arial" w:hAnsi="Arial" w:cs="Arial"/>
          <w:sz w:val="20"/>
          <w:szCs w:val="20"/>
        </w:rPr>
        <w:t>with</w:t>
      </w:r>
      <w:r w:rsidRPr="0013133F">
        <w:rPr>
          <w:rFonts w:ascii="Arial" w:hAnsi="Arial" w:cs="Arial"/>
          <w:sz w:val="20"/>
          <w:szCs w:val="20"/>
        </w:rPr>
        <w:t>in households</w:t>
      </w:r>
      <w:r w:rsidR="0079531F" w:rsidRPr="0013133F">
        <w:rPr>
          <w:rFonts w:ascii="Arial" w:hAnsi="Arial" w:cs="Arial"/>
          <w:sz w:val="20"/>
          <w:szCs w:val="20"/>
        </w:rPr>
        <w:t xml:space="preserve"> and the wider community</w:t>
      </w:r>
      <w:r w:rsidRPr="0013133F">
        <w:rPr>
          <w:rFonts w:ascii="Arial" w:hAnsi="Arial" w:cs="Arial"/>
          <w:sz w:val="20"/>
          <w:szCs w:val="20"/>
        </w:rPr>
        <w:t>.</w:t>
      </w:r>
    </w:p>
    <w:p w:rsidR="002D514B" w:rsidRDefault="002D514B" w:rsidP="002D514B">
      <w:pPr>
        <w:spacing w:after="0" w:line="240" w:lineRule="auto"/>
      </w:pPr>
    </w:p>
    <w:p w:rsidR="00937EF7" w:rsidRDefault="00444AF2" w:rsidP="0013133F">
      <w:pPr>
        <w:spacing w:after="0" w:line="240" w:lineRule="auto"/>
      </w:pPr>
      <w:r>
        <w:t xml:space="preserve">There is evidence that IGATE intervention had a positive impact on girls in the community who were not within the target grades of IGATE. For example, a father in Gokwe North spoke about how IGATE interventions affect the life of his daughter who was in secondary school when IGATE began to be implemented within his community. He stated, </w:t>
      </w:r>
    </w:p>
    <w:p w:rsidR="00444AF2" w:rsidRDefault="00A13B06" w:rsidP="0013133F">
      <w:pPr>
        <w:spacing w:after="0" w:line="240" w:lineRule="auto"/>
        <w:ind w:left="709" w:right="1088"/>
      </w:pPr>
      <w:r>
        <w:t>[T]</w:t>
      </w:r>
      <w:r w:rsidR="00444AF2" w:rsidRPr="0047102C">
        <w:t>ruly speaking</w:t>
      </w:r>
      <w:r w:rsidR="00937EF7">
        <w:t>,</w:t>
      </w:r>
      <w:r w:rsidR="00444AF2" w:rsidRPr="0047102C">
        <w:t xml:space="preserve"> we didn’t care about the girl child’s education. Whenever they</w:t>
      </w:r>
      <w:r w:rsidR="00444AF2">
        <w:t xml:space="preserve"> [girls]</w:t>
      </w:r>
      <w:r w:rsidR="00444AF2" w:rsidRPr="0047102C">
        <w:t xml:space="preserve"> would finish school</w:t>
      </w:r>
      <w:r w:rsidR="00444AF2">
        <w:t>,</w:t>
      </w:r>
      <w:r w:rsidR="00444AF2" w:rsidRPr="0047102C">
        <w:t xml:space="preserve"> they would spen</w:t>
      </w:r>
      <w:r>
        <w:t xml:space="preserve">d </w:t>
      </w:r>
      <w:r w:rsidR="00444AF2" w:rsidRPr="0047102C">
        <w:t xml:space="preserve">time washing plates and fetching firewood. We wouldn’t give them time to study. Only boys were given time to study because we thought they are the breadwinners. We didn’t know girls can also be breadwinners. I want to talk about my own daughter who was at </w:t>
      </w:r>
      <w:r w:rsidR="00444AF2">
        <w:t>[name of secondary school]. She wrote her O</w:t>
      </w:r>
      <w:r w:rsidR="00444AF2" w:rsidRPr="0047102C">
        <w:t xml:space="preserve"> levels</w:t>
      </w:r>
      <w:r w:rsidR="00444AF2">
        <w:t xml:space="preserve"> [exams]</w:t>
      </w:r>
      <w:r w:rsidR="00444AF2" w:rsidRPr="0047102C">
        <w:t xml:space="preserve"> and only managed to pass one subject. That was before IGATE came here. We didn’t value her education and most of the girls who were in her stream got married. The good thing is that IGATE came before she thought of getting married. So IGATE came and opened up my eyes and I really saw the importan</w:t>
      </w:r>
      <w:r w:rsidR="00444AF2">
        <w:t xml:space="preserve">ce of my daughter’s education. </w:t>
      </w:r>
      <w:r w:rsidR="00444AF2" w:rsidRPr="0047102C">
        <w:t>I sat down with my wife together with my daughter and talked about this. We then sent her back to school</w:t>
      </w:r>
      <w:r w:rsidR="00444AF2">
        <w:t>…</w:t>
      </w:r>
      <w:r w:rsidR="00444AF2" w:rsidRPr="0047102C">
        <w:t xml:space="preserve"> So she now sees that all those girls who got married were lost. So through IGATE, we managed to provide time for her to study.</w:t>
      </w:r>
    </w:p>
    <w:p w:rsidR="00444AF2" w:rsidRDefault="00444AF2" w:rsidP="002D514B">
      <w:pPr>
        <w:spacing w:after="0" w:line="240" w:lineRule="auto"/>
      </w:pPr>
    </w:p>
    <w:bookmarkEnd w:id="124"/>
    <w:p w:rsidR="005B5499" w:rsidRPr="00622F2A" w:rsidRDefault="005B5499" w:rsidP="005B5499">
      <w:pPr>
        <w:pStyle w:val="TableRowHeading"/>
      </w:pPr>
      <w:r w:rsidRPr="00622F2A">
        <w:t>2.4.</w:t>
      </w:r>
      <w:r w:rsidR="002C45AB" w:rsidRPr="00622F2A">
        <w:t>3</w:t>
      </w:r>
      <w:r w:rsidRPr="00622F2A">
        <w:t xml:space="preserve"> </w:t>
      </w:r>
      <w:r w:rsidR="00494C9F" w:rsidRPr="00622F2A">
        <w:t>F</w:t>
      </w:r>
      <w:r w:rsidRPr="00622F2A">
        <w:t>indings</w:t>
      </w:r>
      <w:r w:rsidR="004F60A7" w:rsidRPr="00622F2A">
        <w:t>: Gender equality</w:t>
      </w:r>
    </w:p>
    <w:p w:rsidR="00C033C3" w:rsidRPr="00622F2A" w:rsidRDefault="000B1620" w:rsidP="00967968">
      <w:pPr>
        <w:pStyle w:val="CoffeyBullet1"/>
        <w:numPr>
          <w:ilvl w:val="0"/>
          <w:numId w:val="0"/>
        </w:numPr>
        <w:spacing w:before="0" w:after="0" w:line="240" w:lineRule="auto"/>
        <w:rPr>
          <w:rFonts w:cs="Arial"/>
          <w:szCs w:val="20"/>
        </w:rPr>
      </w:pPr>
      <w:r w:rsidRPr="00622F2A">
        <w:rPr>
          <w:rFonts w:cs="Arial"/>
          <w:szCs w:val="20"/>
        </w:rPr>
        <w:t>At endline, interviewees discussed a variety of ways that IGATE has promoted gender equality and challenges stereotypes</w:t>
      </w:r>
      <w:r w:rsidR="00D06208" w:rsidRPr="00622F2A">
        <w:rPr>
          <w:rFonts w:cs="Arial"/>
          <w:szCs w:val="20"/>
        </w:rPr>
        <w:t xml:space="preserve"> at home, at school, and in the community</w:t>
      </w:r>
      <w:r w:rsidRPr="00622F2A">
        <w:rPr>
          <w:rFonts w:cs="Arial"/>
          <w:szCs w:val="20"/>
        </w:rPr>
        <w:t>.</w:t>
      </w:r>
      <w:r w:rsidR="008F12B8">
        <w:rPr>
          <w:rFonts w:cs="Arial"/>
          <w:szCs w:val="20"/>
        </w:rPr>
        <w:t xml:space="preserve"> </w:t>
      </w:r>
      <w:r w:rsidR="00051699" w:rsidRPr="00622F2A">
        <w:rPr>
          <w:rFonts w:cs="Arial"/>
          <w:szCs w:val="20"/>
        </w:rPr>
        <w:t>For instance, p</w:t>
      </w:r>
      <w:r w:rsidR="00CF298E" w:rsidRPr="00622F2A">
        <w:rPr>
          <w:rFonts w:cs="Arial"/>
          <w:szCs w:val="20"/>
        </w:rPr>
        <w:t>arents noted that</w:t>
      </w:r>
      <w:r w:rsidR="00D06208" w:rsidRPr="00622F2A">
        <w:rPr>
          <w:rFonts w:cs="Arial"/>
          <w:szCs w:val="20"/>
        </w:rPr>
        <w:t>, due to</w:t>
      </w:r>
      <w:r w:rsidR="0055569D">
        <w:rPr>
          <w:rFonts w:cs="Arial"/>
          <w:szCs w:val="20"/>
        </w:rPr>
        <w:t xml:space="preserve"> their participation in</w:t>
      </w:r>
      <w:r w:rsidR="00D06208" w:rsidRPr="00622F2A">
        <w:rPr>
          <w:rFonts w:cs="Arial"/>
          <w:szCs w:val="20"/>
        </w:rPr>
        <w:t xml:space="preserve"> IGATE interventions, they were </w:t>
      </w:r>
      <w:r w:rsidR="00303B18">
        <w:rPr>
          <w:rFonts w:cs="Arial"/>
          <w:szCs w:val="20"/>
        </w:rPr>
        <w:t xml:space="preserve">changing the kinds of household chores girls and boys do, thus taking action to ensure greater </w:t>
      </w:r>
      <w:r w:rsidR="00D06208" w:rsidRPr="00622F2A">
        <w:rPr>
          <w:rFonts w:cs="Arial"/>
          <w:szCs w:val="20"/>
        </w:rPr>
        <w:t>gender equality at home.</w:t>
      </w:r>
      <w:r w:rsidR="008F12B8">
        <w:rPr>
          <w:rFonts w:cs="Arial"/>
          <w:szCs w:val="20"/>
        </w:rPr>
        <w:t xml:space="preserve"> </w:t>
      </w:r>
      <w:r w:rsidR="00303B18">
        <w:rPr>
          <w:rFonts w:cs="Arial"/>
          <w:szCs w:val="20"/>
        </w:rPr>
        <w:t xml:space="preserve">By doing so, the heavy burden of household responsibilities </w:t>
      </w:r>
      <w:r w:rsidR="00D44590">
        <w:rPr>
          <w:rFonts w:cs="Arial"/>
          <w:szCs w:val="20"/>
        </w:rPr>
        <w:t xml:space="preserve">for which </w:t>
      </w:r>
      <w:r w:rsidR="00303B18">
        <w:rPr>
          <w:rFonts w:cs="Arial"/>
          <w:szCs w:val="20"/>
        </w:rPr>
        <w:t>girls were previously responsible</w:t>
      </w:r>
      <w:r w:rsidR="0013133F">
        <w:rPr>
          <w:rFonts w:cs="Arial"/>
          <w:szCs w:val="20"/>
        </w:rPr>
        <w:t xml:space="preserve"> for </w:t>
      </w:r>
      <w:r w:rsidR="00303B18">
        <w:rPr>
          <w:rFonts w:cs="Arial"/>
          <w:szCs w:val="20"/>
        </w:rPr>
        <w:t xml:space="preserve">is now being shared in some homes. </w:t>
      </w:r>
      <w:r w:rsidR="00C033C3" w:rsidRPr="00622F2A">
        <w:rPr>
          <w:rFonts w:cs="Arial"/>
          <w:szCs w:val="20"/>
        </w:rPr>
        <w:t xml:space="preserve">An Insiza female caregiver explained: </w:t>
      </w:r>
    </w:p>
    <w:p w:rsidR="00C033C3" w:rsidRPr="00622F2A" w:rsidRDefault="00C033C3" w:rsidP="00C033C3">
      <w:pPr>
        <w:spacing w:after="0" w:line="240" w:lineRule="auto"/>
        <w:ind w:left="720"/>
        <w:rPr>
          <w:rFonts w:cs="Arial"/>
        </w:rPr>
      </w:pPr>
      <w:r w:rsidRPr="00622F2A">
        <w:rPr>
          <w:rFonts w:cs="Arial"/>
        </w:rPr>
        <w:t>IGATE has taught us that all kids are the same and since then we have also noticed that they can equally do the chores at home. We have now opened our eyes and realized that we were depriving our girls by making them be the ones who run around at home. When they come to school</w:t>
      </w:r>
      <w:r w:rsidR="006039AE">
        <w:rPr>
          <w:rFonts w:cs="Arial"/>
        </w:rPr>
        <w:t>,</w:t>
      </w:r>
      <w:r w:rsidRPr="00622F2A">
        <w:rPr>
          <w:rFonts w:cs="Arial"/>
        </w:rPr>
        <w:t xml:space="preserve"> girls will have a harder time remembering answers than boys, because when the girl was doing her chores</w:t>
      </w:r>
      <w:r w:rsidR="00B83362">
        <w:rPr>
          <w:rFonts w:cs="Arial"/>
        </w:rPr>
        <w:t>,</w:t>
      </w:r>
      <w:r w:rsidRPr="00622F2A">
        <w:rPr>
          <w:rFonts w:cs="Arial"/>
        </w:rPr>
        <w:t xml:space="preserve"> the boy will be reading.</w:t>
      </w:r>
      <w:r w:rsidR="008F12B8">
        <w:rPr>
          <w:rFonts w:cs="Arial"/>
        </w:rPr>
        <w:t xml:space="preserve"> </w:t>
      </w:r>
      <w:r w:rsidRPr="00622F2A">
        <w:rPr>
          <w:rFonts w:cs="Arial"/>
        </w:rPr>
        <w:t xml:space="preserve">The grades don’t change and be lenient to girls because they don’t get enough time to read. </w:t>
      </w:r>
    </w:p>
    <w:p w:rsidR="00B21603" w:rsidRDefault="00B21603" w:rsidP="0013133F">
      <w:pPr>
        <w:spacing w:after="0" w:line="240" w:lineRule="auto"/>
        <w:rPr>
          <w:rFonts w:cs="Arial"/>
        </w:rPr>
      </w:pPr>
    </w:p>
    <w:p w:rsidR="00F61262" w:rsidRDefault="00F61262" w:rsidP="0013133F">
      <w:pPr>
        <w:spacing w:after="0" w:line="240" w:lineRule="auto"/>
      </w:pPr>
      <w:r>
        <w:rPr>
          <w:rFonts w:cs="Arial"/>
        </w:rPr>
        <w:t>There is evidence that there are also changes in regard to school chores assigned to girls and boys. Girls commonly had clean</w:t>
      </w:r>
      <w:r w:rsidR="00D44590">
        <w:rPr>
          <w:rFonts w:cs="Arial"/>
        </w:rPr>
        <w:t>ed</w:t>
      </w:r>
      <w:r>
        <w:rPr>
          <w:rFonts w:cs="Arial"/>
        </w:rPr>
        <w:t xml:space="preserve"> classrooms and were assign</w:t>
      </w:r>
      <w:r w:rsidR="00D44590">
        <w:rPr>
          <w:rFonts w:cs="Arial"/>
        </w:rPr>
        <w:t>ed</w:t>
      </w:r>
      <w:r>
        <w:rPr>
          <w:rFonts w:cs="Arial"/>
        </w:rPr>
        <w:t xml:space="preserve"> more school chores than boys</w:t>
      </w:r>
      <w:r w:rsidR="00D44590">
        <w:rPr>
          <w:rFonts w:cs="Arial"/>
        </w:rPr>
        <w:t>,</w:t>
      </w:r>
      <w:r>
        <w:rPr>
          <w:rFonts w:cs="Arial"/>
        </w:rPr>
        <w:t xml:space="preserve"> but as a </w:t>
      </w:r>
      <w:r>
        <w:t>girl in Insiza reported “We are</w:t>
      </w:r>
      <w:r w:rsidRPr="00891F9C">
        <w:t xml:space="preserve"> now being helped by boys to do most of the chores</w:t>
      </w:r>
      <w:r>
        <w:t>… They are doing the same</w:t>
      </w:r>
      <w:r w:rsidRPr="00891F9C">
        <w:t xml:space="preserve"> chores as us and equally at school.</w:t>
      </w:r>
      <w:r>
        <w:t>”</w:t>
      </w:r>
    </w:p>
    <w:p w:rsidR="0013133F" w:rsidRPr="00F61262" w:rsidRDefault="0013133F" w:rsidP="0013133F">
      <w:pPr>
        <w:spacing w:after="0" w:line="240" w:lineRule="auto"/>
        <w:rPr>
          <w:rFonts w:cs="Arial"/>
        </w:rPr>
      </w:pPr>
    </w:p>
    <w:p w:rsidR="00E45B01" w:rsidRPr="0013133F" w:rsidRDefault="00E45B01" w:rsidP="0013133F">
      <w:pPr>
        <w:spacing w:after="0" w:line="240" w:lineRule="auto"/>
        <w:rPr>
          <w:rFonts w:cs="Arial"/>
        </w:rPr>
      </w:pPr>
      <w:r>
        <w:t>G</w:t>
      </w:r>
      <w:r w:rsidRPr="00622F2A">
        <w:t xml:space="preserve">ender equality </w:t>
      </w:r>
      <w:r>
        <w:t xml:space="preserve">has </w:t>
      </w:r>
      <w:r w:rsidRPr="00622F2A">
        <w:t>been promoted</w:t>
      </w:r>
      <w:r>
        <w:t xml:space="preserve"> through the BEEP intervention as it supports girls to ride bicycles as bicycles were often seen as something boys ride. As a mother in Gokwe South described how, “</w:t>
      </w:r>
      <w:r w:rsidRPr="009A1C41">
        <w:t>The bicycles that the girls have received have changed their lives for the better. Girls used to know bicycles as a preserve for the boys but these days the girls are riding them and doing it really well. The girls have had a confidence boost and their rights are being upheld.</w:t>
      </w:r>
      <w:r>
        <w:t>” Not only does giving girls bicycles help shorten the time they spend coming from home to school and back, it supports girls in far greater ways, providing concrete evidence that that their safety and education is of concern to the community (through the Bicycle Supervisory Committee) who allocated the bicycle to them.</w:t>
      </w:r>
    </w:p>
    <w:p w:rsidR="00F61262" w:rsidRDefault="00F61262" w:rsidP="00C033C3">
      <w:pPr>
        <w:spacing w:after="0" w:line="240" w:lineRule="auto"/>
        <w:rPr>
          <w:rFonts w:cs="Arial"/>
        </w:rPr>
      </w:pPr>
    </w:p>
    <w:p w:rsidR="00C033C3" w:rsidRPr="00622F2A" w:rsidRDefault="00C033C3" w:rsidP="00C033C3">
      <w:pPr>
        <w:spacing w:after="0" w:line="240" w:lineRule="auto"/>
        <w:rPr>
          <w:rFonts w:cs="Arial"/>
        </w:rPr>
      </w:pPr>
      <w:r w:rsidRPr="00622F2A">
        <w:rPr>
          <w:rFonts w:cs="Arial"/>
        </w:rPr>
        <w:t xml:space="preserve">In addition, interviewees </w:t>
      </w:r>
      <w:r w:rsidR="00303B18">
        <w:rPr>
          <w:rFonts w:cs="Arial"/>
        </w:rPr>
        <w:t xml:space="preserve">believe that </w:t>
      </w:r>
      <w:r w:rsidRPr="00622F2A">
        <w:rPr>
          <w:rFonts w:cs="Arial"/>
        </w:rPr>
        <w:t>male support for girls</w:t>
      </w:r>
      <w:r w:rsidR="006039AE">
        <w:rPr>
          <w:rFonts w:cs="Arial"/>
        </w:rPr>
        <w:t>’ education</w:t>
      </w:r>
      <w:r w:rsidRPr="00622F2A">
        <w:rPr>
          <w:rFonts w:cs="Arial"/>
        </w:rPr>
        <w:t xml:space="preserve"> </w:t>
      </w:r>
      <w:r w:rsidR="00303B18">
        <w:rPr>
          <w:rFonts w:cs="Arial"/>
        </w:rPr>
        <w:t xml:space="preserve">has increased due </w:t>
      </w:r>
      <w:r w:rsidRPr="00622F2A">
        <w:rPr>
          <w:rFonts w:cs="Arial"/>
        </w:rPr>
        <w:t xml:space="preserve">to </w:t>
      </w:r>
      <w:r w:rsidR="00303B18">
        <w:rPr>
          <w:rFonts w:cs="Arial"/>
        </w:rPr>
        <w:t xml:space="preserve">the </w:t>
      </w:r>
      <w:r w:rsidRPr="00622F2A">
        <w:rPr>
          <w:rFonts w:cs="Arial"/>
        </w:rPr>
        <w:t xml:space="preserve">IGATE </w:t>
      </w:r>
      <w:r w:rsidR="00303B18">
        <w:rPr>
          <w:rFonts w:cs="Arial"/>
        </w:rPr>
        <w:t xml:space="preserve">MC </w:t>
      </w:r>
      <w:r w:rsidRPr="00622F2A">
        <w:rPr>
          <w:rFonts w:cs="Arial"/>
        </w:rPr>
        <w:t>interventions.</w:t>
      </w:r>
      <w:r w:rsidR="008F12B8">
        <w:rPr>
          <w:rFonts w:cs="Arial"/>
        </w:rPr>
        <w:t xml:space="preserve"> </w:t>
      </w:r>
      <w:r w:rsidRPr="00622F2A">
        <w:rPr>
          <w:rFonts w:cs="Arial"/>
        </w:rPr>
        <w:t>When asked what change was most important, one female parent from Insiza stated</w:t>
      </w:r>
      <w:r w:rsidR="00B21603">
        <w:rPr>
          <w:rFonts w:cs="Arial"/>
        </w:rPr>
        <w:t>,</w:t>
      </w:r>
      <w:r w:rsidRPr="00622F2A">
        <w:rPr>
          <w:rFonts w:cs="Arial"/>
        </w:rPr>
        <w:t xml:space="preserve"> “the intervention of male parents</w:t>
      </w:r>
      <w:r w:rsidR="00B83362">
        <w:rPr>
          <w:rFonts w:cs="Arial"/>
        </w:rPr>
        <w:t xml:space="preserve"> [Male Champions]</w:t>
      </w:r>
      <w:r w:rsidRPr="00622F2A">
        <w:rPr>
          <w:rFonts w:cs="Arial"/>
        </w:rPr>
        <w:t>.”</w:t>
      </w:r>
      <w:r w:rsidR="008F12B8">
        <w:rPr>
          <w:rFonts w:cs="Arial"/>
        </w:rPr>
        <w:t xml:space="preserve"> </w:t>
      </w:r>
      <w:r w:rsidRPr="00622F2A">
        <w:rPr>
          <w:rFonts w:cs="Arial"/>
        </w:rPr>
        <w:t>Another Insiza female caregiver agreed</w:t>
      </w:r>
      <w:r w:rsidR="00051699" w:rsidRPr="00622F2A">
        <w:rPr>
          <w:rFonts w:cs="Arial"/>
        </w:rPr>
        <w:t>:</w:t>
      </w:r>
      <w:r w:rsidRPr="00622F2A">
        <w:rPr>
          <w:rFonts w:cs="Arial"/>
        </w:rPr>
        <w:t xml:space="preserve"> “fathers are now very helpful in the lives of girls.</w:t>
      </w:r>
      <w:r w:rsidR="008F12B8">
        <w:rPr>
          <w:rFonts w:cs="Arial"/>
        </w:rPr>
        <w:t xml:space="preserve"> </w:t>
      </w:r>
      <w:r w:rsidRPr="00622F2A">
        <w:rPr>
          <w:rFonts w:cs="Arial"/>
        </w:rPr>
        <w:t>Before this</w:t>
      </w:r>
      <w:r w:rsidR="00371ED7">
        <w:rPr>
          <w:rFonts w:cs="Arial"/>
        </w:rPr>
        <w:t>,</w:t>
      </w:r>
      <w:r w:rsidRPr="00622F2A">
        <w:rPr>
          <w:rFonts w:cs="Arial"/>
        </w:rPr>
        <w:t xml:space="preserve"> it was our duty as mothers to look after our girls but now fathers also help in even noticing behaviour change better than some mothers.”</w:t>
      </w:r>
    </w:p>
    <w:p w:rsidR="00967968" w:rsidRPr="00622F2A" w:rsidRDefault="00967968" w:rsidP="00C033C3">
      <w:pPr>
        <w:spacing w:after="0" w:line="240" w:lineRule="auto"/>
        <w:rPr>
          <w:rFonts w:cs="Arial"/>
        </w:rPr>
      </w:pPr>
    </w:p>
    <w:p w:rsidR="00967968" w:rsidRPr="00622F2A" w:rsidRDefault="00967968" w:rsidP="00967968">
      <w:pPr>
        <w:pStyle w:val="CoffeyBullet1"/>
        <w:numPr>
          <w:ilvl w:val="0"/>
          <w:numId w:val="0"/>
        </w:numPr>
        <w:spacing w:before="0" w:after="0" w:line="240" w:lineRule="auto"/>
        <w:rPr>
          <w:rFonts w:cs="Arial"/>
          <w:szCs w:val="20"/>
        </w:rPr>
      </w:pPr>
      <w:r w:rsidRPr="00622F2A">
        <w:rPr>
          <w:rFonts w:cs="Arial"/>
          <w:szCs w:val="20"/>
        </w:rPr>
        <w:t>Female parents in Insiza also reported that girls</w:t>
      </w:r>
      <w:r w:rsidR="00371ED7">
        <w:rPr>
          <w:rFonts w:cs="Arial"/>
          <w:szCs w:val="20"/>
        </w:rPr>
        <w:t xml:space="preserve"> have become more </w:t>
      </w:r>
      <w:r w:rsidR="00371ED7" w:rsidRPr="00622F2A">
        <w:rPr>
          <w:rFonts w:cs="Arial"/>
          <w:szCs w:val="20"/>
        </w:rPr>
        <w:t>confiden</w:t>
      </w:r>
      <w:r w:rsidR="00371ED7">
        <w:rPr>
          <w:rFonts w:cs="Arial"/>
          <w:szCs w:val="20"/>
        </w:rPr>
        <w:t>t</w:t>
      </w:r>
      <w:r w:rsidRPr="00622F2A">
        <w:rPr>
          <w:rFonts w:cs="Arial"/>
          <w:szCs w:val="20"/>
        </w:rPr>
        <w:t xml:space="preserve">, as girls were now able to stand up for themselves when </w:t>
      </w:r>
      <w:r w:rsidR="003742D2">
        <w:rPr>
          <w:rFonts w:cs="Arial"/>
          <w:szCs w:val="20"/>
        </w:rPr>
        <w:t xml:space="preserve">men </w:t>
      </w:r>
      <w:r w:rsidRPr="00622F2A">
        <w:rPr>
          <w:rFonts w:cs="Arial"/>
          <w:szCs w:val="20"/>
        </w:rPr>
        <w:t>proposition</w:t>
      </w:r>
      <w:r w:rsidR="003742D2">
        <w:rPr>
          <w:rFonts w:cs="Arial"/>
          <w:szCs w:val="20"/>
        </w:rPr>
        <w:t xml:space="preserve"> them for sex</w:t>
      </w:r>
      <w:r w:rsidR="00303B18">
        <w:rPr>
          <w:rFonts w:cs="Arial"/>
          <w:szCs w:val="20"/>
        </w:rPr>
        <w:t xml:space="preserve"> and to tell someone if they are or have been sexually abused.</w:t>
      </w:r>
      <w:r w:rsidR="008F12B8">
        <w:rPr>
          <w:rFonts w:cs="Arial"/>
          <w:szCs w:val="20"/>
        </w:rPr>
        <w:t xml:space="preserve"> </w:t>
      </w:r>
      <w:r w:rsidRPr="00622F2A">
        <w:rPr>
          <w:rFonts w:cs="Arial"/>
          <w:szCs w:val="20"/>
        </w:rPr>
        <w:t xml:space="preserve">Parents noted that girls were no longer afraid to report sexual violence </w:t>
      </w:r>
      <w:r w:rsidR="0014037D" w:rsidRPr="00622F2A">
        <w:rPr>
          <w:rFonts w:cs="Arial"/>
          <w:szCs w:val="20"/>
        </w:rPr>
        <w:t>because</w:t>
      </w:r>
      <w:r w:rsidRPr="00622F2A">
        <w:rPr>
          <w:rFonts w:cs="Arial"/>
          <w:szCs w:val="20"/>
        </w:rPr>
        <w:t xml:space="preserve"> </w:t>
      </w:r>
      <w:r w:rsidR="003742D2">
        <w:rPr>
          <w:rFonts w:cs="Arial"/>
          <w:szCs w:val="20"/>
        </w:rPr>
        <w:t xml:space="preserve">communication within </w:t>
      </w:r>
      <w:r w:rsidR="00C46E63">
        <w:rPr>
          <w:rFonts w:cs="Arial"/>
          <w:szCs w:val="20"/>
        </w:rPr>
        <w:t xml:space="preserve">their </w:t>
      </w:r>
      <w:r w:rsidRPr="00622F2A">
        <w:rPr>
          <w:rFonts w:cs="Arial"/>
          <w:szCs w:val="20"/>
        </w:rPr>
        <w:t>famil</w:t>
      </w:r>
      <w:r w:rsidR="00C46E63">
        <w:rPr>
          <w:rFonts w:cs="Arial"/>
          <w:szCs w:val="20"/>
        </w:rPr>
        <w:t xml:space="preserve">ies has </w:t>
      </w:r>
      <w:r w:rsidRPr="00622F2A">
        <w:rPr>
          <w:rFonts w:cs="Arial"/>
          <w:szCs w:val="20"/>
        </w:rPr>
        <w:t>improved. A female Insiza parent explained:</w:t>
      </w:r>
    </w:p>
    <w:p w:rsidR="00967968" w:rsidRPr="00622F2A" w:rsidRDefault="00967968" w:rsidP="00303B18">
      <w:pPr>
        <w:pStyle w:val="CoffeyBullet1"/>
        <w:numPr>
          <w:ilvl w:val="0"/>
          <w:numId w:val="0"/>
        </w:numPr>
        <w:spacing w:before="0" w:after="0" w:line="240" w:lineRule="auto"/>
        <w:ind w:left="720" w:right="804"/>
        <w:rPr>
          <w:rFonts w:cs="Arial"/>
          <w:szCs w:val="20"/>
        </w:rPr>
      </w:pPr>
      <w:r w:rsidRPr="00622F2A">
        <w:rPr>
          <w:rFonts w:cs="Arial"/>
          <w:szCs w:val="20"/>
        </w:rPr>
        <w:t>We realized that our girls had so many things that they used to hide from us. But with the coming of IGATE, we have been taught that we have to talk to our girls, and now they are free even to tell us that someone touched their breasts. They are no longer afraid, and, in turn, we as parents have learned the importance of communicating with our girls.</w:t>
      </w:r>
    </w:p>
    <w:p w:rsidR="005D1E84" w:rsidRDefault="005D1E84" w:rsidP="00C033C3">
      <w:pPr>
        <w:spacing w:after="0" w:line="240" w:lineRule="auto"/>
        <w:rPr>
          <w:rFonts w:cs="Arial"/>
        </w:rPr>
      </w:pPr>
    </w:p>
    <w:p w:rsidR="00967968" w:rsidRPr="00622F2A" w:rsidRDefault="00303B18" w:rsidP="00C033C3">
      <w:pPr>
        <w:spacing w:after="0" w:line="240" w:lineRule="auto"/>
        <w:rPr>
          <w:rFonts w:cs="Arial"/>
        </w:rPr>
      </w:pPr>
      <w:r>
        <w:rPr>
          <w:rFonts w:cs="Arial"/>
        </w:rPr>
        <w:t>There is also change noted within the community. I</w:t>
      </w:r>
      <w:r w:rsidR="00967968" w:rsidRPr="00622F2A">
        <w:rPr>
          <w:rFonts w:cs="Arial"/>
        </w:rPr>
        <w:t xml:space="preserve">nterviewees reported </w:t>
      </w:r>
      <w:r w:rsidR="0014037D" w:rsidRPr="00622F2A">
        <w:rPr>
          <w:rFonts w:cs="Arial"/>
        </w:rPr>
        <w:t>increased community support to stop GBV, including increased collaboration with police.</w:t>
      </w:r>
      <w:r w:rsidR="008F12B8">
        <w:rPr>
          <w:rFonts w:cs="Arial"/>
        </w:rPr>
        <w:t xml:space="preserve"> </w:t>
      </w:r>
      <w:r w:rsidR="0014037D" w:rsidRPr="00622F2A">
        <w:rPr>
          <w:rFonts w:cs="Arial"/>
        </w:rPr>
        <w:t xml:space="preserve">One MC </w:t>
      </w:r>
      <w:r>
        <w:rPr>
          <w:rFonts w:cs="Arial"/>
        </w:rPr>
        <w:t xml:space="preserve">member </w:t>
      </w:r>
      <w:r w:rsidR="0014037D" w:rsidRPr="00622F2A">
        <w:rPr>
          <w:rFonts w:cs="Arial"/>
        </w:rPr>
        <w:t xml:space="preserve">from Binga described </w:t>
      </w:r>
      <w:r w:rsidR="00F00289">
        <w:rPr>
          <w:rFonts w:cs="Arial"/>
        </w:rPr>
        <w:t>two cases when many in the community collaborated to h</w:t>
      </w:r>
      <w:r w:rsidR="00D7765E">
        <w:rPr>
          <w:rFonts w:cs="Arial"/>
        </w:rPr>
        <w:t>elp the police identify and cap</w:t>
      </w:r>
      <w:r w:rsidR="00F00289">
        <w:rPr>
          <w:rFonts w:cs="Arial"/>
        </w:rPr>
        <w:t>ture</w:t>
      </w:r>
      <w:r w:rsidR="00F00289" w:rsidRPr="00622F2A">
        <w:rPr>
          <w:rFonts w:cs="Arial"/>
        </w:rPr>
        <w:t xml:space="preserve"> </w:t>
      </w:r>
      <w:r w:rsidR="0014037D" w:rsidRPr="00622F2A">
        <w:rPr>
          <w:rFonts w:cs="Arial"/>
        </w:rPr>
        <w:t xml:space="preserve">two </w:t>
      </w:r>
      <w:r w:rsidR="00F00289">
        <w:rPr>
          <w:rFonts w:cs="Arial"/>
        </w:rPr>
        <w:t>men accused of sexually abusing</w:t>
      </w:r>
      <w:r>
        <w:rPr>
          <w:rFonts w:cs="Arial"/>
        </w:rPr>
        <w:t xml:space="preserve"> girls</w:t>
      </w:r>
      <w:r w:rsidR="0014037D" w:rsidRPr="00622F2A">
        <w:rPr>
          <w:rFonts w:cs="Arial"/>
        </w:rPr>
        <w:t xml:space="preserve">: </w:t>
      </w:r>
    </w:p>
    <w:p w:rsidR="0014037D" w:rsidRPr="00622F2A" w:rsidRDefault="0014037D" w:rsidP="00303B18">
      <w:pPr>
        <w:pStyle w:val="NoSpacing"/>
        <w:ind w:left="720" w:right="662"/>
        <w:rPr>
          <w:rFonts w:ascii="Arial" w:hAnsi="Arial" w:cs="Arial"/>
          <w:sz w:val="20"/>
          <w:szCs w:val="20"/>
          <w:lang w:val="en-GB"/>
        </w:rPr>
      </w:pPr>
      <w:r w:rsidRPr="00622F2A">
        <w:rPr>
          <w:rFonts w:ascii="Arial" w:hAnsi="Arial" w:cs="Arial"/>
          <w:sz w:val="20"/>
          <w:szCs w:val="20"/>
          <w:lang w:val="en-GB"/>
        </w:rPr>
        <w:t>If we look at the girl child as Male Champions, especially if we are working with the Mothers Group, we see the value of educating girls. This motivates us to follow up on girls who drop out of school at grade seven and those who fall pregnant while still in school. There is one gir</w:t>
      </w:r>
      <w:r w:rsidR="00D7765E">
        <w:rPr>
          <w:rFonts w:ascii="Arial" w:hAnsi="Arial" w:cs="Arial"/>
          <w:sz w:val="20"/>
          <w:szCs w:val="20"/>
          <w:lang w:val="en-GB"/>
        </w:rPr>
        <w:t>l</w:t>
      </w:r>
      <w:r w:rsidR="00AA5488">
        <w:rPr>
          <w:rFonts w:ascii="Arial" w:hAnsi="Arial" w:cs="Arial"/>
          <w:sz w:val="20"/>
          <w:szCs w:val="20"/>
          <w:lang w:val="en-GB"/>
        </w:rPr>
        <w:t>…</w:t>
      </w:r>
      <w:r w:rsidRPr="00622F2A">
        <w:rPr>
          <w:rFonts w:ascii="Arial" w:hAnsi="Arial" w:cs="Arial"/>
          <w:sz w:val="20"/>
          <w:szCs w:val="20"/>
          <w:lang w:val="en-GB"/>
        </w:rPr>
        <w:t xml:space="preserve">who was impregnated at grade seven by an adult in the community. The police received a tip off from members of the community and came to me so that I could help trap the perpetrator in my capacity as a mechanic with BEEP. We had to pretend that one bicycle was missing so that the perpetrator could come and liaise with me in trying to locate the bicycle. The strategy was for me to tip off the police as soon as he had arrived, any other strategy would have led to him fleeing because the police thought he was a flight risk. The man was caught and he was convicted and is in prison as we speak. There is another case of a man who used to sexually abuse young girls. He even abused four-year-old girls. We worked together as Male Champion, Mothers Group and the police to trap the culprit. He was apprehended and sentenced to </w:t>
      </w:r>
      <w:r w:rsidR="00B21603">
        <w:rPr>
          <w:rFonts w:ascii="Arial" w:hAnsi="Arial" w:cs="Arial"/>
          <w:sz w:val="20"/>
          <w:szCs w:val="20"/>
          <w:lang w:val="en-GB"/>
        </w:rPr>
        <w:t>eight</w:t>
      </w:r>
      <w:r w:rsidRPr="00622F2A">
        <w:rPr>
          <w:rFonts w:ascii="Arial" w:hAnsi="Arial" w:cs="Arial"/>
          <w:sz w:val="20"/>
          <w:szCs w:val="20"/>
          <w:lang w:val="en-GB"/>
        </w:rPr>
        <w:t xml:space="preserve"> years in prison.</w:t>
      </w:r>
    </w:p>
    <w:p w:rsidR="00B21603" w:rsidRDefault="00B21603" w:rsidP="00063A52">
      <w:pPr>
        <w:pStyle w:val="NoSpacing"/>
        <w:rPr>
          <w:rFonts w:ascii="Arial" w:hAnsi="Arial" w:cs="Arial"/>
          <w:sz w:val="20"/>
          <w:szCs w:val="20"/>
          <w:lang w:val="en-GB"/>
        </w:rPr>
      </w:pPr>
    </w:p>
    <w:p w:rsidR="00C00BA3" w:rsidRDefault="00C00BA3" w:rsidP="00063A52">
      <w:pPr>
        <w:pStyle w:val="NoSpacing"/>
        <w:rPr>
          <w:rFonts w:ascii="Arial" w:hAnsi="Arial" w:cs="Arial"/>
          <w:sz w:val="20"/>
          <w:szCs w:val="20"/>
          <w:lang w:val="en-GB"/>
        </w:rPr>
      </w:pPr>
      <w:r>
        <w:rPr>
          <w:rFonts w:ascii="Arial" w:hAnsi="Arial" w:cs="Arial"/>
          <w:sz w:val="20"/>
          <w:szCs w:val="20"/>
          <w:lang w:val="en-GB"/>
        </w:rPr>
        <w:t xml:space="preserve">Endline data shows that there was a significant increase in the percentage of respondents who indicated that cases of abuse have been reported during the </w:t>
      </w:r>
      <w:r w:rsidRPr="00C00BA3">
        <w:rPr>
          <w:rFonts w:ascii="Arial" w:hAnsi="Arial" w:cs="Arial"/>
          <w:color w:val="222222"/>
          <w:sz w:val="20"/>
          <w:shd w:val="clear" w:color="auto" w:fill="FFFFFF"/>
        </w:rPr>
        <w:t>past 6 months in schools where Mothers Groups exists.</w:t>
      </w:r>
      <w:r>
        <w:rPr>
          <w:rFonts w:ascii="Arial" w:hAnsi="Arial" w:cs="Arial"/>
          <w:sz w:val="20"/>
          <w:szCs w:val="20"/>
          <w:lang w:val="en-GB"/>
        </w:rPr>
        <w:t xml:space="preserve"> </w:t>
      </w:r>
    </w:p>
    <w:p w:rsidR="0084075E" w:rsidRDefault="0084075E" w:rsidP="00063A52">
      <w:pPr>
        <w:pStyle w:val="NoSpacing"/>
        <w:rPr>
          <w:rFonts w:ascii="Arial" w:hAnsi="Arial" w:cs="Arial"/>
          <w:sz w:val="20"/>
          <w:szCs w:val="20"/>
          <w:lang w:val="en-GB"/>
        </w:rPr>
      </w:pPr>
    </w:p>
    <w:p w:rsidR="00C00BA3" w:rsidRPr="001E35B5" w:rsidRDefault="001E35B5" w:rsidP="001E35B5">
      <w:pPr>
        <w:pStyle w:val="Caption"/>
        <w:keepNext/>
        <w:spacing w:after="0"/>
        <w:rPr>
          <w:sz w:val="20"/>
        </w:rPr>
      </w:pPr>
      <w:bookmarkStart w:id="125" w:name="_Toc481084046"/>
      <w:r w:rsidRPr="001E35B5">
        <w:rPr>
          <w:sz w:val="20"/>
        </w:rPr>
        <w:t xml:space="preserve">Table </w:t>
      </w:r>
      <w:r w:rsidR="00C03892" w:rsidRPr="001E35B5">
        <w:rPr>
          <w:sz w:val="20"/>
        </w:rPr>
        <w:fldChar w:fldCharType="begin"/>
      </w:r>
      <w:r w:rsidRPr="001E35B5">
        <w:rPr>
          <w:sz w:val="20"/>
        </w:rPr>
        <w:instrText xml:space="preserve"> SEQ Table \* ARABIC </w:instrText>
      </w:r>
      <w:r w:rsidR="00C03892" w:rsidRPr="001E35B5">
        <w:rPr>
          <w:sz w:val="20"/>
        </w:rPr>
        <w:fldChar w:fldCharType="separate"/>
      </w:r>
      <w:r w:rsidR="007A69BC">
        <w:rPr>
          <w:noProof/>
          <w:sz w:val="20"/>
        </w:rPr>
        <w:t>30</w:t>
      </w:r>
      <w:r w:rsidR="00C03892" w:rsidRPr="001E35B5">
        <w:rPr>
          <w:sz w:val="20"/>
        </w:rPr>
        <w:fldChar w:fldCharType="end"/>
      </w:r>
      <w:r w:rsidRPr="001E35B5">
        <w:rPr>
          <w:sz w:val="20"/>
        </w:rPr>
        <w:t>. Percentage of Respondents Where Mothers Clubs Exist Indicating Cases of Abuse Reported</w:t>
      </w:r>
      <w:bookmarkEnd w:id="125"/>
    </w:p>
    <w:tbl>
      <w:tblPr>
        <w:tblW w:w="5000" w:type="pct"/>
        <w:tblLayout w:type="fixed"/>
        <w:tblLook w:val="04A0" w:firstRow="1" w:lastRow="0" w:firstColumn="1" w:lastColumn="0" w:noHBand="0" w:noVBand="1"/>
      </w:tblPr>
      <w:tblGrid>
        <w:gridCol w:w="1487"/>
        <w:gridCol w:w="1126"/>
        <w:gridCol w:w="1379"/>
        <w:gridCol w:w="314"/>
        <w:gridCol w:w="945"/>
        <w:gridCol w:w="1155"/>
        <w:gridCol w:w="1155"/>
        <w:gridCol w:w="945"/>
        <w:gridCol w:w="736"/>
      </w:tblGrid>
      <w:tr w:rsidR="002C7C4D" w:rsidRPr="00AB1747" w:rsidTr="00756B94">
        <w:trPr>
          <w:trHeight w:val="225"/>
          <w:tblHeader/>
        </w:trPr>
        <w:tc>
          <w:tcPr>
            <w:tcW w:w="805" w:type="pct"/>
            <w:tcBorders>
              <w:top w:val="single" w:sz="4" w:space="0" w:color="auto"/>
              <w:left w:val="nil"/>
              <w:bottom w:val="nil"/>
              <w:right w:val="nil"/>
            </w:tcBorders>
            <w:shd w:val="clear" w:color="auto" w:fill="auto"/>
            <w:noWrap/>
            <w:vAlign w:val="center"/>
            <w:hideMark/>
          </w:tcPr>
          <w:p w:rsidR="002C7C4D" w:rsidRPr="00AB1747" w:rsidRDefault="002C7C4D" w:rsidP="00627E03">
            <w:pPr>
              <w:spacing w:after="0" w:line="240" w:lineRule="auto"/>
              <w:rPr>
                <w:rFonts w:eastAsia="Times New Roman" w:cs="Arial"/>
                <w:color w:val="000000"/>
                <w:sz w:val="16"/>
                <w:szCs w:val="16"/>
              </w:rPr>
            </w:pPr>
          </w:p>
        </w:tc>
        <w:tc>
          <w:tcPr>
            <w:tcW w:w="609" w:type="pct"/>
            <w:tcBorders>
              <w:top w:val="single" w:sz="4" w:space="0" w:color="auto"/>
              <w:left w:val="nil"/>
              <w:bottom w:val="nil"/>
              <w:right w:val="nil"/>
            </w:tcBorders>
            <w:shd w:val="clear" w:color="auto" w:fill="auto"/>
            <w:noWrap/>
            <w:vAlign w:val="center"/>
            <w:hideMark/>
          </w:tcPr>
          <w:p w:rsidR="002C7C4D" w:rsidRPr="00AB1747" w:rsidRDefault="002C7C4D" w:rsidP="00627E03">
            <w:pPr>
              <w:spacing w:after="0" w:line="240" w:lineRule="auto"/>
              <w:rPr>
                <w:rFonts w:eastAsia="Times New Roman" w:cs="Arial"/>
                <w:color w:val="000000"/>
                <w:sz w:val="16"/>
                <w:szCs w:val="16"/>
              </w:rPr>
            </w:pPr>
          </w:p>
        </w:tc>
        <w:tc>
          <w:tcPr>
            <w:tcW w:w="746" w:type="pct"/>
            <w:tcBorders>
              <w:top w:val="single" w:sz="4" w:space="0" w:color="auto"/>
              <w:left w:val="nil"/>
              <w:bottom w:val="nil"/>
              <w:right w:val="nil"/>
            </w:tcBorders>
            <w:shd w:val="clear" w:color="auto" w:fill="auto"/>
            <w:noWrap/>
            <w:vAlign w:val="center"/>
            <w:hideMark/>
          </w:tcPr>
          <w:p w:rsidR="002C7C4D" w:rsidRPr="00AB1747" w:rsidRDefault="002C7C4D" w:rsidP="00627E03">
            <w:pPr>
              <w:spacing w:after="0" w:line="240" w:lineRule="auto"/>
              <w:rPr>
                <w:rFonts w:eastAsia="Times New Roman" w:cs="Arial"/>
                <w:color w:val="000000"/>
                <w:sz w:val="16"/>
                <w:szCs w:val="16"/>
              </w:rPr>
            </w:pPr>
          </w:p>
        </w:tc>
        <w:tc>
          <w:tcPr>
            <w:tcW w:w="170" w:type="pct"/>
            <w:tcBorders>
              <w:top w:val="single" w:sz="4" w:space="0" w:color="auto"/>
              <w:left w:val="nil"/>
              <w:bottom w:val="nil"/>
              <w:right w:val="nil"/>
            </w:tcBorders>
            <w:shd w:val="clear" w:color="auto" w:fill="auto"/>
            <w:noWrap/>
            <w:vAlign w:val="center"/>
            <w:hideMark/>
          </w:tcPr>
          <w:p w:rsidR="002C7C4D" w:rsidRPr="00AB1747" w:rsidRDefault="002C7C4D" w:rsidP="00627E03">
            <w:pPr>
              <w:spacing w:after="0" w:line="240" w:lineRule="auto"/>
              <w:jc w:val="center"/>
              <w:rPr>
                <w:rFonts w:eastAsia="Times New Roman" w:cs="Arial"/>
                <w:color w:val="000000"/>
                <w:sz w:val="16"/>
                <w:szCs w:val="16"/>
              </w:rPr>
            </w:pPr>
          </w:p>
        </w:tc>
        <w:tc>
          <w:tcPr>
            <w:tcW w:w="2670" w:type="pct"/>
            <w:gridSpan w:val="5"/>
            <w:tcBorders>
              <w:top w:val="single" w:sz="4" w:space="0" w:color="auto"/>
              <w:left w:val="nil"/>
              <w:bottom w:val="single" w:sz="4" w:space="0" w:color="auto"/>
              <w:right w:val="nil"/>
            </w:tcBorders>
            <w:shd w:val="clear" w:color="auto" w:fill="auto"/>
            <w:noWrap/>
            <w:vAlign w:val="center"/>
            <w:hideMark/>
          </w:tcPr>
          <w:p w:rsidR="002C7C4D" w:rsidRPr="00AB1747" w:rsidRDefault="002C7C4D" w:rsidP="00627E03">
            <w:pPr>
              <w:spacing w:after="0" w:line="240" w:lineRule="auto"/>
              <w:jc w:val="center"/>
              <w:rPr>
                <w:rFonts w:eastAsia="Times New Roman" w:cs="Arial"/>
                <w:color w:val="000000"/>
                <w:sz w:val="16"/>
                <w:szCs w:val="16"/>
              </w:rPr>
            </w:pPr>
            <w:r w:rsidRPr="00AB1747">
              <w:rPr>
                <w:rFonts w:eastAsia="Times New Roman" w:cs="Arial"/>
                <w:color w:val="000000"/>
                <w:sz w:val="16"/>
                <w:szCs w:val="16"/>
              </w:rPr>
              <w:t>Mean Score</w:t>
            </w:r>
          </w:p>
        </w:tc>
      </w:tr>
      <w:tr w:rsidR="002C7C4D" w:rsidRPr="00AB1747" w:rsidTr="00756B94">
        <w:trPr>
          <w:trHeight w:val="225"/>
          <w:tblHeader/>
        </w:trPr>
        <w:tc>
          <w:tcPr>
            <w:tcW w:w="805" w:type="pct"/>
            <w:tcBorders>
              <w:top w:val="nil"/>
              <w:left w:val="nil"/>
              <w:bottom w:val="single" w:sz="4" w:space="0" w:color="auto"/>
              <w:right w:val="nil"/>
            </w:tcBorders>
            <w:shd w:val="clear" w:color="auto" w:fill="auto"/>
            <w:noWrap/>
            <w:vAlign w:val="center"/>
            <w:hideMark/>
          </w:tcPr>
          <w:p w:rsidR="002C7C4D" w:rsidRPr="00AB1747" w:rsidRDefault="002C7C4D" w:rsidP="00627E03">
            <w:pPr>
              <w:spacing w:after="0" w:line="240" w:lineRule="auto"/>
              <w:rPr>
                <w:rFonts w:eastAsia="Times New Roman" w:cs="Arial"/>
                <w:color w:val="000000"/>
                <w:sz w:val="16"/>
                <w:szCs w:val="16"/>
              </w:rPr>
            </w:pPr>
            <w:r w:rsidRPr="00AB1747">
              <w:rPr>
                <w:rFonts w:eastAsia="Times New Roman" w:cs="Arial"/>
                <w:color w:val="000000"/>
                <w:sz w:val="16"/>
                <w:szCs w:val="16"/>
              </w:rPr>
              <w:t>Intervention</w:t>
            </w:r>
          </w:p>
        </w:tc>
        <w:tc>
          <w:tcPr>
            <w:tcW w:w="609" w:type="pct"/>
            <w:tcBorders>
              <w:top w:val="nil"/>
              <w:left w:val="nil"/>
              <w:bottom w:val="single" w:sz="4" w:space="0" w:color="auto"/>
              <w:right w:val="nil"/>
            </w:tcBorders>
            <w:shd w:val="clear" w:color="auto" w:fill="auto"/>
            <w:noWrap/>
            <w:vAlign w:val="center"/>
            <w:hideMark/>
          </w:tcPr>
          <w:p w:rsidR="002C7C4D" w:rsidRPr="00AB1747" w:rsidRDefault="002C7C4D" w:rsidP="00627E0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746" w:type="pct"/>
            <w:tcBorders>
              <w:top w:val="nil"/>
              <w:left w:val="nil"/>
              <w:bottom w:val="single" w:sz="4" w:space="0" w:color="auto"/>
              <w:right w:val="nil"/>
            </w:tcBorders>
            <w:shd w:val="clear" w:color="auto" w:fill="auto"/>
            <w:noWrap/>
            <w:vAlign w:val="center"/>
            <w:hideMark/>
          </w:tcPr>
          <w:p w:rsidR="002C7C4D" w:rsidRPr="00AB1747" w:rsidRDefault="002C7C4D" w:rsidP="00627E03">
            <w:pPr>
              <w:spacing w:after="0" w:line="240" w:lineRule="auto"/>
              <w:rPr>
                <w:rFonts w:eastAsia="Times New Roman" w:cs="Arial"/>
                <w:color w:val="000000"/>
                <w:sz w:val="16"/>
                <w:szCs w:val="16"/>
              </w:rPr>
            </w:pPr>
            <w:r w:rsidRPr="00AB1747">
              <w:rPr>
                <w:rFonts w:eastAsia="Times New Roman" w:cs="Arial"/>
                <w:color w:val="000000"/>
                <w:sz w:val="16"/>
                <w:szCs w:val="16"/>
              </w:rPr>
              <w:t>Assessment Period</w:t>
            </w:r>
          </w:p>
        </w:tc>
        <w:tc>
          <w:tcPr>
            <w:tcW w:w="170" w:type="pct"/>
            <w:tcBorders>
              <w:top w:val="nil"/>
              <w:left w:val="nil"/>
              <w:bottom w:val="single" w:sz="4" w:space="0" w:color="auto"/>
              <w:right w:val="nil"/>
            </w:tcBorders>
            <w:shd w:val="clear" w:color="auto" w:fill="auto"/>
            <w:noWrap/>
            <w:vAlign w:val="center"/>
            <w:hideMark/>
          </w:tcPr>
          <w:p w:rsidR="002C7C4D" w:rsidRPr="00AB1747" w:rsidRDefault="002C7C4D" w:rsidP="00627E03">
            <w:pPr>
              <w:spacing w:after="0" w:line="240" w:lineRule="auto"/>
              <w:jc w:val="center"/>
              <w:rPr>
                <w:rFonts w:eastAsia="Times New Roman" w:cs="Arial"/>
                <w:color w:val="000000"/>
                <w:sz w:val="16"/>
                <w:szCs w:val="16"/>
              </w:rPr>
            </w:pPr>
          </w:p>
        </w:tc>
        <w:tc>
          <w:tcPr>
            <w:tcW w:w="511" w:type="pct"/>
            <w:tcBorders>
              <w:top w:val="nil"/>
              <w:left w:val="nil"/>
              <w:bottom w:val="single" w:sz="4" w:space="0" w:color="auto"/>
              <w:right w:val="nil"/>
            </w:tcBorders>
            <w:shd w:val="clear" w:color="auto" w:fill="auto"/>
            <w:noWrap/>
            <w:vAlign w:val="center"/>
            <w:hideMark/>
          </w:tcPr>
          <w:p w:rsidR="002C7C4D" w:rsidRPr="00AB1747" w:rsidRDefault="002C7C4D" w:rsidP="00627E03">
            <w:pPr>
              <w:spacing w:after="0" w:line="240" w:lineRule="auto"/>
              <w:jc w:val="center"/>
              <w:rPr>
                <w:rFonts w:eastAsia="Times New Roman" w:cs="Arial"/>
                <w:color w:val="000000"/>
                <w:sz w:val="16"/>
                <w:szCs w:val="16"/>
              </w:rPr>
            </w:pPr>
            <w:r w:rsidRPr="00AB1747">
              <w:rPr>
                <w:rFonts w:eastAsia="Times New Roman" w:cs="Arial"/>
                <w:color w:val="000000"/>
                <w:sz w:val="16"/>
                <w:szCs w:val="16"/>
              </w:rPr>
              <w:t>Control</w:t>
            </w:r>
          </w:p>
        </w:tc>
        <w:tc>
          <w:tcPr>
            <w:tcW w:w="625" w:type="pct"/>
            <w:tcBorders>
              <w:top w:val="nil"/>
              <w:left w:val="nil"/>
              <w:bottom w:val="single" w:sz="4" w:space="0" w:color="auto"/>
              <w:right w:val="nil"/>
            </w:tcBorders>
            <w:shd w:val="clear" w:color="auto" w:fill="auto"/>
            <w:noWrap/>
            <w:vAlign w:val="center"/>
            <w:hideMark/>
          </w:tcPr>
          <w:p w:rsidR="002C7C4D" w:rsidRPr="00AB1747" w:rsidRDefault="002C7C4D" w:rsidP="00627E03">
            <w:pPr>
              <w:spacing w:after="0" w:line="240" w:lineRule="auto"/>
              <w:jc w:val="center"/>
              <w:rPr>
                <w:rFonts w:eastAsia="Times New Roman" w:cs="Arial"/>
                <w:color w:val="000000"/>
                <w:sz w:val="16"/>
                <w:szCs w:val="16"/>
              </w:rPr>
            </w:pPr>
            <w:r w:rsidRPr="00AB1747">
              <w:rPr>
                <w:rFonts w:eastAsia="Times New Roman" w:cs="Arial"/>
                <w:color w:val="000000"/>
                <w:sz w:val="16"/>
                <w:szCs w:val="16"/>
              </w:rPr>
              <w:t>Treatment</w:t>
            </w:r>
          </w:p>
        </w:tc>
        <w:tc>
          <w:tcPr>
            <w:tcW w:w="625" w:type="pct"/>
            <w:tcBorders>
              <w:top w:val="nil"/>
              <w:left w:val="nil"/>
              <w:bottom w:val="single" w:sz="4" w:space="0" w:color="auto"/>
              <w:right w:val="nil"/>
            </w:tcBorders>
            <w:shd w:val="clear" w:color="auto" w:fill="auto"/>
            <w:noWrap/>
            <w:vAlign w:val="center"/>
            <w:hideMark/>
          </w:tcPr>
          <w:p w:rsidR="002C7C4D" w:rsidRPr="00AB1747" w:rsidRDefault="002C7C4D" w:rsidP="00627E03">
            <w:pPr>
              <w:spacing w:after="0" w:line="240" w:lineRule="auto"/>
              <w:jc w:val="center"/>
              <w:rPr>
                <w:rFonts w:eastAsia="Times New Roman" w:cs="Arial"/>
                <w:color w:val="000000"/>
                <w:sz w:val="16"/>
                <w:szCs w:val="16"/>
              </w:rPr>
            </w:pPr>
            <w:r w:rsidRPr="00AB1747">
              <w:rPr>
                <w:rFonts w:eastAsia="Times New Roman" w:cs="Arial"/>
                <w:color w:val="000000"/>
                <w:sz w:val="16"/>
                <w:szCs w:val="16"/>
              </w:rPr>
              <w:t>Difference</w:t>
            </w:r>
          </w:p>
        </w:tc>
        <w:tc>
          <w:tcPr>
            <w:tcW w:w="511" w:type="pct"/>
            <w:tcBorders>
              <w:top w:val="nil"/>
              <w:left w:val="nil"/>
              <w:bottom w:val="single" w:sz="4" w:space="0" w:color="auto"/>
              <w:right w:val="nil"/>
            </w:tcBorders>
            <w:shd w:val="clear" w:color="auto" w:fill="auto"/>
            <w:noWrap/>
            <w:vAlign w:val="center"/>
            <w:hideMark/>
          </w:tcPr>
          <w:p w:rsidR="002C7C4D" w:rsidRPr="00AB1747" w:rsidRDefault="002C7C4D" w:rsidP="00627E03">
            <w:pPr>
              <w:spacing w:after="0" w:line="240" w:lineRule="auto"/>
              <w:jc w:val="center"/>
              <w:rPr>
                <w:rFonts w:eastAsia="Times New Roman" w:cs="Arial"/>
                <w:color w:val="000000"/>
                <w:sz w:val="16"/>
                <w:szCs w:val="16"/>
              </w:rPr>
            </w:pPr>
            <w:r w:rsidRPr="00AB1747">
              <w:rPr>
                <w:rFonts w:eastAsia="Times New Roman" w:cs="Arial"/>
                <w:color w:val="000000"/>
                <w:sz w:val="16"/>
                <w:szCs w:val="16"/>
              </w:rPr>
              <w:t>p-value</w:t>
            </w:r>
          </w:p>
        </w:tc>
        <w:tc>
          <w:tcPr>
            <w:tcW w:w="398" w:type="pct"/>
            <w:tcBorders>
              <w:top w:val="nil"/>
              <w:left w:val="nil"/>
              <w:bottom w:val="single" w:sz="4" w:space="0" w:color="auto"/>
              <w:right w:val="nil"/>
            </w:tcBorders>
            <w:shd w:val="clear" w:color="auto" w:fill="auto"/>
            <w:noWrap/>
            <w:vAlign w:val="center"/>
            <w:hideMark/>
          </w:tcPr>
          <w:p w:rsidR="002C7C4D" w:rsidRPr="00AB1747" w:rsidRDefault="002C7C4D" w:rsidP="00627E03">
            <w:pPr>
              <w:spacing w:after="0" w:line="240" w:lineRule="auto"/>
              <w:jc w:val="center"/>
              <w:rPr>
                <w:rFonts w:eastAsia="Times New Roman" w:cs="Arial"/>
                <w:color w:val="000000"/>
                <w:sz w:val="16"/>
                <w:szCs w:val="16"/>
              </w:rPr>
            </w:pPr>
            <w:r w:rsidRPr="00AB1747">
              <w:rPr>
                <w:rFonts w:eastAsia="Times New Roman" w:cs="Arial"/>
                <w:color w:val="000000"/>
                <w:sz w:val="16"/>
                <w:szCs w:val="16"/>
              </w:rPr>
              <w:t>Sig</w:t>
            </w:r>
          </w:p>
        </w:tc>
      </w:tr>
      <w:tr w:rsidR="002C7C4D" w:rsidRPr="00AB1747" w:rsidTr="00756B94">
        <w:trPr>
          <w:trHeight w:val="225"/>
        </w:trPr>
        <w:tc>
          <w:tcPr>
            <w:tcW w:w="805" w:type="pct"/>
            <w:tcBorders>
              <w:top w:val="nil"/>
              <w:left w:val="nil"/>
              <w:bottom w:val="nil"/>
              <w:right w:val="nil"/>
            </w:tcBorders>
            <w:shd w:val="clear" w:color="auto" w:fill="auto"/>
            <w:noWrap/>
            <w:vAlign w:val="center"/>
            <w:hideMark/>
          </w:tcPr>
          <w:p w:rsidR="002C7C4D" w:rsidRPr="00AB1747" w:rsidRDefault="002C7C4D" w:rsidP="002C7C4D">
            <w:pPr>
              <w:spacing w:after="0" w:line="240" w:lineRule="auto"/>
              <w:rPr>
                <w:rFonts w:eastAsia="Times New Roman" w:cs="Arial"/>
                <w:color w:val="000000"/>
                <w:sz w:val="16"/>
                <w:szCs w:val="16"/>
              </w:rPr>
            </w:pPr>
            <w:r>
              <w:rPr>
                <w:rFonts w:eastAsia="Times New Roman" w:cs="Arial"/>
                <w:color w:val="000000"/>
                <w:sz w:val="16"/>
                <w:szCs w:val="16"/>
              </w:rPr>
              <w:t>mg_exist_child</w:t>
            </w:r>
          </w:p>
        </w:tc>
        <w:tc>
          <w:tcPr>
            <w:tcW w:w="609" w:type="pct"/>
            <w:tcBorders>
              <w:top w:val="nil"/>
              <w:left w:val="nil"/>
              <w:bottom w:val="nil"/>
              <w:right w:val="nil"/>
            </w:tcBorders>
            <w:shd w:val="clear" w:color="auto" w:fill="auto"/>
            <w:noWrap/>
            <w:vAlign w:val="center"/>
            <w:hideMark/>
          </w:tcPr>
          <w:p w:rsidR="002C7C4D" w:rsidRPr="00AB1747" w:rsidRDefault="002C7C4D" w:rsidP="002C7C4D">
            <w:pPr>
              <w:spacing w:after="0" w:line="240" w:lineRule="auto"/>
              <w:rPr>
                <w:rFonts w:eastAsia="Times New Roman" w:cs="Arial"/>
                <w:color w:val="000000"/>
                <w:sz w:val="16"/>
                <w:szCs w:val="16"/>
              </w:rPr>
            </w:pPr>
            <w:r>
              <w:rPr>
                <w:rFonts w:eastAsia="Times New Roman" w:cs="Arial"/>
                <w:color w:val="000000"/>
                <w:sz w:val="16"/>
                <w:szCs w:val="16"/>
              </w:rPr>
              <w:t>abuse6mo</w:t>
            </w:r>
          </w:p>
        </w:tc>
        <w:tc>
          <w:tcPr>
            <w:tcW w:w="746" w:type="pct"/>
            <w:tcBorders>
              <w:top w:val="nil"/>
              <w:left w:val="nil"/>
              <w:bottom w:val="nil"/>
              <w:right w:val="nil"/>
            </w:tcBorders>
            <w:shd w:val="clear" w:color="auto" w:fill="auto"/>
            <w:noWrap/>
            <w:vAlign w:val="center"/>
            <w:hideMark/>
          </w:tcPr>
          <w:p w:rsidR="002C7C4D" w:rsidRPr="00AB1747" w:rsidRDefault="002C7C4D" w:rsidP="002C7C4D">
            <w:pPr>
              <w:spacing w:after="0" w:line="240" w:lineRule="auto"/>
              <w:rPr>
                <w:rFonts w:eastAsia="Times New Roman" w:cs="Arial"/>
                <w:color w:val="000000"/>
                <w:sz w:val="16"/>
                <w:szCs w:val="16"/>
              </w:rPr>
            </w:pPr>
            <w:r>
              <w:rPr>
                <w:rFonts w:eastAsia="Times New Roman" w:cs="Arial"/>
                <w:color w:val="000000"/>
                <w:sz w:val="16"/>
                <w:szCs w:val="16"/>
              </w:rPr>
              <w:t>endline</w:t>
            </w:r>
          </w:p>
        </w:tc>
        <w:tc>
          <w:tcPr>
            <w:tcW w:w="170" w:type="pct"/>
            <w:tcBorders>
              <w:top w:val="nil"/>
              <w:left w:val="nil"/>
              <w:bottom w:val="nil"/>
              <w:right w:val="nil"/>
            </w:tcBorders>
            <w:shd w:val="clear" w:color="auto" w:fill="auto"/>
            <w:noWrap/>
            <w:vAlign w:val="center"/>
            <w:hideMark/>
          </w:tcPr>
          <w:p w:rsidR="002C7C4D" w:rsidRPr="00AB1747" w:rsidRDefault="002C7C4D" w:rsidP="002C7C4D">
            <w:pPr>
              <w:spacing w:after="0" w:line="240" w:lineRule="auto"/>
              <w:jc w:val="center"/>
              <w:rPr>
                <w:rFonts w:eastAsia="Times New Roman" w:cs="Arial"/>
                <w:color w:val="000000"/>
                <w:sz w:val="16"/>
                <w:szCs w:val="16"/>
              </w:rPr>
            </w:pPr>
          </w:p>
        </w:tc>
        <w:tc>
          <w:tcPr>
            <w:tcW w:w="511" w:type="pct"/>
            <w:tcBorders>
              <w:top w:val="nil"/>
              <w:left w:val="nil"/>
              <w:bottom w:val="nil"/>
              <w:right w:val="nil"/>
            </w:tcBorders>
            <w:shd w:val="clear" w:color="auto" w:fill="auto"/>
            <w:noWrap/>
            <w:vAlign w:val="bottom"/>
            <w:hideMark/>
          </w:tcPr>
          <w:p w:rsidR="002C7C4D" w:rsidRPr="00AB1747" w:rsidRDefault="002C7C4D" w:rsidP="002C7C4D">
            <w:pPr>
              <w:spacing w:after="0" w:line="240" w:lineRule="auto"/>
              <w:jc w:val="center"/>
              <w:rPr>
                <w:rFonts w:eastAsia="Times New Roman" w:cs="Arial"/>
                <w:color w:val="000000"/>
                <w:sz w:val="16"/>
                <w:szCs w:val="16"/>
              </w:rPr>
            </w:pPr>
            <w:r>
              <w:rPr>
                <w:rFonts w:cs="Arial"/>
                <w:b/>
                <w:bCs/>
                <w:color w:val="000000"/>
                <w:sz w:val="16"/>
                <w:szCs w:val="16"/>
              </w:rPr>
              <w:t>0.310</w:t>
            </w:r>
          </w:p>
        </w:tc>
        <w:tc>
          <w:tcPr>
            <w:tcW w:w="625" w:type="pct"/>
            <w:tcBorders>
              <w:top w:val="nil"/>
              <w:left w:val="nil"/>
              <w:bottom w:val="nil"/>
              <w:right w:val="nil"/>
            </w:tcBorders>
            <w:shd w:val="clear" w:color="auto" w:fill="auto"/>
            <w:noWrap/>
            <w:vAlign w:val="bottom"/>
            <w:hideMark/>
          </w:tcPr>
          <w:p w:rsidR="002C7C4D" w:rsidRPr="00AB1747" w:rsidRDefault="002C7C4D" w:rsidP="002C7C4D">
            <w:pPr>
              <w:spacing w:after="0" w:line="240" w:lineRule="auto"/>
              <w:jc w:val="center"/>
              <w:rPr>
                <w:rFonts w:eastAsia="Times New Roman" w:cs="Arial"/>
                <w:color w:val="000000"/>
                <w:sz w:val="16"/>
                <w:szCs w:val="16"/>
              </w:rPr>
            </w:pPr>
            <w:r>
              <w:rPr>
                <w:rFonts w:cs="Arial"/>
                <w:b/>
                <w:bCs/>
                <w:color w:val="000000"/>
                <w:sz w:val="16"/>
                <w:szCs w:val="16"/>
              </w:rPr>
              <w:t>0.355</w:t>
            </w:r>
          </w:p>
        </w:tc>
        <w:tc>
          <w:tcPr>
            <w:tcW w:w="625" w:type="pct"/>
            <w:tcBorders>
              <w:top w:val="nil"/>
              <w:left w:val="nil"/>
              <w:bottom w:val="nil"/>
              <w:right w:val="nil"/>
            </w:tcBorders>
            <w:shd w:val="clear" w:color="auto" w:fill="auto"/>
            <w:noWrap/>
            <w:vAlign w:val="bottom"/>
            <w:hideMark/>
          </w:tcPr>
          <w:p w:rsidR="002C7C4D" w:rsidRPr="00AB1747" w:rsidRDefault="002C7C4D" w:rsidP="002C7C4D">
            <w:pPr>
              <w:spacing w:after="0" w:line="240" w:lineRule="auto"/>
              <w:jc w:val="center"/>
              <w:rPr>
                <w:rFonts w:eastAsia="Times New Roman" w:cs="Arial"/>
                <w:color w:val="000000"/>
                <w:sz w:val="16"/>
                <w:szCs w:val="16"/>
              </w:rPr>
            </w:pPr>
            <w:r>
              <w:rPr>
                <w:rFonts w:cs="Arial"/>
                <w:b/>
                <w:bCs/>
                <w:color w:val="000000"/>
                <w:sz w:val="16"/>
                <w:szCs w:val="16"/>
              </w:rPr>
              <w:t>-0.045</w:t>
            </w:r>
          </w:p>
        </w:tc>
        <w:tc>
          <w:tcPr>
            <w:tcW w:w="511" w:type="pct"/>
            <w:tcBorders>
              <w:top w:val="nil"/>
              <w:left w:val="nil"/>
              <w:bottom w:val="nil"/>
              <w:right w:val="nil"/>
            </w:tcBorders>
            <w:shd w:val="clear" w:color="auto" w:fill="auto"/>
            <w:noWrap/>
            <w:vAlign w:val="bottom"/>
            <w:hideMark/>
          </w:tcPr>
          <w:p w:rsidR="002C7C4D" w:rsidRPr="00AB1747" w:rsidRDefault="002C7C4D" w:rsidP="002C7C4D">
            <w:pPr>
              <w:spacing w:after="0" w:line="240" w:lineRule="auto"/>
              <w:jc w:val="center"/>
              <w:rPr>
                <w:rFonts w:eastAsia="Times New Roman" w:cs="Arial"/>
                <w:color w:val="000000"/>
                <w:sz w:val="16"/>
                <w:szCs w:val="16"/>
              </w:rPr>
            </w:pPr>
            <w:r>
              <w:rPr>
                <w:rFonts w:cs="Arial"/>
                <w:b/>
                <w:bCs/>
                <w:color w:val="000000"/>
                <w:sz w:val="16"/>
                <w:szCs w:val="16"/>
              </w:rPr>
              <w:t>0.016</w:t>
            </w:r>
          </w:p>
        </w:tc>
        <w:tc>
          <w:tcPr>
            <w:tcW w:w="398" w:type="pct"/>
            <w:tcBorders>
              <w:top w:val="nil"/>
              <w:left w:val="nil"/>
              <w:bottom w:val="nil"/>
              <w:right w:val="nil"/>
            </w:tcBorders>
            <w:shd w:val="clear" w:color="auto" w:fill="auto"/>
            <w:noWrap/>
            <w:vAlign w:val="center"/>
            <w:hideMark/>
          </w:tcPr>
          <w:p w:rsidR="002C7C4D" w:rsidRPr="00AB1747" w:rsidRDefault="002C7C4D" w:rsidP="002C7C4D">
            <w:pPr>
              <w:spacing w:after="0" w:line="240" w:lineRule="auto"/>
              <w:jc w:val="center"/>
              <w:rPr>
                <w:rFonts w:eastAsia="Times New Roman" w:cs="Arial"/>
                <w:color w:val="000000"/>
                <w:sz w:val="16"/>
                <w:szCs w:val="16"/>
              </w:rPr>
            </w:pPr>
            <w:r>
              <w:rPr>
                <w:rFonts w:cs="Arial"/>
                <w:b/>
                <w:bCs/>
                <w:color w:val="000000"/>
                <w:sz w:val="16"/>
                <w:szCs w:val="16"/>
              </w:rPr>
              <w:t>*</w:t>
            </w:r>
          </w:p>
        </w:tc>
      </w:tr>
      <w:tr w:rsidR="002C7C4D" w:rsidRPr="00AB1747" w:rsidTr="00756B94">
        <w:trPr>
          <w:trHeight w:val="225"/>
        </w:trPr>
        <w:tc>
          <w:tcPr>
            <w:tcW w:w="805" w:type="pct"/>
            <w:tcBorders>
              <w:top w:val="nil"/>
              <w:left w:val="nil"/>
              <w:bottom w:val="nil"/>
              <w:right w:val="nil"/>
            </w:tcBorders>
            <w:shd w:val="clear" w:color="auto" w:fill="auto"/>
            <w:noWrap/>
            <w:vAlign w:val="center"/>
          </w:tcPr>
          <w:p w:rsidR="002C7C4D" w:rsidRPr="00AB1747" w:rsidRDefault="002C7C4D" w:rsidP="002C7C4D">
            <w:pPr>
              <w:spacing w:after="0" w:line="240" w:lineRule="auto"/>
              <w:rPr>
                <w:rFonts w:eastAsia="Times New Roman" w:cs="Arial"/>
                <w:color w:val="000000"/>
                <w:sz w:val="16"/>
                <w:szCs w:val="16"/>
              </w:rPr>
            </w:pPr>
            <w:r>
              <w:rPr>
                <w:rFonts w:eastAsia="Times New Roman" w:cs="Arial"/>
                <w:color w:val="000000"/>
                <w:sz w:val="16"/>
                <w:szCs w:val="16"/>
              </w:rPr>
              <w:t>mg_exist_child</w:t>
            </w:r>
          </w:p>
        </w:tc>
        <w:tc>
          <w:tcPr>
            <w:tcW w:w="609" w:type="pct"/>
            <w:tcBorders>
              <w:top w:val="nil"/>
              <w:left w:val="nil"/>
              <w:bottom w:val="nil"/>
              <w:right w:val="nil"/>
            </w:tcBorders>
            <w:shd w:val="clear" w:color="auto" w:fill="auto"/>
            <w:noWrap/>
            <w:vAlign w:val="center"/>
          </w:tcPr>
          <w:p w:rsidR="002C7C4D" w:rsidRPr="00AB1747" w:rsidRDefault="002C7C4D" w:rsidP="002C7C4D">
            <w:pPr>
              <w:spacing w:after="0" w:line="240" w:lineRule="auto"/>
              <w:rPr>
                <w:rFonts w:eastAsia="Times New Roman" w:cs="Arial"/>
                <w:color w:val="000000"/>
                <w:sz w:val="16"/>
                <w:szCs w:val="16"/>
              </w:rPr>
            </w:pPr>
            <w:r>
              <w:rPr>
                <w:rFonts w:eastAsia="Times New Roman" w:cs="Arial"/>
                <w:color w:val="000000"/>
                <w:sz w:val="16"/>
                <w:szCs w:val="16"/>
              </w:rPr>
              <w:t>abuse6mo</w:t>
            </w:r>
          </w:p>
        </w:tc>
        <w:tc>
          <w:tcPr>
            <w:tcW w:w="746" w:type="pct"/>
            <w:tcBorders>
              <w:top w:val="nil"/>
              <w:left w:val="nil"/>
              <w:bottom w:val="nil"/>
              <w:right w:val="nil"/>
            </w:tcBorders>
            <w:shd w:val="clear" w:color="auto" w:fill="auto"/>
            <w:noWrap/>
            <w:vAlign w:val="center"/>
          </w:tcPr>
          <w:p w:rsidR="002C7C4D" w:rsidRPr="00AB1747" w:rsidRDefault="002C7C4D" w:rsidP="002C7C4D">
            <w:pPr>
              <w:spacing w:after="0" w:line="240" w:lineRule="auto"/>
              <w:rPr>
                <w:rFonts w:eastAsia="Times New Roman" w:cs="Arial"/>
                <w:color w:val="000000"/>
                <w:sz w:val="16"/>
                <w:szCs w:val="16"/>
              </w:rPr>
            </w:pPr>
            <w:r>
              <w:rPr>
                <w:rFonts w:eastAsia="Times New Roman" w:cs="Arial"/>
                <w:color w:val="000000"/>
                <w:sz w:val="16"/>
                <w:szCs w:val="16"/>
              </w:rPr>
              <w:t>mdiline</w:t>
            </w:r>
          </w:p>
        </w:tc>
        <w:tc>
          <w:tcPr>
            <w:tcW w:w="170" w:type="pct"/>
            <w:tcBorders>
              <w:top w:val="nil"/>
              <w:left w:val="nil"/>
              <w:bottom w:val="nil"/>
              <w:right w:val="nil"/>
            </w:tcBorders>
            <w:shd w:val="clear" w:color="auto" w:fill="auto"/>
            <w:noWrap/>
            <w:vAlign w:val="center"/>
          </w:tcPr>
          <w:p w:rsidR="002C7C4D" w:rsidRPr="00AB1747" w:rsidRDefault="002C7C4D" w:rsidP="002C7C4D">
            <w:pPr>
              <w:spacing w:after="0" w:line="240" w:lineRule="auto"/>
              <w:jc w:val="center"/>
              <w:rPr>
                <w:rFonts w:eastAsia="Times New Roman" w:cs="Arial"/>
                <w:color w:val="000000"/>
                <w:sz w:val="16"/>
                <w:szCs w:val="16"/>
              </w:rPr>
            </w:pPr>
          </w:p>
        </w:tc>
        <w:tc>
          <w:tcPr>
            <w:tcW w:w="511" w:type="pct"/>
            <w:tcBorders>
              <w:top w:val="nil"/>
              <w:left w:val="nil"/>
              <w:bottom w:val="nil"/>
              <w:right w:val="nil"/>
            </w:tcBorders>
            <w:shd w:val="clear" w:color="auto" w:fill="auto"/>
            <w:noWrap/>
            <w:vAlign w:val="bottom"/>
          </w:tcPr>
          <w:p w:rsidR="002C7C4D" w:rsidRPr="00AB1747" w:rsidRDefault="002C7C4D" w:rsidP="002C7C4D">
            <w:pPr>
              <w:spacing w:after="0" w:line="240" w:lineRule="auto"/>
              <w:jc w:val="center"/>
              <w:rPr>
                <w:rFonts w:eastAsia="Times New Roman" w:cs="Arial"/>
                <w:color w:val="000000"/>
                <w:sz w:val="16"/>
                <w:szCs w:val="16"/>
              </w:rPr>
            </w:pPr>
            <w:r>
              <w:rPr>
                <w:rFonts w:cs="Arial"/>
                <w:color w:val="000000"/>
                <w:sz w:val="16"/>
                <w:szCs w:val="16"/>
              </w:rPr>
              <w:t>0.359</w:t>
            </w:r>
          </w:p>
        </w:tc>
        <w:tc>
          <w:tcPr>
            <w:tcW w:w="625" w:type="pct"/>
            <w:tcBorders>
              <w:top w:val="nil"/>
              <w:left w:val="nil"/>
              <w:bottom w:val="nil"/>
              <w:right w:val="nil"/>
            </w:tcBorders>
            <w:shd w:val="clear" w:color="auto" w:fill="auto"/>
            <w:noWrap/>
            <w:vAlign w:val="bottom"/>
          </w:tcPr>
          <w:p w:rsidR="002C7C4D" w:rsidRPr="00AB1747" w:rsidRDefault="002C7C4D" w:rsidP="002C7C4D">
            <w:pPr>
              <w:spacing w:after="0" w:line="240" w:lineRule="auto"/>
              <w:jc w:val="center"/>
              <w:rPr>
                <w:rFonts w:eastAsia="Times New Roman" w:cs="Arial"/>
                <w:color w:val="000000"/>
                <w:sz w:val="16"/>
                <w:szCs w:val="16"/>
              </w:rPr>
            </w:pPr>
            <w:r>
              <w:rPr>
                <w:rFonts w:cs="Arial"/>
                <w:color w:val="000000"/>
                <w:sz w:val="16"/>
                <w:szCs w:val="16"/>
              </w:rPr>
              <w:t>0.327</w:t>
            </w:r>
          </w:p>
        </w:tc>
        <w:tc>
          <w:tcPr>
            <w:tcW w:w="625" w:type="pct"/>
            <w:tcBorders>
              <w:top w:val="nil"/>
              <w:left w:val="nil"/>
              <w:bottom w:val="nil"/>
              <w:right w:val="nil"/>
            </w:tcBorders>
            <w:shd w:val="clear" w:color="auto" w:fill="auto"/>
            <w:noWrap/>
            <w:vAlign w:val="bottom"/>
          </w:tcPr>
          <w:p w:rsidR="002C7C4D" w:rsidRPr="00AB1747" w:rsidRDefault="002C7C4D" w:rsidP="002C7C4D">
            <w:pPr>
              <w:spacing w:after="0" w:line="240" w:lineRule="auto"/>
              <w:jc w:val="center"/>
              <w:rPr>
                <w:rFonts w:eastAsia="Times New Roman" w:cs="Arial"/>
                <w:color w:val="000000"/>
                <w:sz w:val="16"/>
                <w:szCs w:val="16"/>
              </w:rPr>
            </w:pPr>
            <w:r>
              <w:rPr>
                <w:rFonts w:cs="Arial"/>
                <w:color w:val="000000"/>
                <w:sz w:val="16"/>
                <w:szCs w:val="16"/>
              </w:rPr>
              <w:t>0.032</w:t>
            </w:r>
          </w:p>
        </w:tc>
        <w:tc>
          <w:tcPr>
            <w:tcW w:w="511" w:type="pct"/>
            <w:tcBorders>
              <w:top w:val="nil"/>
              <w:left w:val="nil"/>
              <w:bottom w:val="nil"/>
              <w:right w:val="nil"/>
            </w:tcBorders>
            <w:shd w:val="clear" w:color="auto" w:fill="auto"/>
            <w:noWrap/>
            <w:vAlign w:val="bottom"/>
          </w:tcPr>
          <w:p w:rsidR="002C7C4D" w:rsidRPr="00AB1747" w:rsidRDefault="002C7C4D" w:rsidP="002C7C4D">
            <w:pPr>
              <w:spacing w:after="0" w:line="240" w:lineRule="auto"/>
              <w:jc w:val="center"/>
              <w:rPr>
                <w:rFonts w:eastAsia="Times New Roman" w:cs="Arial"/>
                <w:color w:val="000000"/>
                <w:sz w:val="16"/>
                <w:szCs w:val="16"/>
              </w:rPr>
            </w:pPr>
            <w:r>
              <w:rPr>
                <w:rFonts w:cs="Arial"/>
                <w:color w:val="000000"/>
                <w:sz w:val="16"/>
                <w:szCs w:val="16"/>
              </w:rPr>
              <w:t>0.103</w:t>
            </w:r>
          </w:p>
        </w:tc>
        <w:tc>
          <w:tcPr>
            <w:tcW w:w="398" w:type="pct"/>
            <w:tcBorders>
              <w:top w:val="nil"/>
              <w:left w:val="nil"/>
              <w:bottom w:val="nil"/>
              <w:right w:val="nil"/>
            </w:tcBorders>
            <w:shd w:val="clear" w:color="auto" w:fill="auto"/>
            <w:noWrap/>
            <w:vAlign w:val="center"/>
          </w:tcPr>
          <w:p w:rsidR="002C7C4D" w:rsidRPr="00AB1747" w:rsidRDefault="002C7C4D" w:rsidP="002C7C4D">
            <w:pPr>
              <w:spacing w:after="0" w:line="240" w:lineRule="auto"/>
              <w:jc w:val="center"/>
              <w:rPr>
                <w:rFonts w:eastAsia="Times New Roman" w:cs="Arial"/>
                <w:color w:val="000000"/>
                <w:sz w:val="16"/>
                <w:szCs w:val="16"/>
              </w:rPr>
            </w:pPr>
          </w:p>
        </w:tc>
      </w:tr>
    </w:tbl>
    <w:p w:rsidR="0084075E" w:rsidRDefault="0084075E" w:rsidP="00063A52">
      <w:pPr>
        <w:pStyle w:val="NoSpacing"/>
        <w:rPr>
          <w:rFonts w:ascii="Arial" w:hAnsi="Arial" w:cs="Arial"/>
          <w:sz w:val="20"/>
          <w:szCs w:val="20"/>
          <w:lang w:val="en-GB"/>
        </w:rPr>
      </w:pPr>
    </w:p>
    <w:p w:rsidR="00C00BA3" w:rsidRPr="00622F2A" w:rsidRDefault="00C00BA3" w:rsidP="00063A52">
      <w:pPr>
        <w:pStyle w:val="NoSpacing"/>
        <w:rPr>
          <w:rFonts w:ascii="Arial" w:hAnsi="Arial" w:cs="Arial"/>
          <w:sz w:val="20"/>
          <w:szCs w:val="20"/>
          <w:lang w:val="en-GB"/>
        </w:rPr>
      </w:pPr>
      <w:r w:rsidRPr="00622F2A">
        <w:rPr>
          <w:rFonts w:ascii="Arial" w:hAnsi="Arial" w:cs="Arial"/>
          <w:sz w:val="20"/>
          <w:szCs w:val="20"/>
          <w:lang w:val="en-GB"/>
        </w:rPr>
        <w:t xml:space="preserve">Female caregivers in Binga also described the strong impact of having schools with functional abuse reporting mechanisms, particularly with </w:t>
      </w:r>
      <w:r>
        <w:rPr>
          <w:rFonts w:ascii="Arial" w:hAnsi="Arial" w:cs="Arial"/>
          <w:sz w:val="20"/>
          <w:szCs w:val="20"/>
          <w:lang w:val="en-GB"/>
        </w:rPr>
        <w:t xml:space="preserve">the use of </w:t>
      </w:r>
      <w:r w:rsidRPr="00622F2A">
        <w:rPr>
          <w:rFonts w:ascii="Arial" w:hAnsi="Arial" w:cs="Arial"/>
          <w:sz w:val="20"/>
          <w:szCs w:val="20"/>
          <w:lang w:val="en-GB"/>
        </w:rPr>
        <w:t>suggestion boxes</w:t>
      </w:r>
      <w:r>
        <w:rPr>
          <w:rFonts w:ascii="Arial" w:hAnsi="Arial" w:cs="Arial"/>
          <w:sz w:val="20"/>
          <w:szCs w:val="20"/>
          <w:lang w:val="en-GB"/>
        </w:rPr>
        <w:t>, as a result of the CSGE intervention</w:t>
      </w:r>
      <w:r w:rsidRPr="00622F2A">
        <w:rPr>
          <w:rFonts w:ascii="Arial" w:hAnsi="Arial" w:cs="Arial"/>
          <w:sz w:val="20"/>
          <w:szCs w:val="20"/>
          <w:lang w:val="en-GB"/>
        </w:rPr>
        <w:t>.</w:t>
      </w:r>
      <w:r>
        <w:rPr>
          <w:rFonts w:ascii="Arial" w:hAnsi="Arial" w:cs="Arial"/>
          <w:sz w:val="20"/>
          <w:szCs w:val="20"/>
          <w:lang w:val="en-GB"/>
        </w:rPr>
        <w:t xml:space="preserve"> </w:t>
      </w:r>
      <w:r w:rsidRPr="00622F2A">
        <w:rPr>
          <w:rFonts w:ascii="Arial" w:hAnsi="Arial" w:cs="Arial"/>
          <w:sz w:val="20"/>
          <w:szCs w:val="20"/>
          <w:lang w:val="en-GB"/>
        </w:rPr>
        <w:t xml:space="preserve">Caregivers </w:t>
      </w:r>
      <w:r>
        <w:rPr>
          <w:rFonts w:ascii="Arial" w:hAnsi="Arial" w:cs="Arial"/>
          <w:sz w:val="20"/>
          <w:szCs w:val="20"/>
          <w:lang w:val="en-GB"/>
        </w:rPr>
        <w:t>described how</w:t>
      </w:r>
      <w:r w:rsidRPr="00622F2A">
        <w:rPr>
          <w:rFonts w:ascii="Arial" w:hAnsi="Arial" w:cs="Arial"/>
          <w:sz w:val="20"/>
          <w:szCs w:val="20"/>
          <w:lang w:val="en-GB"/>
        </w:rPr>
        <w:t xml:space="preserve"> MG and CPC</w:t>
      </w:r>
      <w:r>
        <w:rPr>
          <w:rFonts w:ascii="Arial" w:hAnsi="Arial" w:cs="Arial"/>
          <w:sz w:val="20"/>
          <w:szCs w:val="20"/>
          <w:lang w:val="en-GB"/>
        </w:rPr>
        <w:t xml:space="preserve"> are collaborating closely</w:t>
      </w:r>
      <w:r w:rsidRPr="00622F2A">
        <w:rPr>
          <w:rFonts w:ascii="Arial" w:hAnsi="Arial" w:cs="Arial"/>
          <w:sz w:val="20"/>
          <w:szCs w:val="20"/>
          <w:lang w:val="en-GB"/>
        </w:rPr>
        <w:t xml:space="preserve"> to resolve cases, </w:t>
      </w:r>
      <w:r>
        <w:rPr>
          <w:rFonts w:ascii="Arial" w:hAnsi="Arial" w:cs="Arial"/>
          <w:sz w:val="20"/>
          <w:szCs w:val="20"/>
          <w:lang w:val="en-GB"/>
        </w:rPr>
        <w:t>noting</w:t>
      </w:r>
      <w:r w:rsidRPr="00622F2A">
        <w:rPr>
          <w:rFonts w:ascii="Arial" w:hAnsi="Arial" w:cs="Arial"/>
          <w:sz w:val="20"/>
          <w:szCs w:val="20"/>
          <w:lang w:val="en-GB"/>
        </w:rPr>
        <w:t xml:space="preserve"> that “most abuses happen at home. By a relative” but with increased collaboration due to IGATE, the community </w:t>
      </w:r>
      <w:r>
        <w:rPr>
          <w:rFonts w:ascii="Arial" w:hAnsi="Arial" w:cs="Arial"/>
          <w:sz w:val="20"/>
          <w:szCs w:val="20"/>
          <w:lang w:val="en-GB"/>
        </w:rPr>
        <w:t>was now</w:t>
      </w:r>
      <w:r w:rsidRPr="00622F2A">
        <w:rPr>
          <w:rFonts w:ascii="Arial" w:hAnsi="Arial" w:cs="Arial"/>
          <w:sz w:val="20"/>
          <w:szCs w:val="20"/>
          <w:lang w:val="en-GB"/>
        </w:rPr>
        <w:t xml:space="preserve"> help</w:t>
      </w:r>
      <w:r>
        <w:rPr>
          <w:rFonts w:ascii="Arial" w:hAnsi="Arial" w:cs="Arial"/>
          <w:sz w:val="20"/>
          <w:szCs w:val="20"/>
          <w:lang w:val="en-GB"/>
        </w:rPr>
        <w:t>ing</w:t>
      </w:r>
      <w:r w:rsidRPr="00622F2A">
        <w:rPr>
          <w:rFonts w:ascii="Arial" w:hAnsi="Arial" w:cs="Arial"/>
          <w:sz w:val="20"/>
          <w:szCs w:val="20"/>
          <w:lang w:val="en-GB"/>
        </w:rPr>
        <w:t>.</w:t>
      </w:r>
    </w:p>
    <w:p w:rsidR="0014037D" w:rsidRPr="00622F2A" w:rsidRDefault="0014037D" w:rsidP="0014037D">
      <w:pPr>
        <w:pStyle w:val="NoSpacing"/>
        <w:rPr>
          <w:rFonts w:ascii="Arial" w:hAnsi="Arial" w:cs="Arial"/>
          <w:b/>
          <w:sz w:val="20"/>
          <w:szCs w:val="20"/>
          <w:lang w:val="en-GB"/>
        </w:rPr>
      </w:pPr>
    </w:p>
    <w:p w:rsidR="00CF298E" w:rsidRPr="00622F2A" w:rsidRDefault="00C45FCA" w:rsidP="002D514B">
      <w:pPr>
        <w:pStyle w:val="CoffeyBullet1"/>
        <w:numPr>
          <w:ilvl w:val="0"/>
          <w:numId w:val="0"/>
        </w:numPr>
        <w:spacing w:before="0" w:after="0" w:line="240" w:lineRule="auto"/>
        <w:rPr>
          <w:rFonts w:cs="Arial"/>
          <w:szCs w:val="20"/>
        </w:rPr>
      </w:pPr>
      <w:r w:rsidRPr="00622F2A">
        <w:rPr>
          <w:rFonts w:cs="Arial"/>
          <w:szCs w:val="20"/>
        </w:rPr>
        <w:t xml:space="preserve">While many interviewees noted the strong </w:t>
      </w:r>
      <w:r w:rsidR="00A61FDB">
        <w:rPr>
          <w:rFonts w:cs="Arial"/>
          <w:szCs w:val="20"/>
        </w:rPr>
        <w:t xml:space="preserve">positive </w:t>
      </w:r>
      <w:r w:rsidRPr="00622F2A">
        <w:rPr>
          <w:rFonts w:cs="Arial"/>
          <w:szCs w:val="20"/>
        </w:rPr>
        <w:t xml:space="preserve">impact of MC, others </w:t>
      </w:r>
      <w:r w:rsidR="00A61FDB">
        <w:rPr>
          <w:rFonts w:cs="Arial"/>
          <w:szCs w:val="20"/>
        </w:rPr>
        <w:t>spoke of the</w:t>
      </w:r>
      <w:r w:rsidRPr="00622F2A">
        <w:rPr>
          <w:rFonts w:cs="Arial"/>
          <w:szCs w:val="20"/>
        </w:rPr>
        <w:t xml:space="preserve"> challenges</w:t>
      </w:r>
      <w:r w:rsidR="00E8547E">
        <w:rPr>
          <w:rFonts w:cs="Arial"/>
          <w:szCs w:val="20"/>
        </w:rPr>
        <w:t xml:space="preserve"> </w:t>
      </w:r>
      <w:r w:rsidR="00FB0B71">
        <w:rPr>
          <w:rFonts w:cs="Arial"/>
          <w:szCs w:val="20"/>
        </w:rPr>
        <w:t>of</w:t>
      </w:r>
      <w:r w:rsidRPr="00622F2A">
        <w:rPr>
          <w:rFonts w:cs="Arial"/>
          <w:szCs w:val="20"/>
        </w:rPr>
        <w:t xml:space="preserve"> working with men in the community. One MC from Binga highlighted the importance of continuing to work with men in the community around issues of gender equality: </w:t>
      </w:r>
    </w:p>
    <w:p w:rsidR="00C45FCA" w:rsidRPr="00622F2A" w:rsidRDefault="00C45FCA" w:rsidP="00F00289">
      <w:pPr>
        <w:pStyle w:val="CoffeyBullet1"/>
        <w:numPr>
          <w:ilvl w:val="0"/>
          <w:numId w:val="0"/>
        </w:numPr>
        <w:spacing w:before="0" w:after="0" w:line="240" w:lineRule="auto"/>
        <w:ind w:left="720" w:right="1088"/>
        <w:rPr>
          <w:rFonts w:cs="Arial"/>
          <w:szCs w:val="20"/>
        </w:rPr>
      </w:pPr>
      <w:r w:rsidRPr="00622F2A">
        <w:rPr>
          <w:rFonts w:cs="Arial"/>
          <w:szCs w:val="20"/>
        </w:rPr>
        <w:t>Most men in our community do not value education. Women know that education is good for the future of their children. Women also know that educating their children is a good investment for them. In spite of such desire to have their children educated, women hardly resist when the father of the child decides that the child has to drop out of school for one reason or another. So, we will try as Male Champion and CSGE together with community leaders to educate men because we have discovered that most men in our community are ignorant of what these IGATE interventions are all about. We also have to ascertain their level of awareness on children’s rights and gender issues and educate them</w:t>
      </w:r>
      <w:r w:rsidR="00F00289">
        <w:rPr>
          <w:rFonts w:cs="Arial"/>
          <w:szCs w:val="20"/>
        </w:rPr>
        <w:t>.</w:t>
      </w:r>
    </w:p>
    <w:p w:rsidR="00B21603" w:rsidRDefault="00B21603" w:rsidP="002D514B">
      <w:pPr>
        <w:pStyle w:val="NoSpacing"/>
        <w:rPr>
          <w:rFonts w:ascii="Arial" w:hAnsi="Arial" w:cs="Arial"/>
          <w:sz w:val="20"/>
          <w:szCs w:val="20"/>
          <w:lang w:val="en-GB"/>
        </w:rPr>
      </w:pPr>
    </w:p>
    <w:p w:rsidR="00C9628B" w:rsidRDefault="00051699" w:rsidP="002D514B">
      <w:pPr>
        <w:pStyle w:val="NoSpacing"/>
        <w:rPr>
          <w:rFonts w:ascii="Arial" w:hAnsi="Arial" w:cs="Arial"/>
          <w:sz w:val="20"/>
          <w:szCs w:val="20"/>
          <w:lang w:val="en-GB"/>
        </w:rPr>
      </w:pPr>
      <w:r w:rsidRPr="00622F2A">
        <w:rPr>
          <w:rFonts w:ascii="Arial" w:hAnsi="Arial" w:cs="Arial"/>
          <w:sz w:val="20"/>
          <w:szCs w:val="20"/>
          <w:lang w:val="en-GB"/>
        </w:rPr>
        <w:t xml:space="preserve">While </w:t>
      </w:r>
      <w:r w:rsidR="00F90FD7">
        <w:rPr>
          <w:rFonts w:ascii="Arial" w:hAnsi="Arial" w:cs="Arial"/>
          <w:sz w:val="20"/>
          <w:szCs w:val="20"/>
          <w:lang w:val="en-GB"/>
        </w:rPr>
        <w:t xml:space="preserve">many </w:t>
      </w:r>
      <w:r w:rsidRPr="00622F2A">
        <w:rPr>
          <w:rFonts w:ascii="Arial" w:hAnsi="Arial" w:cs="Arial"/>
          <w:sz w:val="20"/>
          <w:szCs w:val="20"/>
          <w:lang w:val="en-GB"/>
        </w:rPr>
        <w:t xml:space="preserve">interviewees noted significant progress, </w:t>
      </w:r>
      <w:r w:rsidR="00F90FD7">
        <w:rPr>
          <w:rFonts w:ascii="Arial" w:hAnsi="Arial" w:cs="Arial"/>
          <w:sz w:val="20"/>
          <w:szCs w:val="20"/>
          <w:lang w:val="en-GB"/>
        </w:rPr>
        <w:t>comments from</w:t>
      </w:r>
      <w:r w:rsidR="002D514B" w:rsidRPr="00622F2A">
        <w:rPr>
          <w:rFonts w:ascii="Arial" w:hAnsi="Arial" w:cs="Arial"/>
          <w:sz w:val="20"/>
          <w:szCs w:val="20"/>
          <w:lang w:val="en-GB"/>
        </w:rPr>
        <w:t xml:space="preserve"> in-school girls suggest there is more work needed </w:t>
      </w:r>
      <w:r w:rsidR="00F90FD7">
        <w:rPr>
          <w:rFonts w:ascii="Arial" w:hAnsi="Arial" w:cs="Arial"/>
          <w:sz w:val="20"/>
          <w:szCs w:val="20"/>
          <w:lang w:val="en-GB"/>
        </w:rPr>
        <w:t>to</w:t>
      </w:r>
      <w:r w:rsidR="002D514B" w:rsidRPr="00622F2A">
        <w:rPr>
          <w:rFonts w:ascii="Arial" w:hAnsi="Arial" w:cs="Arial"/>
          <w:sz w:val="20"/>
          <w:szCs w:val="20"/>
          <w:lang w:val="en-GB"/>
        </w:rPr>
        <w:t xml:space="preserve"> </w:t>
      </w:r>
      <w:r w:rsidR="00F90FD7">
        <w:rPr>
          <w:rFonts w:ascii="Arial" w:hAnsi="Arial" w:cs="Arial"/>
          <w:sz w:val="20"/>
          <w:szCs w:val="20"/>
          <w:lang w:val="en-GB"/>
        </w:rPr>
        <w:t>ensure</w:t>
      </w:r>
      <w:r w:rsidR="00F90FD7" w:rsidRPr="00622F2A">
        <w:rPr>
          <w:rFonts w:ascii="Arial" w:hAnsi="Arial" w:cs="Arial"/>
          <w:sz w:val="20"/>
          <w:szCs w:val="20"/>
          <w:lang w:val="en-GB"/>
        </w:rPr>
        <w:t xml:space="preserve"> </w:t>
      </w:r>
      <w:r w:rsidR="002D514B" w:rsidRPr="00622F2A">
        <w:rPr>
          <w:rFonts w:ascii="Arial" w:hAnsi="Arial" w:cs="Arial"/>
          <w:sz w:val="20"/>
          <w:szCs w:val="20"/>
          <w:lang w:val="en-GB"/>
        </w:rPr>
        <w:t>gender</w:t>
      </w:r>
      <w:r w:rsidR="00F90FD7">
        <w:rPr>
          <w:rFonts w:ascii="Arial" w:hAnsi="Arial" w:cs="Arial"/>
          <w:sz w:val="20"/>
          <w:szCs w:val="20"/>
          <w:lang w:val="en-GB"/>
        </w:rPr>
        <w:t>-</w:t>
      </w:r>
      <w:r w:rsidR="002D514B" w:rsidRPr="00622F2A">
        <w:rPr>
          <w:rFonts w:ascii="Arial" w:hAnsi="Arial" w:cs="Arial"/>
          <w:sz w:val="20"/>
          <w:szCs w:val="20"/>
          <w:lang w:val="en-GB"/>
        </w:rPr>
        <w:t>equitable school environment</w:t>
      </w:r>
      <w:r w:rsidR="00F90FD7">
        <w:rPr>
          <w:rFonts w:ascii="Arial" w:hAnsi="Arial" w:cs="Arial"/>
          <w:sz w:val="20"/>
          <w:szCs w:val="20"/>
          <w:lang w:val="en-GB"/>
        </w:rPr>
        <w:t>s</w:t>
      </w:r>
      <w:r w:rsidR="002D514B" w:rsidRPr="00622F2A">
        <w:rPr>
          <w:rFonts w:ascii="Arial" w:hAnsi="Arial" w:cs="Arial"/>
          <w:sz w:val="20"/>
          <w:szCs w:val="20"/>
          <w:lang w:val="en-GB"/>
        </w:rPr>
        <w:t>.</w:t>
      </w:r>
      <w:r w:rsidR="008F12B8">
        <w:rPr>
          <w:rFonts w:ascii="Arial" w:hAnsi="Arial" w:cs="Arial"/>
          <w:sz w:val="20"/>
          <w:szCs w:val="20"/>
          <w:lang w:val="en-GB"/>
        </w:rPr>
        <w:t xml:space="preserve"> </w:t>
      </w:r>
      <w:r w:rsidR="002D514B" w:rsidRPr="00622F2A">
        <w:rPr>
          <w:rFonts w:ascii="Arial" w:hAnsi="Arial" w:cs="Arial"/>
          <w:sz w:val="20"/>
          <w:szCs w:val="20"/>
          <w:lang w:val="en-GB"/>
        </w:rPr>
        <w:t xml:space="preserve">Binga in-school girls stated that while they understood their rights, had a good understanding of and confidence in their bodies (especially </w:t>
      </w:r>
      <w:r w:rsidR="00D37A09">
        <w:rPr>
          <w:rFonts w:ascii="Arial" w:hAnsi="Arial" w:cs="Arial"/>
          <w:sz w:val="20"/>
          <w:szCs w:val="20"/>
          <w:lang w:val="en-GB"/>
        </w:rPr>
        <w:t xml:space="preserve">in terms of </w:t>
      </w:r>
      <w:r w:rsidR="00F00289">
        <w:rPr>
          <w:rFonts w:ascii="Arial" w:hAnsi="Arial" w:cs="Arial"/>
          <w:sz w:val="20"/>
          <w:szCs w:val="20"/>
          <w:lang w:val="en-GB"/>
        </w:rPr>
        <w:t xml:space="preserve">their </w:t>
      </w:r>
      <w:r w:rsidR="002D514B" w:rsidRPr="00622F2A">
        <w:rPr>
          <w:rFonts w:ascii="Arial" w:hAnsi="Arial" w:cs="Arial"/>
          <w:sz w:val="20"/>
          <w:szCs w:val="20"/>
          <w:lang w:val="en-GB"/>
        </w:rPr>
        <w:t xml:space="preserve">menstrual health and hygiene) and there was a school suggestion box, </w:t>
      </w:r>
      <w:r w:rsidR="00D37A09">
        <w:rPr>
          <w:rFonts w:ascii="Arial" w:hAnsi="Arial" w:cs="Arial"/>
          <w:sz w:val="20"/>
          <w:szCs w:val="20"/>
          <w:lang w:val="en-GB"/>
        </w:rPr>
        <w:t>t</w:t>
      </w:r>
      <w:r w:rsidR="00D154CB">
        <w:rPr>
          <w:rFonts w:ascii="Arial" w:hAnsi="Arial" w:cs="Arial"/>
          <w:sz w:val="20"/>
          <w:szCs w:val="20"/>
          <w:lang w:val="en-GB"/>
        </w:rPr>
        <w:t>eachers were</w:t>
      </w:r>
      <w:r w:rsidR="002D514B" w:rsidRPr="00622F2A">
        <w:rPr>
          <w:rFonts w:ascii="Arial" w:hAnsi="Arial" w:cs="Arial"/>
          <w:sz w:val="20"/>
          <w:szCs w:val="20"/>
          <w:lang w:val="en-GB"/>
        </w:rPr>
        <w:t xml:space="preserve"> still pursu</w:t>
      </w:r>
      <w:r w:rsidR="00D37A09">
        <w:rPr>
          <w:rFonts w:ascii="Arial" w:hAnsi="Arial" w:cs="Arial"/>
          <w:sz w:val="20"/>
          <w:szCs w:val="20"/>
          <w:lang w:val="en-GB"/>
        </w:rPr>
        <w:t>ing</w:t>
      </w:r>
      <w:r w:rsidR="009620A7">
        <w:rPr>
          <w:rFonts w:ascii="Arial" w:hAnsi="Arial" w:cs="Arial"/>
          <w:sz w:val="20"/>
          <w:szCs w:val="20"/>
          <w:lang w:val="en-GB"/>
        </w:rPr>
        <w:t xml:space="preserve"> </w:t>
      </w:r>
      <w:r w:rsidR="00D37A09">
        <w:rPr>
          <w:rFonts w:ascii="Arial" w:hAnsi="Arial" w:cs="Arial"/>
          <w:sz w:val="20"/>
          <w:szCs w:val="20"/>
          <w:lang w:val="en-GB"/>
        </w:rPr>
        <w:t>them</w:t>
      </w:r>
      <w:r w:rsidR="002D514B" w:rsidRPr="00622F2A">
        <w:rPr>
          <w:rFonts w:ascii="Arial" w:hAnsi="Arial" w:cs="Arial"/>
          <w:sz w:val="20"/>
          <w:szCs w:val="20"/>
          <w:lang w:val="en-GB"/>
        </w:rPr>
        <w:t xml:space="preserve"> for sex and </w:t>
      </w:r>
      <w:r w:rsidR="00D37A09">
        <w:rPr>
          <w:rFonts w:ascii="Arial" w:hAnsi="Arial" w:cs="Arial"/>
          <w:sz w:val="20"/>
          <w:szCs w:val="20"/>
          <w:lang w:val="en-GB"/>
        </w:rPr>
        <w:t xml:space="preserve">that they </w:t>
      </w:r>
      <w:r w:rsidR="002D514B" w:rsidRPr="00622F2A">
        <w:rPr>
          <w:rFonts w:ascii="Arial" w:hAnsi="Arial" w:cs="Arial"/>
          <w:sz w:val="20"/>
          <w:szCs w:val="20"/>
          <w:lang w:val="en-GB"/>
        </w:rPr>
        <w:t xml:space="preserve">were not guaranteed of </w:t>
      </w:r>
      <w:r w:rsidR="008F4E24">
        <w:rPr>
          <w:rFonts w:ascii="Arial" w:hAnsi="Arial" w:cs="Arial"/>
          <w:sz w:val="20"/>
          <w:szCs w:val="20"/>
          <w:lang w:val="en-GB"/>
        </w:rPr>
        <w:t xml:space="preserve">being </w:t>
      </w:r>
      <w:r w:rsidR="002D514B" w:rsidRPr="00622F2A">
        <w:rPr>
          <w:rFonts w:ascii="Arial" w:hAnsi="Arial" w:cs="Arial"/>
          <w:sz w:val="20"/>
          <w:szCs w:val="20"/>
          <w:lang w:val="en-GB"/>
        </w:rPr>
        <w:t>safe in their communities and homes.</w:t>
      </w:r>
      <w:r w:rsidR="008F12B8">
        <w:rPr>
          <w:rFonts w:ascii="Arial" w:hAnsi="Arial" w:cs="Arial"/>
          <w:sz w:val="20"/>
          <w:szCs w:val="20"/>
          <w:lang w:val="en-GB"/>
        </w:rPr>
        <w:t xml:space="preserve"> </w:t>
      </w:r>
      <w:r w:rsidR="00D154CB">
        <w:rPr>
          <w:rFonts w:ascii="Arial" w:hAnsi="Arial" w:cs="Arial"/>
          <w:sz w:val="20"/>
          <w:szCs w:val="20"/>
          <w:lang w:val="en-GB"/>
        </w:rPr>
        <w:t>For instance, one girl responded that “girls out-of-school do not know that even the fondling and forceful touching by boys should not be done, because she does not know that it is wrong and against her rights.”</w:t>
      </w:r>
    </w:p>
    <w:p w:rsidR="00C9628B" w:rsidRDefault="00C9628B" w:rsidP="002D514B">
      <w:pPr>
        <w:pStyle w:val="NoSpacing"/>
        <w:rPr>
          <w:rFonts w:ascii="Arial" w:hAnsi="Arial" w:cs="Arial"/>
          <w:sz w:val="20"/>
          <w:szCs w:val="20"/>
          <w:lang w:val="en-GB"/>
        </w:rPr>
      </w:pPr>
    </w:p>
    <w:p w:rsidR="002D514B" w:rsidRPr="00622F2A" w:rsidRDefault="00F06E5D" w:rsidP="002D514B">
      <w:pPr>
        <w:pStyle w:val="NoSpacing"/>
        <w:rPr>
          <w:rFonts w:ascii="Arial" w:hAnsi="Arial" w:cs="Arial"/>
          <w:sz w:val="20"/>
          <w:szCs w:val="20"/>
          <w:lang w:val="en-GB"/>
        </w:rPr>
      </w:pPr>
      <w:r>
        <w:rPr>
          <w:rFonts w:ascii="Arial" w:hAnsi="Arial" w:cs="Arial"/>
          <w:sz w:val="20"/>
          <w:szCs w:val="20"/>
          <w:lang w:val="en-GB"/>
        </w:rPr>
        <w:t>While people in IGATE communities are making e</w:t>
      </w:r>
      <w:r w:rsidR="00F00289">
        <w:rPr>
          <w:rFonts w:ascii="Arial" w:hAnsi="Arial" w:cs="Arial"/>
          <w:sz w:val="20"/>
          <w:szCs w:val="20"/>
          <w:lang w:val="en-GB"/>
        </w:rPr>
        <w:t xml:space="preserve">fforts to address very seriously issues such as GBV </w:t>
      </w:r>
      <w:r>
        <w:rPr>
          <w:rFonts w:ascii="Arial" w:hAnsi="Arial" w:cs="Arial"/>
          <w:sz w:val="20"/>
          <w:szCs w:val="20"/>
          <w:lang w:val="en-GB"/>
        </w:rPr>
        <w:t xml:space="preserve">they </w:t>
      </w:r>
      <w:r w:rsidR="00F00289">
        <w:rPr>
          <w:rFonts w:ascii="Arial" w:hAnsi="Arial" w:cs="Arial"/>
          <w:sz w:val="20"/>
          <w:szCs w:val="20"/>
          <w:lang w:val="en-GB"/>
        </w:rPr>
        <w:t>do</w:t>
      </w:r>
      <w:r>
        <w:rPr>
          <w:rFonts w:ascii="Arial" w:hAnsi="Arial" w:cs="Arial"/>
          <w:sz w:val="20"/>
          <w:szCs w:val="20"/>
          <w:lang w:val="en-GB"/>
        </w:rPr>
        <w:t xml:space="preserve"> </w:t>
      </w:r>
      <w:r w:rsidR="00F00289">
        <w:rPr>
          <w:rFonts w:ascii="Arial" w:hAnsi="Arial" w:cs="Arial"/>
          <w:sz w:val="20"/>
          <w:szCs w:val="20"/>
          <w:lang w:val="en-GB"/>
        </w:rPr>
        <w:t xml:space="preserve">face </w:t>
      </w:r>
      <w:r>
        <w:rPr>
          <w:rFonts w:ascii="Arial" w:hAnsi="Arial" w:cs="Arial"/>
          <w:sz w:val="20"/>
          <w:szCs w:val="20"/>
          <w:lang w:val="en-GB"/>
        </w:rPr>
        <w:t xml:space="preserve">some </w:t>
      </w:r>
      <w:r w:rsidR="00F00289">
        <w:rPr>
          <w:rFonts w:ascii="Arial" w:hAnsi="Arial" w:cs="Arial"/>
          <w:sz w:val="20"/>
          <w:szCs w:val="20"/>
          <w:lang w:val="en-GB"/>
        </w:rPr>
        <w:t xml:space="preserve">resistance. </w:t>
      </w:r>
      <w:r w:rsidR="002C25F0" w:rsidRPr="00622F2A">
        <w:rPr>
          <w:rFonts w:ascii="Arial" w:hAnsi="Arial" w:cs="Arial"/>
          <w:sz w:val="20"/>
          <w:szCs w:val="20"/>
          <w:lang w:val="en-GB"/>
        </w:rPr>
        <w:t xml:space="preserve">Binga MC interviewees also noted that more work is needed with area churches, particularly around GBV: </w:t>
      </w:r>
    </w:p>
    <w:p w:rsidR="002C25F0" w:rsidRPr="00622F2A" w:rsidRDefault="002C25F0" w:rsidP="00F00289">
      <w:pPr>
        <w:pStyle w:val="NoSpacing"/>
        <w:ind w:left="720" w:right="1088"/>
        <w:rPr>
          <w:rFonts w:ascii="Arial" w:hAnsi="Arial" w:cs="Arial"/>
          <w:sz w:val="20"/>
          <w:szCs w:val="20"/>
          <w:lang w:val="en-GB"/>
        </w:rPr>
      </w:pPr>
      <w:r w:rsidRPr="00622F2A">
        <w:rPr>
          <w:rFonts w:ascii="Arial" w:hAnsi="Arial" w:cs="Arial"/>
          <w:sz w:val="20"/>
          <w:szCs w:val="20"/>
          <w:lang w:val="en-GB"/>
        </w:rPr>
        <w:t>Yes</w:t>
      </w:r>
      <w:r w:rsidR="00F00289">
        <w:rPr>
          <w:rFonts w:ascii="Arial" w:hAnsi="Arial" w:cs="Arial"/>
          <w:sz w:val="20"/>
          <w:szCs w:val="20"/>
          <w:lang w:val="en-GB"/>
        </w:rPr>
        <w:t>,</w:t>
      </w:r>
      <w:r w:rsidRPr="00622F2A">
        <w:rPr>
          <w:rFonts w:ascii="Arial" w:hAnsi="Arial" w:cs="Arial"/>
          <w:sz w:val="20"/>
          <w:szCs w:val="20"/>
          <w:lang w:val="en-GB"/>
        </w:rPr>
        <w:t xml:space="preserve"> we work with religious leaders, we have a member of UDACIZA whom we work with…the one that greeted you when you came in. Most of these cases of child abuse happen in churches, so we educate members of the </w:t>
      </w:r>
      <w:r w:rsidR="00346A23">
        <w:rPr>
          <w:rFonts w:ascii="Arial" w:hAnsi="Arial" w:cs="Arial"/>
          <w:sz w:val="20"/>
          <w:szCs w:val="20"/>
          <w:lang w:val="en-GB"/>
        </w:rPr>
        <w:t>A</w:t>
      </w:r>
      <w:r w:rsidRPr="00622F2A">
        <w:rPr>
          <w:rFonts w:ascii="Arial" w:hAnsi="Arial" w:cs="Arial"/>
          <w:sz w:val="20"/>
          <w:szCs w:val="20"/>
          <w:lang w:val="en-GB"/>
        </w:rPr>
        <w:t>postolic sects during their church services. However</w:t>
      </w:r>
      <w:r w:rsidR="00D7765E">
        <w:rPr>
          <w:rFonts w:ascii="Arial" w:hAnsi="Arial" w:cs="Arial"/>
          <w:sz w:val="20"/>
          <w:szCs w:val="20"/>
          <w:lang w:val="en-GB"/>
        </w:rPr>
        <w:t>,</w:t>
      </w:r>
      <w:r w:rsidRPr="00622F2A">
        <w:rPr>
          <w:rFonts w:ascii="Arial" w:hAnsi="Arial" w:cs="Arial"/>
          <w:sz w:val="20"/>
          <w:szCs w:val="20"/>
          <w:lang w:val="en-GB"/>
        </w:rPr>
        <w:t xml:space="preserve"> we have faced a lot of resistance from those denominations who are not members of UDACIZA. Most early marriages and cases of sexual abuse happen in the churches, especially the </w:t>
      </w:r>
      <w:r w:rsidR="00346A23">
        <w:rPr>
          <w:rFonts w:ascii="Arial" w:hAnsi="Arial" w:cs="Arial"/>
          <w:sz w:val="20"/>
          <w:szCs w:val="20"/>
          <w:lang w:val="en-GB"/>
        </w:rPr>
        <w:t>A</w:t>
      </w:r>
      <w:r w:rsidRPr="00622F2A">
        <w:rPr>
          <w:rFonts w:ascii="Arial" w:hAnsi="Arial" w:cs="Arial"/>
          <w:sz w:val="20"/>
          <w:szCs w:val="20"/>
          <w:lang w:val="en-GB"/>
        </w:rPr>
        <w:t xml:space="preserve">postolic sects. </w:t>
      </w:r>
    </w:p>
    <w:p w:rsidR="005D1E84" w:rsidRDefault="005D1E84" w:rsidP="00051699">
      <w:pPr>
        <w:pStyle w:val="CoffeyBullet1"/>
        <w:numPr>
          <w:ilvl w:val="0"/>
          <w:numId w:val="0"/>
        </w:numPr>
        <w:spacing w:before="0" w:after="0" w:line="240" w:lineRule="auto"/>
      </w:pPr>
    </w:p>
    <w:p w:rsidR="00051699" w:rsidRPr="00622F2A" w:rsidRDefault="00051699" w:rsidP="00051699">
      <w:pPr>
        <w:pStyle w:val="CoffeyBullet1"/>
        <w:numPr>
          <w:ilvl w:val="0"/>
          <w:numId w:val="0"/>
        </w:numPr>
        <w:spacing w:before="0" w:after="0" w:line="240" w:lineRule="auto"/>
      </w:pPr>
      <w:r w:rsidRPr="00622F2A">
        <w:t>Another Binga MC commented that, although many women valued education, most men in the community still did not. Because of the unequal power balance in most families, women ha</w:t>
      </w:r>
      <w:r w:rsidR="00E8547E">
        <w:t xml:space="preserve">d </w:t>
      </w:r>
      <w:r w:rsidRPr="00622F2A">
        <w:t xml:space="preserve">a hard time resisting when fathers decide a girl needs to drop out of school. To combat this, he explained </w:t>
      </w:r>
      <w:r w:rsidR="00E8547E">
        <w:t xml:space="preserve">future possible action steps: </w:t>
      </w:r>
    </w:p>
    <w:p w:rsidR="00051699" w:rsidRDefault="00051699" w:rsidP="00F06E5D">
      <w:pPr>
        <w:pStyle w:val="CoffeyBullet1"/>
        <w:numPr>
          <w:ilvl w:val="0"/>
          <w:numId w:val="0"/>
        </w:numPr>
        <w:spacing w:before="0" w:after="0" w:line="240" w:lineRule="auto"/>
        <w:ind w:left="720" w:right="1229"/>
      </w:pPr>
      <w:r w:rsidRPr="00622F2A">
        <w:t>We will try as Male Champion and CSGE together with community leaders to educate men because we have discovered that most men in our community are ignorant of what these IGATE interventions are all about. We also have to ascertain their level of awareness on children’s rights and gender issues and educate them.</w:t>
      </w:r>
    </w:p>
    <w:p w:rsidR="00B95278" w:rsidRDefault="00B95278" w:rsidP="00F06E5D">
      <w:pPr>
        <w:pStyle w:val="CoffeyBullet1"/>
        <w:numPr>
          <w:ilvl w:val="0"/>
          <w:numId w:val="0"/>
        </w:numPr>
        <w:spacing w:before="0" w:after="0" w:line="240" w:lineRule="auto"/>
        <w:ind w:left="720" w:right="1229"/>
      </w:pPr>
    </w:p>
    <w:p w:rsidR="00EF75A6" w:rsidRPr="00D873BE" w:rsidRDefault="00B95278" w:rsidP="00886D5C">
      <w:pPr>
        <w:spacing w:after="0" w:line="240" w:lineRule="auto"/>
      </w:pPr>
      <w:r w:rsidRPr="004029DF">
        <w:t xml:space="preserve">A </w:t>
      </w:r>
      <w:r w:rsidRPr="004E4BB4">
        <w:t>Male Champion</w:t>
      </w:r>
      <w:r w:rsidRPr="004029DF">
        <w:t xml:space="preserve"> in Lupane </w:t>
      </w:r>
      <w:r>
        <w:t>noted “</w:t>
      </w:r>
      <w:r w:rsidRPr="004029DF">
        <w:t>Parents who are hostile and not receptive to our</w:t>
      </w:r>
      <w:r>
        <w:t xml:space="preserve"> [Male Champion]</w:t>
      </w:r>
      <w:r w:rsidRPr="004029DF">
        <w:t xml:space="preserve"> efforts demoralize our team and if this continues the team will be totally deflated and most girls will lack people who will advocate for their right to education.</w:t>
      </w:r>
      <w:r>
        <w:t>”</w:t>
      </w:r>
      <w:r w:rsidRPr="004029DF">
        <w:t xml:space="preserve"> </w:t>
      </w:r>
      <w:r w:rsidR="00A57230">
        <w:t>Similarly, a</w:t>
      </w:r>
      <w:r w:rsidR="00EF75A6">
        <w:t xml:space="preserve"> male caregiver in Lupane noted that Lupane, “</w:t>
      </w:r>
      <w:r w:rsidR="00EF75A6" w:rsidRPr="00D873BE">
        <w:t xml:space="preserve">we still have some people who are reluctant in attending the </w:t>
      </w:r>
      <w:r w:rsidR="00EF75A6">
        <w:t xml:space="preserve">[IGATE] </w:t>
      </w:r>
      <w:r w:rsidR="00EF75A6" w:rsidRPr="00D873BE">
        <w:t>trainings and participating in these interventions. These are the bad apples in our communities as they still practice these things that are being discouraged by IGATE.</w:t>
      </w:r>
      <w:r w:rsidR="00EF75A6">
        <w:t>”</w:t>
      </w:r>
    </w:p>
    <w:p w:rsidR="00B95278" w:rsidRPr="00622F2A" w:rsidRDefault="00B95278" w:rsidP="00F06E5D">
      <w:pPr>
        <w:pStyle w:val="CoffeyBullet1"/>
        <w:numPr>
          <w:ilvl w:val="0"/>
          <w:numId w:val="0"/>
        </w:numPr>
        <w:spacing w:before="0" w:after="0" w:line="240" w:lineRule="auto"/>
        <w:ind w:left="720" w:right="1229"/>
      </w:pPr>
    </w:p>
    <w:p w:rsidR="002D514B" w:rsidRDefault="00051699" w:rsidP="00602737">
      <w:pPr>
        <w:pStyle w:val="CoffeyBullet1"/>
        <w:numPr>
          <w:ilvl w:val="0"/>
          <w:numId w:val="0"/>
        </w:numPr>
        <w:spacing w:before="0" w:after="0" w:line="240" w:lineRule="auto"/>
      </w:pPr>
      <w:r w:rsidRPr="00622F2A">
        <w:t xml:space="preserve">Thus, while </w:t>
      </w:r>
      <w:r w:rsidR="00602737">
        <w:t xml:space="preserve">IGATE has made </w:t>
      </w:r>
      <w:r w:rsidRPr="00622F2A">
        <w:t xml:space="preserve">significant progress </w:t>
      </w:r>
      <w:r w:rsidR="0011382B">
        <w:t xml:space="preserve">to </w:t>
      </w:r>
      <w:r w:rsidRPr="00622F2A">
        <w:t>promot</w:t>
      </w:r>
      <w:r w:rsidR="0011382B">
        <w:t>e and ensure greater</w:t>
      </w:r>
      <w:r w:rsidRPr="00622F2A">
        <w:t xml:space="preserve"> gender equality, </w:t>
      </w:r>
      <w:r w:rsidR="00E8547E">
        <w:t xml:space="preserve">some </w:t>
      </w:r>
      <w:r w:rsidRPr="00622F2A">
        <w:t>unequal views remain.</w:t>
      </w:r>
    </w:p>
    <w:p w:rsidR="00602737" w:rsidRPr="00622F2A" w:rsidRDefault="00602737" w:rsidP="00602737">
      <w:pPr>
        <w:pStyle w:val="CoffeyBullet1"/>
        <w:numPr>
          <w:ilvl w:val="0"/>
          <w:numId w:val="0"/>
        </w:numPr>
        <w:spacing w:before="0" w:after="0" w:line="240" w:lineRule="auto"/>
      </w:pPr>
    </w:p>
    <w:p w:rsidR="004F60A7" w:rsidRPr="00622F2A" w:rsidRDefault="004F60A7" w:rsidP="00602737">
      <w:pPr>
        <w:pStyle w:val="TableRowHeading"/>
        <w:spacing w:before="0" w:after="0"/>
      </w:pPr>
      <w:r w:rsidRPr="00622F2A">
        <w:t>2.4.</w:t>
      </w:r>
      <w:r w:rsidR="002C45AB" w:rsidRPr="00622F2A">
        <w:t>4</w:t>
      </w:r>
      <w:r w:rsidRPr="00622F2A">
        <w:t xml:space="preserve"> </w:t>
      </w:r>
      <w:r w:rsidR="00494C9F" w:rsidRPr="00622F2A">
        <w:t>F</w:t>
      </w:r>
      <w:r w:rsidRPr="00622F2A">
        <w:t>indings: Innovation</w:t>
      </w:r>
    </w:p>
    <w:p w:rsidR="00C541EE" w:rsidRDefault="00A21329" w:rsidP="00F44666">
      <w:pPr>
        <w:pStyle w:val="CoffeyBullet1"/>
        <w:numPr>
          <w:ilvl w:val="0"/>
          <w:numId w:val="0"/>
        </w:numPr>
        <w:spacing w:before="0" w:after="0" w:line="240" w:lineRule="auto"/>
      </w:pPr>
      <w:r w:rsidRPr="00622F2A">
        <w:t xml:space="preserve">IGATE was designed </w:t>
      </w:r>
      <w:r w:rsidR="00C9628B">
        <w:t>using</w:t>
      </w:r>
      <w:r w:rsidR="00C9628B" w:rsidRPr="00622F2A">
        <w:t xml:space="preserve"> </w:t>
      </w:r>
      <w:r w:rsidRPr="00622F2A">
        <w:t xml:space="preserve">a </w:t>
      </w:r>
      <w:r w:rsidR="00F83BBC" w:rsidRPr="00622F2A">
        <w:t>holistic</w:t>
      </w:r>
      <w:r w:rsidRPr="00622F2A">
        <w:t xml:space="preserve"> approach to change attitudes regarding the value of and increase support for girls’ education.</w:t>
      </w:r>
      <w:r w:rsidR="008F12B8">
        <w:t xml:space="preserve"> </w:t>
      </w:r>
      <w:r w:rsidR="00A16DBE" w:rsidRPr="00622F2A">
        <w:t>IGATE addressed</w:t>
      </w:r>
      <w:r w:rsidR="00F44666" w:rsidRPr="00622F2A">
        <w:t xml:space="preserve"> the demand</w:t>
      </w:r>
      <w:r w:rsidR="00EF1479" w:rsidRPr="00622F2A">
        <w:t xml:space="preserve"> and supply side barriers to school.</w:t>
      </w:r>
      <w:r w:rsidR="008F12B8">
        <w:t xml:space="preserve"> </w:t>
      </w:r>
      <w:r w:rsidR="00D2513E" w:rsidRPr="00622F2A">
        <w:t>The situational analysis identified d</w:t>
      </w:r>
      <w:r w:rsidR="00EF1479" w:rsidRPr="00622F2A">
        <w:t xml:space="preserve">emand-side barriers </w:t>
      </w:r>
      <w:r w:rsidR="00D2513E" w:rsidRPr="00622F2A">
        <w:t xml:space="preserve">that </w:t>
      </w:r>
      <w:r w:rsidR="00EF1479" w:rsidRPr="00622F2A">
        <w:t>limit</w:t>
      </w:r>
      <w:r w:rsidR="00A16DBE" w:rsidRPr="00622F2A">
        <w:t>ed</w:t>
      </w:r>
      <w:r w:rsidR="00EF1479" w:rsidRPr="00622F2A">
        <w:t xml:space="preserve"> girls’ ability and/or willingness to attend school</w:t>
      </w:r>
      <w:r w:rsidR="00D2513E" w:rsidRPr="00622F2A">
        <w:t xml:space="preserve"> such as </w:t>
      </w:r>
      <w:r w:rsidR="00F06E5D">
        <w:t xml:space="preserve">long </w:t>
      </w:r>
      <w:r w:rsidR="00EF1479" w:rsidRPr="00622F2A">
        <w:t>distance</w:t>
      </w:r>
      <w:r w:rsidR="00F06E5D">
        <w:t>s between home and school</w:t>
      </w:r>
      <w:r w:rsidR="00EF1479" w:rsidRPr="00622F2A">
        <w:t xml:space="preserve">, </w:t>
      </w:r>
      <w:r w:rsidR="00F06E5D">
        <w:t xml:space="preserve">personal </w:t>
      </w:r>
      <w:r w:rsidR="00EF1479" w:rsidRPr="00622F2A">
        <w:t>safety</w:t>
      </w:r>
      <w:r w:rsidR="00F06E5D">
        <w:t xml:space="preserve"> when going to school and when at school</w:t>
      </w:r>
      <w:r w:rsidR="00EF1479" w:rsidRPr="00622F2A">
        <w:t>,</w:t>
      </w:r>
      <w:r w:rsidR="00D2513E" w:rsidRPr="00622F2A">
        <w:t xml:space="preserve"> </w:t>
      </w:r>
      <w:r w:rsidR="00F06E5D">
        <w:t xml:space="preserve">inadequate </w:t>
      </w:r>
      <w:r w:rsidR="00D2513E" w:rsidRPr="00622F2A">
        <w:t>school facilities (</w:t>
      </w:r>
      <w:r w:rsidR="00F06E5D" w:rsidRPr="00622F2A">
        <w:t>toilet</w:t>
      </w:r>
      <w:r w:rsidR="00F06E5D">
        <w:t>s</w:t>
      </w:r>
      <w:r w:rsidR="00D2513E" w:rsidRPr="00622F2A">
        <w:t>) and</w:t>
      </w:r>
      <w:r w:rsidR="00EF1479" w:rsidRPr="00622F2A">
        <w:t xml:space="preserve"> </w:t>
      </w:r>
      <w:r w:rsidR="00F06E5D">
        <w:t xml:space="preserve">poverty at the </w:t>
      </w:r>
      <w:r w:rsidR="00D2513E" w:rsidRPr="00622F2A">
        <w:t xml:space="preserve">household </w:t>
      </w:r>
      <w:r w:rsidR="00F06E5D">
        <w:t>level</w:t>
      </w:r>
      <w:r w:rsidR="00D2513E" w:rsidRPr="00622F2A">
        <w:t xml:space="preserve">. </w:t>
      </w:r>
      <w:r w:rsidR="00F06E5D">
        <w:t>T</w:t>
      </w:r>
      <w:r w:rsidR="00D2513E" w:rsidRPr="00622F2A">
        <w:t xml:space="preserve">he situational analysis also identified supply-side barriers </w:t>
      </w:r>
      <w:r w:rsidR="00F06E5D">
        <w:t>to girls’ education:</w:t>
      </w:r>
      <w:r w:rsidR="00D2513E" w:rsidRPr="00622F2A">
        <w:t xml:space="preserve"> </w:t>
      </w:r>
      <w:r w:rsidR="00EF1479" w:rsidRPr="00622F2A">
        <w:t xml:space="preserve">poor teaching quality </w:t>
      </w:r>
      <w:r w:rsidR="00D2513E" w:rsidRPr="00622F2A">
        <w:t xml:space="preserve">and weak </w:t>
      </w:r>
      <w:r w:rsidR="00EF1479" w:rsidRPr="00622F2A">
        <w:t xml:space="preserve">relationships </w:t>
      </w:r>
      <w:r w:rsidR="00221834">
        <w:t xml:space="preserve">between teachers and students </w:t>
      </w:r>
      <w:r w:rsidR="00EF1479" w:rsidRPr="00622F2A">
        <w:t>at school</w:t>
      </w:r>
      <w:r w:rsidR="00D2513E" w:rsidRPr="00622F2A">
        <w:t>.</w:t>
      </w:r>
      <w:r w:rsidR="008F12B8">
        <w:t xml:space="preserve"> </w:t>
      </w:r>
      <w:r w:rsidR="00D2513E" w:rsidRPr="00622F2A">
        <w:t xml:space="preserve">IGATE’s innovative approach worked to address barriers by reducing distance and safety issues </w:t>
      </w:r>
      <w:r w:rsidR="00330E8B">
        <w:t>for girls walking</w:t>
      </w:r>
      <w:r w:rsidR="00D2513E" w:rsidRPr="00622F2A">
        <w:t xml:space="preserve"> to/from school (BEEP), improving mechanisms </w:t>
      </w:r>
      <w:r w:rsidR="00330E8B">
        <w:t xml:space="preserve">enabling girls to report </w:t>
      </w:r>
      <w:r w:rsidR="00D2513E" w:rsidRPr="00622F2A">
        <w:t xml:space="preserve">for GBV and violence </w:t>
      </w:r>
      <w:r w:rsidR="00330E8B">
        <w:t xml:space="preserve">and have people take responsible to support them and address their reports </w:t>
      </w:r>
      <w:r w:rsidR="00D2513E" w:rsidRPr="00622F2A">
        <w:t>(SDC, CSGE, CofH, MC), improv</w:t>
      </w:r>
      <w:r w:rsidR="00330E8B">
        <w:t>ing</w:t>
      </w:r>
      <w:r w:rsidR="00D2513E" w:rsidRPr="00622F2A">
        <w:t xml:space="preserve"> </w:t>
      </w:r>
      <w:r w:rsidR="00330E8B">
        <w:t xml:space="preserve">school toilets for girls </w:t>
      </w:r>
      <w:r w:rsidR="00D2513E" w:rsidRPr="00622F2A">
        <w:t xml:space="preserve">and </w:t>
      </w:r>
      <w:r w:rsidR="00330E8B">
        <w:t xml:space="preserve">ensuring girls can get </w:t>
      </w:r>
      <w:r w:rsidR="00D2513E" w:rsidRPr="00622F2A">
        <w:t xml:space="preserve">menstrual pads (MG, MC), </w:t>
      </w:r>
      <w:r w:rsidR="00330E8B">
        <w:t xml:space="preserve">generating income to pay for girls’ school-related costs </w:t>
      </w:r>
      <w:r w:rsidR="00D2513E" w:rsidRPr="00622F2A">
        <w:t xml:space="preserve">(VSL, MGs), providing </w:t>
      </w:r>
      <w:r w:rsidR="00C541EE">
        <w:t>sets of</w:t>
      </w:r>
      <w:r w:rsidR="00330E8B">
        <w:t xml:space="preserve"> levelled-</w:t>
      </w:r>
      <w:r w:rsidR="00C541EE">
        <w:t xml:space="preserve">reader </w:t>
      </w:r>
      <w:r w:rsidR="00D2513E" w:rsidRPr="00622F2A">
        <w:t xml:space="preserve">books and teacher training </w:t>
      </w:r>
      <w:r w:rsidR="00C541EE">
        <w:t xml:space="preserve">to support students’ literacy and numeracy improvement </w:t>
      </w:r>
      <w:r w:rsidR="00D2513E" w:rsidRPr="00622F2A">
        <w:t>(H</w:t>
      </w:r>
      <w:r w:rsidR="0099327A">
        <w:t>R</w:t>
      </w:r>
      <w:r w:rsidR="00D2513E" w:rsidRPr="00622F2A">
        <w:t>), increasing girls’ confidence and leadership (PW), and promoting gender equality</w:t>
      </w:r>
      <w:r w:rsidR="0099327A">
        <w:t xml:space="preserve"> (PW, MG, CoH, MC)</w:t>
      </w:r>
      <w:r w:rsidR="00D2513E" w:rsidRPr="00622F2A">
        <w:t>.</w:t>
      </w:r>
      <w:r w:rsidR="008F12B8">
        <w:t xml:space="preserve"> </w:t>
      </w:r>
    </w:p>
    <w:p w:rsidR="00C541EE" w:rsidRDefault="00C541EE" w:rsidP="00F44666">
      <w:pPr>
        <w:pStyle w:val="CoffeyBullet1"/>
        <w:numPr>
          <w:ilvl w:val="0"/>
          <w:numId w:val="0"/>
        </w:numPr>
        <w:spacing w:before="0" w:after="0" w:line="240" w:lineRule="auto"/>
      </w:pPr>
    </w:p>
    <w:p w:rsidR="00A21329" w:rsidRPr="00622F2A" w:rsidRDefault="00D2513E" w:rsidP="00F44666">
      <w:pPr>
        <w:pStyle w:val="CoffeyBullet1"/>
        <w:numPr>
          <w:ilvl w:val="0"/>
          <w:numId w:val="0"/>
        </w:numPr>
        <w:spacing w:before="0" w:after="0" w:line="240" w:lineRule="auto"/>
      </w:pPr>
      <w:r w:rsidRPr="00622F2A">
        <w:t xml:space="preserve">IGATE successfully improved </w:t>
      </w:r>
      <w:r w:rsidR="00F44666" w:rsidRPr="00622F2A">
        <w:t>girls’ education from a holistic perspective by targeting the girl, her family and household economic situation, her school, her community, and the education system/policy.</w:t>
      </w:r>
      <w:r w:rsidR="008F12B8">
        <w:t xml:space="preserve"> </w:t>
      </w:r>
      <w:r w:rsidR="00A21329" w:rsidRPr="00622F2A">
        <w:t xml:space="preserve">PW clubs helped girls build </w:t>
      </w:r>
      <w:r w:rsidR="00C541EE">
        <w:t xml:space="preserve">their </w:t>
      </w:r>
      <w:r w:rsidR="00A21329" w:rsidRPr="00622F2A">
        <w:t xml:space="preserve">confidence, understand their right to education, and advocate for </w:t>
      </w:r>
      <w:r w:rsidRPr="00622F2A">
        <w:t>their</w:t>
      </w:r>
      <w:r w:rsidR="00A21329" w:rsidRPr="00622F2A">
        <w:t xml:space="preserve"> right</w:t>
      </w:r>
      <w:r w:rsidRPr="00622F2A">
        <w:t>s</w:t>
      </w:r>
      <w:r w:rsidR="00A21329" w:rsidRPr="00622F2A">
        <w:t>.</w:t>
      </w:r>
      <w:r w:rsidR="008F12B8">
        <w:t xml:space="preserve"> </w:t>
      </w:r>
      <w:r w:rsidR="00A21329" w:rsidRPr="00622F2A">
        <w:t>MG encouraged parents and community members to support girls’ schooling, and VSL also worked to change attitudes by enabling families to raise money to pay for girls’ schooling.</w:t>
      </w:r>
      <w:r w:rsidR="008F12B8">
        <w:t xml:space="preserve"> </w:t>
      </w:r>
      <w:r w:rsidR="00A21329" w:rsidRPr="00622F2A">
        <w:t xml:space="preserve">Channels of Hope </w:t>
      </w:r>
      <w:r w:rsidR="00C541EE">
        <w:t xml:space="preserve">worked to </w:t>
      </w:r>
      <w:r w:rsidRPr="00622F2A">
        <w:t>c</w:t>
      </w:r>
      <w:r w:rsidR="00A21329" w:rsidRPr="00622F2A">
        <w:t>hange attitudes of Apostolic and Evangelical church</w:t>
      </w:r>
      <w:r w:rsidRPr="00622F2A">
        <w:t xml:space="preserve"> leaders </w:t>
      </w:r>
      <w:r w:rsidR="00A21329" w:rsidRPr="00622F2A">
        <w:t xml:space="preserve">who </w:t>
      </w:r>
      <w:r w:rsidR="00C541EE">
        <w:t>do</w:t>
      </w:r>
      <w:r w:rsidR="00C541EE" w:rsidRPr="00622F2A">
        <w:t xml:space="preserve"> </w:t>
      </w:r>
      <w:r w:rsidR="00A21329" w:rsidRPr="00622F2A">
        <w:t>not value girls’ education</w:t>
      </w:r>
      <w:r w:rsidR="00C541EE">
        <w:t xml:space="preserve"> and commonly practice early marriage for girls.</w:t>
      </w:r>
      <w:r w:rsidR="008F12B8">
        <w:t xml:space="preserve"> </w:t>
      </w:r>
      <w:r w:rsidR="00A21329" w:rsidRPr="00622F2A">
        <w:t xml:space="preserve">Male Champions enabled men in communities to be agents of change in support </w:t>
      </w:r>
      <w:r w:rsidR="00C541EE">
        <w:t>of</w:t>
      </w:r>
      <w:r w:rsidR="00C541EE" w:rsidRPr="00622F2A">
        <w:t xml:space="preserve"> </w:t>
      </w:r>
      <w:r w:rsidR="00A21329" w:rsidRPr="00622F2A">
        <w:t>girls’ education.</w:t>
      </w:r>
      <w:r w:rsidR="008F12B8">
        <w:t xml:space="preserve"> </w:t>
      </w:r>
      <w:r w:rsidR="00A21329" w:rsidRPr="00622F2A">
        <w:t>SDC and CSGE fostered more girl-friendly learning environments</w:t>
      </w:r>
      <w:r w:rsidR="00C541EE">
        <w:t xml:space="preserve"> and strengthened the relationship between the school, the community, and the family</w:t>
      </w:r>
      <w:r w:rsidR="00A21329" w:rsidRPr="00622F2A">
        <w:t>.</w:t>
      </w:r>
      <w:r w:rsidR="008F12B8">
        <w:t xml:space="preserve"> </w:t>
      </w:r>
      <w:r w:rsidR="00A21329" w:rsidRPr="00622F2A">
        <w:t xml:space="preserve">BEEP supported girls’ education through the provision of bicycles, and Happy Readers enabled both </w:t>
      </w:r>
      <w:r w:rsidR="00200FE2">
        <w:t xml:space="preserve">girls and </w:t>
      </w:r>
      <w:r w:rsidR="00A21329" w:rsidRPr="00622F2A">
        <w:t xml:space="preserve">boys to improve </w:t>
      </w:r>
      <w:r w:rsidR="00200FE2">
        <w:t xml:space="preserve">their literacy </w:t>
      </w:r>
      <w:r w:rsidR="00C541EE">
        <w:t xml:space="preserve">and numeracy </w:t>
      </w:r>
      <w:r w:rsidR="00200FE2">
        <w:t xml:space="preserve">skills through </w:t>
      </w:r>
      <w:r w:rsidR="00A21329" w:rsidRPr="00622F2A">
        <w:t xml:space="preserve">the reading programme </w:t>
      </w:r>
      <w:r w:rsidR="00200FE2">
        <w:t>and levelled readers</w:t>
      </w:r>
      <w:r w:rsidR="00A21329" w:rsidRPr="00622F2A">
        <w:t>.</w:t>
      </w:r>
      <w:r w:rsidR="008F12B8">
        <w:t xml:space="preserve"> </w:t>
      </w:r>
    </w:p>
    <w:p w:rsidR="00F44666" w:rsidRDefault="00F44666" w:rsidP="00F44666">
      <w:pPr>
        <w:pStyle w:val="CoffeyBullet1"/>
        <w:numPr>
          <w:ilvl w:val="0"/>
          <w:numId w:val="0"/>
        </w:numPr>
        <w:spacing w:before="0" w:after="0" w:line="240" w:lineRule="auto"/>
      </w:pPr>
    </w:p>
    <w:p w:rsidR="00577765" w:rsidRDefault="00577765" w:rsidP="00F44666">
      <w:pPr>
        <w:pStyle w:val="CoffeyBullet1"/>
        <w:numPr>
          <w:ilvl w:val="0"/>
          <w:numId w:val="0"/>
        </w:numPr>
        <w:spacing w:before="0" w:after="0" w:line="240" w:lineRule="auto"/>
      </w:pPr>
      <w:r>
        <w:t>IGATE’s holistic and multi-layered approach sought to address multiple barriers and traditional social norms at different levels; starting with the girl herself, the caregiver, the community, and the school environment and conditions.</w:t>
      </w:r>
      <w:r w:rsidR="008F12B8">
        <w:t xml:space="preserve"> </w:t>
      </w:r>
      <w:r>
        <w:t>The synergy created by the different models and stakeholders sought to produce better results.</w:t>
      </w:r>
    </w:p>
    <w:p w:rsidR="001E5EE0" w:rsidRDefault="001E5EE0" w:rsidP="00F44666">
      <w:pPr>
        <w:pStyle w:val="CoffeyBullet1"/>
        <w:numPr>
          <w:ilvl w:val="0"/>
          <w:numId w:val="0"/>
        </w:numPr>
        <w:spacing w:before="0" w:after="0" w:line="240" w:lineRule="auto"/>
      </w:pPr>
    </w:p>
    <w:p w:rsidR="001E5EE0" w:rsidRPr="00D227FB" w:rsidRDefault="001E5EE0" w:rsidP="00F44666">
      <w:pPr>
        <w:pStyle w:val="CoffeyBullet1"/>
        <w:numPr>
          <w:ilvl w:val="0"/>
          <w:numId w:val="0"/>
        </w:numPr>
        <w:spacing w:before="0" w:after="0" w:line="240" w:lineRule="auto"/>
      </w:pPr>
      <w:r>
        <w:t xml:space="preserve">Improvements to literacy and numeracy can be seen in the </w:t>
      </w:r>
      <w:r>
        <w:rPr>
          <w:i/>
        </w:rPr>
        <w:t xml:space="preserve">full endline sample </w:t>
      </w:r>
      <w:r>
        <w:t xml:space="preserve">quant analysis. A variety of stakeholders noted how IGATE interventions helped girls re-enrol and attend school, which was then linked to increased learning. As stated </w:t>
      </w:r>
      <w:r w:rsidRPr="00A57230">
        <w:t>above, PW, MG, and BEEP participants were significantly more likely to have greater EGRA3 scores than non-participants.  In addition, PW, MG, and VSL were all p</w:t>
      </w:r>
      <w:r w:rsidRPr="00385F8B">
        <w:t>ositively linked to increased numeracy</w:t>
      </w:r>
      <w:r>
        <w:t>. These results call into question the sole use of EGRA and EGMA, without any intervention predictors or other control variables, as outcomes to determine learning.</w:t>
      </w:r>
    </w:p>
    <w:p w:rsidR="00577765" w:rsidRDefault="00577765" w:rsidP="00F44666">
      <w:pPr>
        <w:pStyle w:val="CoffeyBullet1"/>
        <w:numPr>
          <w:ilvl w:val="0"/>
          <w:numId w:val="0"/>
        </w:numPr>
        <w:spacing w:before="0" w:after="0" w:line="240" w:lineRule="auto"/>
      </w:pPr>
    </w:p>
    <w:p w:rsidR="00577765" w:rsidRPr="00622F2A" w:rsidRDefault="00577765" w:rsidP="00F44666">
      <w:pPr>
        <w:pStyle w:val="CoffeyBullet1"/>
        <w:numPr>
          <w:ilvl w:val="0"/>
          <w:numId w:val="0"/>
        </w:numPr>
        <w:spacing w:before="0" w:after="0" w:line="240" w:lineRule="auto"/>
      </w:pPr>
      <w:r>
        <w:t xml:space="preserve">Both the contextual factors and design factors </w:t>
      </w:r>
      <w:r w:rsidR="0099327A">
        <w:t>influenced</w:t>
      </w:r>
      <w:r>
        <w:t xml:space="preserve"> the effectiveness of the project.</w:t>
      </w:r>
      <w:r w:rsidR="008F12B8">
        <w:t xml:space="preserve"> </w:t>
      </w:r>
      <w:r w:rsidR="00CA6EBE">
        <w:t>Drought</w:t>
      </w:r>
      <w:r>
        <w:t xml:space="preserve"> undermined the VSL efforts to invest in education. Hunger </w:t>
      </w:r>
      <w:r w:rsidR="00CA6EBE">
        <w:t>affected</w:t>
      </w:r>
      <w:r>
        <w:t xml:space="preserve"> </w:t>
      </w:r>
      <w:r w:rsidR="00C541EE">
        <w:t xml:space="preserve">students’ </w:t>
      </w:r>
      <w:r w:rsidR="005C6954">
        <w:t>learning,</w:t>
      </w:r>
      <w:r>
        <w:t xml:space="preserve"> as children </w:t>
      </w:r>
      <w:r w:rsidR="00C541EE">
        <w:t xml:space="preserve">are </w:t>
      </w:r>
      <w:r>
        <w:t xml:space="preserve">not able to learn </w:t>
      </w:r>
      <w:r w:rsidR="0099327A">
        <w:t>on empty stomachs</w:t>
      </w:r>
      <w:r>
        <w:t>.</w:t>
      </w:r>
      <w:r w:rsidR="00C541EE">
        <w:t xml:space="preserve"> The IGATE model requires some individuals to step forward, once trained, to take leadership and responsibility to implement what they have been taught, adapting the models to suit the needs of their community. In cases where leaders were effective, there is evidence that people have effectively implemented these models. </w:t>
      </w:r>
      <w:r>
        <w:t>Delays in payment of teacher salaries affected teacher motivation</w:t>
      </w:r>
      <w:r w:rsidR="0099327A">
        <w:t>,</w:t>
      </w:r>
      <w:r>
        <w:t xml:space="preserve"> and other ‘competing’ learning interventions were implemented in both treatment and control schools</w:t>
      </w:r>
      <w:r w:rsidR="0099327A">
        <w:t xml:space="preserve"> affecting learning</w:t>
      </w:r>
      <w:r>
        <w:t>.</w:t>
      </w:r>
      <w:r w:rsidR="008F12B8">
        <w:t xml:space="preserve"> </w:t>
      </w:r>
      <w:r>
        <w:t>The randomization approach to some extent affected the ‘dose’ of the intervention</w:t>
      </w:r>
      <w:r w:rsidR="0099327A">
        <w:t>,</w:t>
      </w:r>
      <w:r>
        <w:t xml:space="preserve"> as the available resources and capital investment was limited.</w:t>
      </w:r>
    </w:p>
    <w:p w:rsidR="00494C9F" w:rsidRPr="00622F2A" w:rsidRDefault="00494C9F" w:rsidP="00494C9F">
      <w:pPr>
        <w:pStyle w:val="Heading3"/>
      </w:pPr>
      <w:bookmarkStart w:id="126" w:name="_Toc454379636"/>
      <w:bookmarkStart w:id="127" w:name="_Toc480662161"/>
      <w:r w:rsidRPr="006731D6">
        <w:t xml:space="preserve">2.5 </w:t>
      </w:r>
      <w:r w:rsidR="00481B69" w:rsidRPr="006731D6">
        <w:t xml:space="preserve">How sustainable are </w:t>
      </w:r>
      <w:r w:rsidR="005B2475" w:rsidRPr="006731D6">
        <w:t xml:space="preserve">any </w:t>
      </w:r>
      <w:r w:rsidR="00481B69" w:rsidRPr="006731D6">
        <w:t>changes the project has led to</w:t>
      </w:r>
      <w:r w:rsidRPr="006731D6">
        <w:t>?</w:t>
      </w:r>
      <w:bookmarkEnd w:id="126"/>
      <w:bookmarkEnd w:id="127"/>
    </w:p>
    <w:p w:rsidR="00FC1F24" w:rsidRPr="00622F2A" w:rsidRDefault="00FC1F24" w:rsidP="00FC1F24">
      <w:pPr>
        <w:pStyle w:val="TableRowHeading"/>
      </w:pPr>
      <w:r w:rsidRPr="00622F2A">
        <w:t xml:space="preserve">2.5.1 </w:t>
      </w:r>
      <w:r w:rsidR="00B66EC1" w:rsidRPr="00622F2A">
        <w:t>Has the project put in place mechanisms that allow changes to marginalised girls’ attendance and learning to be sustained?</w:t>
      </w:r>
    </w:p>
    <w:p w:rsidR="00414E07" w:rsidRPr="00414E07" w:rsidRDefault="00861BC9" w:rsidP="00414E07">
      <w:pPr>
        <w:spacing w:after="0" w:line="240" w:lineRule="auto"/>
      </w:pPr>
      <w:r w:rsidRPr="00622F2A">
        <w:t>IGATE built upon and strengthen</w:t>
      </w:r>
      <w:r w:rsidR="00D44590">
        <w:t>ed</w:t>
      </w:r>
      <w:r w:rsidRPr="00622F2A">
        <w:t xml:space="preserve"> partnerships with a variety of actors to encourage</w:t>
      </w:r>
      <w:r w:rsidR="0081524F" w:rsidRPr="00622F2A">
        <w:t xml:space="preserve"> changes in marginalized girls’ attendance and learning to be sustained.</w:t>
      </w:r>
      <w:r w:rsidR="008F12B8">
        <w:t xml:space="preserve"> </w:t>
      </w:r>
      <w:r w:rsidRPr="00622F2A">
        <w:t>WV</w:t>
      </w:r>
      <w:r w:rsidR="00376596">
        <w:t>Z</w:t>
      </w:r>
      <w:r w:rsidRPr="00622F2A">
        <w:t xml:space="preserve"> </w:t>
      </w:r>
      <w:r w:rsidR="006B73AC">
        <w:t xml:space="preserve">brought together and led </w:t>
      </w:r>
      <w:r w:rsidRPr="00622F2A">
        <w:t xml:space="preserve">a consortium of partners, including </w:t>
      </w:r>
      <w:r w:rsidR="0087396F">
        <w:t>MoP</w:t>
      </w:r>
      <w:r w:rsidR="00702839" w:rsidRPr="00622F2A">
        <w:t>SE</w:t>
      </w:r>
      <w:r w:rsidR="00702839">
        <w:t xml:space="preserve">, </w:t>
      </w:r>
      <w:r w:rsidRPr="00622F2A">
        <w:t xml:space="preserve">CARE, SNV, EFZ and UDACIZA, WBR, Happy Readers, </w:t>
      </w:r>
      <w:r w:rsidR="0050419E">
        <w:t xml:space="preserve">and </w:t>
      </w:r>
      <w:r w:rsidR="00CE5784">
        <w:t>EWF</w:t>
      </w:r>
      <w:r w:rsidRPr="00622F2A">
        <w:t xml:space="preserve"> to foster a high level of engagement and support. </w:t>
      </w:r>
      <w:r w:rsidR="00414E07">
        <w:t>The project was successful in engaging stakeholders and communities through consultation and participation.</w:t>
      </w:r>
      <w:r w:rsidR="008F12B8">
        <w:t xml:space="preserve"> </w:t>
      </w:r>
      <w:r w:rsidR="00414E07">
        <w:t>As the project invested adequately in systems, structures, and resources by consulting stakeholders and community members, IGATE actors believe</w:t>
      </w:r>
      <w:r w:rsidR="0087396F">
        <w:t>d</w:t>
      </w:r>
      <w:r w:rsidR="00414E07">
        <w:t xml:space="preserve"> </w:t>
      </w:r>
      <w:r w:rsidR="006B73AC">
        <w:t xml:space="preserve">that </w:t>
      </w:r>
      <w:r w:rsidR="00414E07">
        <w:t xml:space="preserve">positive change </w:t>
      </w:r>
      <w:r w:rsidR="0087396F">
        <w:t>would</w:t>
      </w:r>
      <w:r w:rsidR="00414E07">
        <w:t xml:space="preserve"> be sustained.</w:t>
      </w:r>
      <w:r w:rsidR="008F12B8">
        <w:t xml:space="preserve"> </w:t>
      </w:r>
      <w:r w:rsidR="00414E07">
        <w:t>For instance, SDCs will continue to improve and build equitable and safe schools through annual, gender</w:t>
      </w:r>
      <w:r w:rsidR="006B73AC">
        <w:t>-</w:t>
      </w:r>
      <w:r w:rsidR="00414E07">
        <w:t xml:space="preserve">sensitive school improvement plans, </w:t>
      </w:r>
      <w:r w:rsidR="0087396F">
        <w:t xml:space="preserve">and </w:t>
      </w:r>
      <w:r w:rsidR="00414E07">
        <w:t xml:space="preserve">prioritizing </w:t>
      </w:r>
      <w:r w:rsidR="006B73AC">
        <w:t xml:space="preserve">ensuring girls have access to </w:t>
      </w:r>
      <w:r w:rsidR="00414E07">
        <w:t>water and girls’ toilets.</w:t>
      </w:r>
      <w:r w:rsidR="008F12B8">
        <w:t xml:space="preserve"> </w:t>
      </w:r>
      <w:r w:rsidR="00414E07">
        <w:t>In addition, SDCs will monitor child protection mechanisms.</w:t>
      </w:r>
      <w:r w:rsidR="008F12B8">
        <w:t xml:space="preserve"> </w:t>
      </w:r>
      <w:r w:rsidR="00414E07">
        <w:t>MGs and community leaders will continue to address truancy and absenteeism.</w:t>
      </w:r>
      <w:r w:rsidR="008F12B8">
        <w:t xml:space="preserve"> </w:t>
      </w:r>
      <w:r w:rsidR="00414E07">
        <w:t>PW clubs</w:t>
      </w:r>
      <w:r w:rsidR="00D7765E">
        <w:t>’</w:t>
      </w:r>
      <w:r w:rsidR="00414E07">
        <w:t xml:space="preserve"> manuals </w:t>
      </w:r>
      <w:r w:rsidR="006B73AC">
        <w:t xml:space="preserve">for IGATE </w:t>
      </w:r>
      <w:r w:rsidR="00414E07">
        <w:t>will be used in future work</w:t>
      </w:r>
      <w:r w:rsidR="006B73AC">
        <w:t xml:space="preserve">. </w:t>
      </w:r>
      <w:r w:rsidR="00414E07">
        <w:t xml:space="preserve">SDCs </w:t>
      </w:r>
      <w:r w:rsidR="0087396F">
        <w:t xml:space="preserve">will continue as </w:t>
      </w:r>
      <w:r w:rsidR="006B73AC">
        <w:t>they are required as noted in MoPS</w:t>
      </w:r>
      <w:r w:rsidR="00656DCC">
        <w:t>E</w:t>
      </w:r>
      <w:r w:rsidR="006B73AC">
        <w:t xml:space="preserve"> </w:t>
      </w:r>
      <w:r w:rsidR="00414E07">
        <w:t>guidelines</w:t>
      </w:r>
      <w:r w:rsidR="006B73AC">
        <w:t>, having learned how to be more effective through the IGATE intervention</w:t>
      </w:r>
      <w:r w:rsidR="00414E07">
        <w:t>.</w:t>
      </w:r>
      <w:r w:rsidR="008F12B8">
        <w:t xml:space="preserve"> </w:t>
      </w:r>
      <w:r w:rsidR="00414E07">
        <w:t>Male Champions worked jointly with Ministry of Women’s Affairs, Gender, and Community Development</w:t>
      </w:r>
      <w:r w:rsidR="00280755">
        <w:t xml:space="preserve"> (MoWAGD)</w:t>
      </w:r>
      <w:r w:rsidR="00414E07">
        <w:t xml:space="preserve"> to implement IGATE activities</w:t>
      </w:r>
      <w:r w:rsidR="0087396F">
        <w:t>,</w:t>
      </w:r>
      <w:r w:rsidR="00414E07">
        <w:t xml:space="preserve"> and will continue working with existing structures. </w:t>
      </w:r>
      <w:r w:rsidR="006B73AC">
        <w:t xml:space="preserve">Through BEEP, </w:t>
      </w:r>
      <w:r w:rsidR="00414E07">
        <w:t>IGATE provided bicycles</w:t>
      </w:r>
      <w:r w:rsidR="006B73AC">
        <w:t>,</w:t>
      </w:r>
      <w:r w:rsidR="00414E07">
        <w:t xml:space="preserve"> trained local </w:t>
      </w:r>
      <w:r w:rsidR="006B73AC">
        <w:t xml:space="preserve">bicycle </w:t>
      </w:r>
      <w:r w:rsidR="00414E07">
        <w:t>mechanics to service and fix the bicycles as a livelihood</w:t>
      </w:r>
      <w:r w:rsidR="006B73AC">
        <w:t xml:space="preserve">, supported communities to </w:t>
      </w:r>
      <w:r w:rsidR="00414E07">
        <w:t xml:space="preserve">establish Bicycle </w:t>
      </w:r>
      <w:r w:rsidR="006B73AC">
        <w:t xml:space="preserve">Supervisory </w:t>
      </w:r>
      <w:r w:rsidR="00414E07">
        <w:t xml:space="preserve">Committees to monitor </w:t>
      </w:r>
      <w:r w:rsidR="006B73AC">
        <w:t xml:space="preserve">the </w:t>
      </w:r>
      <w:r w:rsidR="00414E07">
        <w:t>school at</w:t>
      </w:r>
      <w:r w:rsidR="0087396F">
        <w:t>tendance</w:t>
      </w:r>
      <w:r w:rsidR="006B73AC">
        <w:t xml:space="preserve"> of girls (and boys) receiving bicycles. T</w:t>
      </w:r>
      <w:r w:rsidR="0087396F">
        <w:t xml:space="preserve">hese committees </w:t>
      </w:r>
      <w:r w:rsidR="006B73AC">
        <w:t>will</w:t>
      </w:r>
      <w:r w:rsidR="00414E07">
        <w:t xml:space="preserve"> ensure the bicycles will continue to be used by </w:t>
      </w:r>
      <w:r w:rsidR="006B73AC">
        <w:t>students</w:t>
      </w:r>
      <w:r w:rsidR="00D7765E">
        <w:t xml:space="preserve"> to support their school attenda</w:t>
      </w:r>
      <w:r w:rsidR="006B73AC">
        <w:t>nce</w:t>
      </w:r>
      <w:r w:rsidR="00414E07">
        <w:t>.</w:t>
      </w:r>
      <w:r w:rsidR="008F12B8">
        <w:t xml:space="preserve"> </w:t>
      </w:r>
      <w:r w:rsidR="006B73AC">
        <w:t>M</w:t>
      </w:r>
      <w:r w:rsidR="00D00FAB">
        <w:t xml:space="preserve">ost </w:t>
      </w:r>
      <w:r w:rsidR="006B73AC">
        <w:t xml:space="preserve">IGATE </w:t>
      </w:r>
      <w:r w:rsidR="00D00FAB">
        <w:t>activities have been mainstreamed into existing ministries and community structures</w:t>
      </w:r>
      <w:r w:rsidR="006B73AC">
        <w:t xml:space="preserve"> as part of WV’s sustainability plan implement in the last months of the project. </w:t>
      </w:r>
    </w:p>
    <w:p w:rsidR="00CE5784" w:rsidRDefault="00CE5784" w:rsidP="0081524F">
      <w:pPr>
        <w:pStyle w:val="CoffeyBullet1"/>
        <w:numPr>
          <w:ilvl w:val="0"/>
          <w:numId w:val="0"/>
        </w:numPr>
        <w:spacing w:before="0" w:after="0" w:line="240" w:lineRule="auto"/>
      </w:pPr>
    </w:p>
    <w:p w:rsidR="00861BC9" w:rsidRPr="00622F2A" w:rsidRDefault="00861BC9" w:rsidP="0081524F">
      <w:pPr>
        <w:pStyle w:val="CoffeyBullet1"/>
        <w:numPr>
          <w:ilvl w:val="0"/>
          <w:numId w:val="0"/>
        </w:numPr>
        <w:spacing w:before="0" w:after="0" w:line="240" w:lineRule="auto"/>
      </w:pPr>
      <w:r w:rsidRPr="00622F2A">
        <w:t>Interviewees commented that the strong relationships were key to IGATE’s success.</w:t>
      </w:r>
      <w:r w:rsidR="008F12B8">
        <w:t xml:space="preserve"> </w:t>
      </w:r>
      <w:r w:rsidRPr="00622F2A">
        <w:t xml:space="preserve">For instance, a Gokwe South </w:t>
      </w:r>
      <w:r w:rsidR="000A1A0D">
        <w:t>HoS</w:t>
      </w:r>
      <w:r w:rsidR="001021B6" w:rsidRPr="00622F2A">
        <w:t xml:space="preserve"> </w:t>
      </w:r>
      <w:r w:rsidRPr="00622F2A">
        <w:t xml:space="preserve">explained: </w:t>
      </w:r>
    </w:p>
    <w:p w:rsidR="00F44666" w:rsidRPr="00622F2A" w:rsidRDefault="00861BC9" w:rsidP="00036F19">
      <w:pPr>
        <w:pStyle w:val="CoffeyBullet1"/>
        <w:numPr>
          <w:ilvl w:val="0"/>
          <w:numId w:val="0"/>
        </w:numPr>
        <w:spacing w:before="0" w:after="0" w:line="240" w:lineRule="auto"/>
        <w:ind w:left="720" w:right="804"/>
      </w:pPr>
      <w:r w:rsidRPr="00622F2A">
        <w:t>I think the cooperation and coordination enhanced success…you see with IGATE interventions, if one catches a cold</w:t>
      </w:r>
      <w:r w:rsidR="001021B6">
        <w:t>,</w:t>
      </w:r>
      <w:r w:rsidRPr="00622F2A">
        <w:t xml:space="preserve"> all will sneeze. Since I am saying they were working effectively, l am talking of all of them [partners] because if one of them relaxes it affects all of them. I think the success was enhanced by the effective coordination between and amongst all the models. </w:t>
      </w:r>
    </w:p>
    <w:p w:rsidR="00B21603" w:rsidRDefault="00B21603" w:rsidP="0081524F">
      <w:pPr>
        <w:pStyle w:val="CoffeyBullet1"/>
        <w:numPr>
          <w:ilvl w:val="0"/>
          <w:numId w:val="0"/>
        </w:numPr>
        <w:spacing w:before="0" w:after="0" w:line="240" w:lineRule="auto"/>
      </w:pPr>
    </w:p>
    <w:p w:rsidR="00861BC9" w:rsidRPr="00622F2A" w:rsidRDefault="00861BC9" w:rsidP="0081524F">
      <w:pPr>
        <w:pStyle w:val="CoffeyBullet1"/>
        <w:numPr>
          <w:ilvl w:val="0"/>
          <w:numId w:val="0"/>
        </w:numPr>
        <w:spacing w:before="0" w:after="0" w:line="240" w:lineRule="auto"/>
      </w:pPr>
      <w:r w:rsidRPr="00622F2A">
        <w:t xml:space="preserve">An Insiza </w:t>
      </w:r>
      <w:r w:rsidR="000A1A0D">
        <w:t>HoS</w:t>
      </w:r>
      <w:r w:rsidR="00962C9D" w:rsidRPr="00622F2A">
        <w:t xml:space="preserve"> </w:t>
      </w:r>
      <w:r w:rsidRPr="00622F2A">
        <w:t>described how communities have taken ownership as a result of IGATE, so the benefits are likely to continue:</w:t>
      </w:r>
    </w:p>
    <w:p w:rsidR="00861BC9" w:rsidRPr="00622F2A" w:rsidRDefault="00861BC9" w:rsidP="00036F19">
      <w:pPr>
        <w:spacing w:after="0" w:line="240" w:lineRule="auto"/>
        <w:ind w:left="720" w:right="946"/>
        <w:rPr>
          <w:rFonts w:cs="Arial"/>
        </w:rPr>
      </w:pPr>
      <w:r w:rsidRPr="00622F2A">
        <w:rPr>
          <w:rFonts w:cs="Arial"/>
        </w:rPr>
        <w:t>All the projects which were taught are community</w:t>
      </w:r>
      <w:r w:rsidR="00962C9D">
        <w:rPr>
          <w:rFonts w:cs="Arial"/>
        </w:rPr>
        <w:t>-</w:t>
      </w:r>
      <w:r w:rsidRPr="00622F2A">
        <w:rPr>
          <w:rFonts w:cs="Arial"/>
        </w:rPr>
        <w:t>related and the problems they are solving they belong to the community, they don’t belong to an IGATE program, and they are the community. These are solutions brought in to solve their own problems within the community, I do not see any program that they think once IGATE says</w:t>
      </w:r>
      <w:r w:rsidR="00962C9D">
        <w:rPr>
          <w:rFonts w:cs="Arial"/>
        </w:rPr>
        <w:t>,</w:t>
      </w:r>
      <w:r w:rsidRPr="00622F2A">
        <w:rPr>
          <w:rFonts w:cs="Arial"/>
        </w:rPr>
        <w:t xml:space="preserve"> I am pulling out</w:t>
      </w:r>
      <w:r w:rsidR="00962C9D">
        <w:rPr>
          <w:rFonts w:cs="Arial"/>
        </w:rPr>
        <w:t>,</w:t>
      </w:r>
      <w:r w:rsidRPr="00622F2A">
        <w:rPr>
          <w:rFonts w:cs="Arial"/>
        </w:rPr>
        <w:t xml:space="preserve"> I am leaving you alone</w:t>
      </w:r>
      <w:r w:rsidR="00962C9D">
        <w:rPr>
          <w:rFonts w:cs="Arial"/>
        </w:rPr>
        <w:t>,</w:t>
      </w:r>
      <w:r w:rsidRPr="00622F2A">
        <w:rPr>
          <w:rFonts w:cs="Arial"/>
        </w:rPr>
        <w:t xml:space="preserve"> then somebody says </w:t>
      </w:r>
      <w:r w:rsidR="0087396F">
        <w:rPr>
          <w:rFonts w:cs="Arial"/>
        </w:rPr>
        <w:t>‘</w:t>
      </w:r>
      <w:r w:rsidRPr="00622F2A">
        <w:rPr>
          <w:rFonts w:cs="Arial"/>
        </w:rPr>
        <w:t>well</w:t>
      </w:r>
      <w:r w:rsidR="00962C9D">
        <w:rPr>
          <w:rFonts w:cs="Arial"/>
        </w:rPr>
        <w:t>,</w:t>
      </w:r>
      <w:r w:rsidRPr="00622F2A">
        <w:rPr>
          <w:rFonts w:cs="Arial"/>
        </w:rPr>
        <w:t xml:space="preserve"> I am also dropping</w:t>
      </w:r>
      <w:r w:rsidR="0087396F">
        <w:rPr>
          <w:rFonts w:cs="Arial"/>
        </w:rPr>
        <w:t>’</w:t>
      </w:r>
      <w:r w:rsidRPr="00622F2A">
        <w:rPr>
          <w:rFonts w:cs="Arial"/>
        </w:rPr>
        <w:t xml:space="preserve"> because it is theirs. The problems they are solving belong to them and not anybody else.</w:t>
      </w:r>
    </w:p>
    <w:p w:rsidR="00B21603" w:rsidRDefault="00B21603" w:rsidP="0081524F">
      <w:pPr>
        <w:spacing w:after="0" w:line="240" w:lineRule="auto"/>
        <w:rPr>
          <w:rFonts w:cs="Arial"/>
        </w:rPr>
      </w:pPr>
    </w:p>
    <w:p w:rsidR="00BE7DD3" w:rsidRDefault="0081524F" w:rsidP="0081524F">
      <w:pPr>
        <w:spacing w:after="0" w:line="240" w:lineRule="auto"/>
        <w:rPr>
          <w:rFonts w:cs="Arial"/>
        </w:rPr>
      </w:pPr>
      <w:r w:rsidRPr="00622F2A">
        <w:rPr>
          <w:rFonts w:cs="Arial"/>
        </w:rPr>
        <w:t xml:space="preserve">Thus, IGATE built such strong community </w:t>
      </w:r>
      <w:r w:rsidR="005C6954" w:rsidRPr="00622F2A">
        <w:rPr>
          <w:rFonts w:cs="Arial"/>
        </w:rPr>
        <w:t>connections, which</w:t>
      </w:r>
      <w:r w:rsidRPr="00622F2A">
        <w:rPr>
          <w:rFonts w:cs="Arial"/>
        </w:rPr>
        <w:t xml:space="preserve"> will enable sustainability beyond the life of </w:t>
      </w:r>
      <w:r w:rsidR="0087396F">
        <w:rPr>
          <w:rFonts w:cs="Arial"/>
        </w:rPr>
        <w:t xml:space="preserve">the </w:t>
      </w:r>
      <w:r w:rsidRPr="00622F2A">
        <w:rPr>
          <w:rFonts w:cs="Arial"/>
        </w:rPr>
        <w:t>GEC.</w:t>
      </w:r>
      <w:r w:rsidR="008F12B8">
        <w:rPr>
          <w:rFonts w:cs="Arial"/>
        </w:rPr>
        <w:t xml:space="preserve"> </w:t>
      </w:r>
      <w:r w:rsidR="00BE7DD3">
        <w:rPr>
          <w:rFonts w:cs="Arial"/>
        </w:rPr>
        <w:t>Because IGATE engaged and fully consulted the MoPSE departments at all levels throughout the project, project staff anticipate the following engagements will last beyond the period of the project:</w:t>
      </w:r>
    </w:p>
    <w:p w:rsidR="0081524F" w:rsidRDefault="00BE7DD3" w:rsidP="0094476A">
      <w:pPr>
        <w:pStyle w:val="ListParagraph"/>
        <w:numPr>
          <w:ilvl w:val="0"/>
          <w:numId w:val="17"/>
        </w:numPr>
        <w:spacing w:after="0" w:line="240" w:lineRule="auto"/>
        <w:rPr>
          <w:rFonts w:cs="Arial"/>
        </w:rPr>
      </w:pPr>
      <w:r>
        <w:rPr>
          <w:rFonts w:cs="Arial"/>
        </w:rPr>
        <w:t xml:space="preserve">The </w:t>
      </w:r>
      <w:r w:rsidR="00221834">
        <w:rPr>
          <w:rFonts w:cs="Arial"/>
        </w:rPr>
        <w:t>MoPS</w:t>
      </w:r>
      <w:r w:rsidR="00656DCC">
        <w:rPr>
          <w:rFonts w:cs="Arial"/>
        </w:rPr>
        <w:t>E</w:t>
      </w:r>
      <w:r w:rsidR="00036F19">
        <w:rPr>
          <w:rFonts w:cs="Arial"/>
        </w:rPr>
        <w:t xml:space="preserve"> </w:t>
      </w:r>
      <w:r>
        <w:rPr>
          <w:rFonts w:cs="Arial"/>
        </w:rPr>
        <w:t xml:space="preserve">participated in </w:t>
      </w:r>
      <w:r w:rsidR="00036F19">
        <w:rPr>
          <w:rFonts w:cs="Arial"/>
        </w:rPr>
        <w:t xml:space="preserve">developing </w:t>
      </w:r>
      <w:r>
        <w:rPr>
          <w:rFonts w:cs="Arial"/>
        </w:rPr>
        <w:t>the SDC, WASH, PW, and MG manuals</w:t>
      </w:r>
      <w:r w:rsidR="00036F19">
        <w:rPr>
          <w:rFonts w:cs="Arial"/>
        </w:rPr>
        <w:t xml:space="preserve"> and later reviewed and </w:t>
      </w:r>
      <w:r>
        <w:rPr>
          <w:rFonts w:cs="Arial"/>
        </w:rPr>
        <w:t xml:space="preserve">approved </w:t>
      </w:r>
      <w:r w:rsidR="00036F19">
        <w:rPr>
          <w:rFonts w:cs="Arial"/>
        </w:rPr>
        <w:t xml:space="preserve">the final versions for </w:t>
      </w:r>
      <w:r>
        <w:rPr>
          <w:rFonts w:cs="Arial"/>
        </w:rPr>
        <w:t>use in schools</w:t>
      </w:r>
      <w:r w:rsidR="00036F19">
        <w:rPr>
          <w:rFonts w:cs="Arial"/>
        </w:rPr>
        <w:t>.</w:t>
      </w:r>
    </w:p>
    <w:p w:rsidR="00BE7DD3" w:rsidRDefault="00BE7DD3" w:rsidP="0094476A">
      <w:pPr>
        <w:pStyle w:val="ListParagraph"/>
        <w:numPr>
          <w:ilvl w:val="0"/>
          <w:numId w:val="17"/>
        </w:numPr>
        <w:spacing w:after="0" w:line="240" w:lineRule="auto"/>
        <w:rPr>
          <w:rFonts w:cs="Arial"/>
        </w:rPr>
      </w:pPr>
      <w:r>
        <w:rPr>
          <w:rFonts w:cs="Arial"/>
        </w:rPr>
        <w:t>MoPSE participated in IGATE trainings (e.g., CSGE, HR, PW, etc.)</w:t>
      </w:r>
    </w:p>
    <w:p w:rsidR="00315709" w:rsidRDefault="00BE7DD3" w:rsidP="0094476A">
      <w:pPr>
        <w:pStyle w:val="ListParagraph"/>
        <w:numPr>
          <w:ilvl w:val="0"/>
          <w:numId w:val="17"/>
        </w:numPr>
        <w:spacing w:after="0" w:line="240" w:lineRule="auto"/>
        <w:rPr>
          <w:rFonts w:cs="Arial"/>
        </w:rPr>
      </w:pPr>
      <w:r>
        <w:rPr>
          <w:rFonts w:cs="Arial"/>
        </w:rPr>
        <w:t xml:space="preserve">MoPSE introduced new curriculum </w:t>
      </w:r>
      <w:r w:rsidR="00036F19">
        <w:rPr>
          <w:rFonts w:cs="Arial"/>
        </w:rPr>
        <w:t xml:space="preserve">for infant grades (ECD) to grade 3 </w:t>
      </w:r>
      <w:r>
        <w:rPr>
          <w:rFonts w:cs="Arial"/>
        </w:rPr>
        <w:t>in Jan 2017</w:t>
      </w:r>
      <w:r w:rsidR="00036F19">
        <w:rPr>
          <w:rFonts w:cs="Arial"/>
        </w:rPr>
        <w:t>. New curriculum for grades 4 upward through secondary school will be introduced by MoPS</w:t>
      </w:r>
      <w:r w:rsidR="00656DCC">
        <w:rPr>
          <w:rFonts w:cs="Arial"/>
        </w:rPr>
        <w:t>E</w:t>
      </w:r>
      <w:r w:rsidR="00036F19">
        <w:rPr>
          <w:rFonts w:cs="Arial"/>
        </w:rPr>
        <w:t xml:space="preserve"> in 2018</w:t>
      </w:r>
      <w:r w:rsidR="00221834">
        <w:rPr>
          <w:rFonts w:cs="Arial"/>
        </w:rPr>
        <w:t>.</w:t>
      </w:r>
    </w:p>
    <w:p w:rsidR="00BE7DD3" w:rsidRDefault="00315709" w:rsidP="0094476A">
      <w:pPr>
        <w:pStyle w:val="ListParagraph"/>
        <w:numPr>
          <w:ilvl w:val="0"/>
          <w:numId w:val="17"/>
        </w:numPr>
        <w:spacing w:after="0" w:line="240" w:lineRule="auto"/>
        <w:rPr>
          <w:rFonts w:cs="Arial"/>
        </w:rPr>
      </w:pPr>
      <w:r>
        <w:rPr>
          <w:rFonts w:cs="Arial"/>
        </w:rPr>
        <w:t>This new curriculum includes a new form of assessment, combining continuous and summative evaluation of students.</w:t>
      </w:r>
      <w:r w:rsidR="008F12B8">
        <w:rPr>
          <w:rFonts w:cs="Arial"/>
        </w:rPr>
        <w:t xml:space="preserve"> </w:t>
      </w:r>
      <w:r>
        <w:rPr>
          <w:rFonts w:cs="Arial"/>
        </w:rPr>
        <w:t>Continuous assessment will be decentralized to cluster and school levels, whereas summative evaluation remains the responsibility of the ZMSEC.</w:t>
      </w:r>
      <w:r w:rsidR="008F12B8">
        <w:rPr>
          <w:rFonts w:cs="Arial"/>
        </w:rPr>
        <w:t xml:space="preserve"> </w:t>
      </w:r>
      <w:r>
        <w:rPr>
          <w:rFonts w:cs="Arial"/>
        </w:rPr>
        <w:t xml:space="preserve">The curriculum also </w:t>
      </w:r>
      <w:r w:rsidR="00036F19">
        <w:rPr>
          <w:rFonts w:cs="Arial"/>
        </w:rPr>
        <w:t>guides teachers on how to support gifted students</w:t>
      </w:r>
    </w:p>
    <w:p w:rsidR="00BE7DD3" w:rsidRDefault="00036F19" w:rsidP="0094476A">
      <w:pPr>
        <w:pStyle w:val="ListParagraph"/>
        <w:numPr>
          <w:ilvl w:val="0"/>
          <w:numId w:val="17"/>
        </w:numPr>
        <w:spacing w:after="0" w:line="240" w:lineRule="auto"/>
        <w:rPr>
          <w:rFonts w:cs="Arial"/>
        </w:rPr>
      </w:pPr>
      <w:r>
        <w:rPr>
          <w:rFonts w:cs="Arial"/>
        </w:rPr>
        <w:t xml:space="preserve">There was structural change at the district and provincial levels when the </w:t>
      </w:r>
      <w:r w:rsidR="00315709">
        <w:rPr>
          <w:rFonts w:cs="Arial"/>
        </w:rPr>
        <w:t xml:space="preserve">MoPSE </w:t>
      </w:r>
      <w:r>
        <w:rPr>
          <w:rFonts w:cs="Arial"/>
        </w:rPr>
        <w:t>replace the post of District Education Officer (DEO) with</w:t>
      </w:r>
      <w:r w:rsidR="00315709">
        <w:rPr>
          <w:rFonts w:cs="Arial"/>
        </w:rPr>
        <w:t xml:space="preserve"> </w:t>
      </w:r>
      <w:r w:rsidR="00D7765E">
        <w:rPr>
          <w:rFonts w:cs="Arial"/>
        </w:rPr>
        <w:t>a higher-</w:t>
      </w:r>
      <w:r>
        <w:rPr>
          <w:rFonts w:cs="Arial"/>
        </w:rPr>
        <w:t xml:space="preserve">level </w:t>
      </w:r>
      <w:r w:rsidR="00315709">
        <w:rPr>
          <w:rFonts w:cs="Arial"/>
        </w:rPr>
        <w:t>post of District School Inspector (DSI)</w:t>
      </w:r>
      <w:r>
        <w:rPr>
          <w:rFonts w:cs="Arial"/>
        </w:rPr>
        <w:t xml:space="preserve">. </w:t>
      </w:r>
      <w:r w:rsidR="00315709">
        <w:rPr>
          <w:rFonts w:cs="Arial"/>
        </w:rPr>
        <w:t>The DSI post is graded at the Deputy Provincial Education Director level and reports to the Provincial Education.</w:t>
      </w:r>
    </w:p>
    <w:p w:rsidR="00967968" w:rsidRDefault="00315709" w:rsidP="0094476A">
      <w:pPr>
        <w:pStyle w:val="ListParagraph"/>
        <w:numPr>
          <w:ilvl w:val="0"/>
          <w:numId w:val="17"/>
        </w:numPr>
        <w:spacing w:after="0" w:line="240" w:lineRule="auto"/>
        <w:rPr>
          <w:rFonts w:cs="Arial"/>
        </w:rPr>
      </w:pPr>
      <w:r>
        <w:rPr>
          <w:rFonts w:cs="Arial"/>
        </w:rPr>
        <w:t xml:space="preserve">The </w:t>
      </w:r>
      <w:r w:rsidR="00036F19">
        <w:rPr>
          <w:rFonts w:cs="Arial"/>
        </w:rPr>
        <w:t>MoPS</w:t>
      </w:r>
      <w:r w:rsidR="00656DCC">
        <w:rPr>
          <w:rFonts w:cs="Arial"/>
        </w:rPr>
        <w:t>E</w:t>
      </w:r>
      <w:r w:rsidR="00036F19">
        <w:rPr>
          <w:rFonts w:cs="Arial"/>
        </w:rPr>
        <w:t xml:space="preserve"> </w:t>
      </w:r>
      <w:r>
        <w:rPr>
          <w:rFonts w:cs="Arial"/>
        </w:rPr>
        <w:t>Education Officers, who were previously based at provincial offices, were moved to district</w:t>
      </w:r>
      <w:r w:rsidR="00036F19">
        <w:rPr>
          <w:rFonts w:cs="Arial"/>
        </w:rPr>
        <w:t xml:space="preserve"> offices</w:t>
      </w:r>
      <w:r>
        <w:rPr>
          <w:rFonts w:cs="Arial"/>
        </w:rPr>
        <w:t>, thus strengthening district teams.</w:t>
      </w:r>
      <w:r w:rsidR="008F12B8">
        <w:rPr>
          <w:rFonts w:cs="Arial"/>
        </w:rPr>
        <w:t xml:space="preserve"> </w:t>
      </w:r>
      <w:r>
        <w:rPr>
          <w:rFonts w:cs="Arial"/>
        </w:rPr>
        <w:t xml:space="preserve">This move </w:t>
      </w:r>
      <w:r w:rsidR="00036F19">
        <w:rPr>
          <w:rFonts w:cs="Arial"/>
        </w:rPr>
        <w:t xml:space="preserve">meant that there are </w:t>
      </w:r>
      <w:r>
        <w:rPr>
          <w:rFonts w:cs="Arial"/>
        </w:rPr>
        <w:t>more personnel at the district level</w:t>
      </w:r>
      <w:r w:rsidR="00036F19">
        <w:rPr>
          <w:rFonts w:cs="Arial"/>
        </w:rPr>
        <w:t xml:space="preserve"> now</w:t>
      </w:r>
      <w:r>
        <w:rPr>
          <w:rFonts w:cs="Arial"/>
        </w:rPr>
        <w:t xml:space="preserve"> </w:t>
      </w:r>
      <w:r w:rsidR="00036F19">
        <w:rPr>
          <w:rFonts w:cs="Arial"/>
        </w:rPr>
        <w:t>so that</w:t>
      </w:r>
      <w:r>
        <w:rPr>
          <w:rFonts w:cs="Arial"/>
        </w:rPr>
        <w:t xml:space="preserve"> supervision and contact with schools</w:t>
      </w:r>
      <w:r w:rsidR="0079200C">
        <w:rPr>
          <w:rFonts w:cs="Arial"/>
        </w:rPr>
        <w:t xml:space="preserve"> can be enhanced</w:t>
      </w:r>
      <w:r>
        <w:rPr>
          <w:rFonts w:cs="Arial"/>
        </w:rPr>
        <w:t>.</w:t>
      </w:r>
    </w:p>
    <w:p w:rsidR="0059409D" w:rsidRDefault="0059409D" w:rsidP="0059409D">
      <w:pPr>
        <w:spacing w:after="0" w:line="240" w:lineRule="auto"/>
        <w:rPr>
          <w:rFonts w:cs="Arial"/>
        </w:rPr>
      </w:pPr>
    </w:p>
    <w:p w:rsidR="0059409D" w:rsidRDefault="0059409D" w:rsidP="0059409D">
      <w:pPr>
        <w:spacing w:after="0" w:line="240" w:lineRule="auto"/>
        <w:rPr>
          <w:rFonts w:cs="Arial"/>
        </w:rPr>
      </w:pPr>
      <w:r>
        <w:rPr>
          <w:rFonts w:cs="Arial"/>
        </w:rPr>
        <w:t>A WV</w:t>
      </w:r>
      <w:r w:rsidR="00376596">
        <w:rPr>
          <w:rFonts w:cs="Arial"/>
        </w:rPr>
        <w:t>Z</w:t>
      </w:r>
      <w:r>
        <w:rPr>
          <w:rFonts w:cs="Arial"/>
        </w:rPr>
        <w:t xml:space="preserve"> staff member commented on the </w:t>
      </w:r>
      <w:r w:rsidR="00393C56">
        <w:rPr>
          <w:rFonts w:cs="Arial"/>
        </w:rPr>
        <w:t xml:space="preserve">importance of district community relationships: </w:t>
      </w:r>
    </w:p>
    <w:p w:rsidR="0059409D" w:rsidRPr="0059409D" w:rsidRDefault="0059409D" w:rsidP="0079200C">
      <w:pPr>
        <w:spacing w:after="0" w:line="240" w:lineRule="auto"/>
        <w:ind w:left="630" w:right="804"/>
      </w:pPr>
      <w:r w:rsidRPr="0059409D">
        <w:t>I realize that there are several factors that result in certain communities performing better than others. For example, a community that is close to the Chief or Counsellor [local traditional authority] or a loc</w:t>
      </w:r>
      <w:r>
        <w:t>al leader, they tend to do better.</w:t>
      </w:r>
      <w:r w:rsidR="008F12B8">
        <w:t xml:space="preserve"> </w:t>
      </w:r>
      <w:r>
        <w:t>Maybe due to accountability…t</w:t>
      </w:r>
      <w:r w:rsidRPr="0059409D">
        <w:t>here are some communities closer to the schools, they tend to accept the interventions better than others</w:t>
      </w:r>
      <w:r w:rsidR="00805C2D">
        <w:t>…</w:t>
      </w:r>
      <w:r w:rsidRPr="0059409D">
        <w:t xml:space="preserve">What we find in our communities, if WV/IGATE comes, they do the mobilization for an intervention, and we say we want 100 community members, volunteers or self-selecting, this 100 </w:t>
      </w:r>
      <w:r w:rsidR="0079200C">
        <w:t xml:space="preserve">[community members] </w:t>
      </w:r>
      <w:r w:rsidRPr="0059409D">
        <w:t>come. Then another donor or program come</w:t>
      </w:r>
      <w:r w:rsidR="0079200C">
        <w:t>s</w:t>
      </w:r>
      <w:r w:rsidRPr="0059409D">
        <w:t>, say CAMFED or OXFAM, and they also want 100 community members to do a certain program</w:t>
      </w:r>
      <w:r w:rsidR="0079200C">
        <w:t>,</w:t>
      </w:r>
      <w:r w:rsidRPr="0059409D">
        <w:t xml:space="preserve"> there is a major overlap. Out of the 100, there could be a 65% overlap</w:t>
      </w:r>
      <w:r w:rsidR="0079200C">
        <w:t xml:space="preserve"> [of the same people volunteering]</w:t>
      </w:r>
      <w:r w:rsidRPr="0059409D">
        <w:t>. That is why in Gokwe North, Gokwe South, Chivi, Mberigwe</w:t>
      </w:r>
      <w:r>
        <w:t>…</w:t>
      </w:r>
      <w:r w:rsidRPr="0059409D">
        <w:t>there were some previous [VSL] interventions done by CONCERN WORLDWIDE and CARE itself, with its own funding</w:t>
      </w:r>
      <w:r w:rsidR="00805C2D">
        <w:t>…</w:t>
      </w:r>
      <w:r w:rsidR="00D7765E">
        <w:t xml:space="preserve"> </w:t>
      </w:r>
      <w:r w:rsidRPr="0059409D">
        <w:t xml:space="preserve">There are communities that realized the benefits of previous program and the communities have more </w:t>
      </w:r>
      <w:r>
        <w:t>‘</w:t>
      </w:r>
      <w:r w:rsidRPr="0059409D">
        <w:t>best practices</w:t>
      </w:r>
      <w:r>
        <w:t>’ [to draw from]</w:t>
      </w:r>
      <w:r w:rsidRPr="0059409D">
        <w:t>.</w:t>
      </w:r>
    </w:p>
    <w:p w:rsidR="00B21603" w:rsidRDefault="00B21603" w:rsidP="0059409D">
      <w:pPr>
        <w:spacing w:after="0" w:line="240" w:lineRule="auto"/>
        <w:rPr>
          <w:rFonts w:cs="Arial"/>
        </w:rPr>
      </w:pPr>
    </w:p>
    <w:p w:rsidR="0059409D" w:rsidRDefault="001C4F73" w:rsidP="0059409D">
      <w:pPr>
        <w:spacing w:after="0" w:line="240" w:lineRule="auto"/>
        <w:rPr>
          <w:rFonts w:cs="Arial"/>
        </w:rPr>
      </w:pPr>
      <w:r>
        <w:rPr>
          <w:rFonts w:cs="Arial"/>
        </w:rPr>
        <w:t>Thus, all 10</w:t>
      </w:r>
      <w:r w:rsidR="0059409D">
        <w:rPr>
          <w:rFonts w:cs="Arial"/>
        </w:rPr>
        <w:t xml:space="preserve"> districts now have the ability to draw on ‘best practices’ from IGATE </w:t>
      </w:r>
      <w:r w:rsidR="0079200C">
        <w:rPr>
          <w:rFonts w:cs="Arial"/>
        </w:rPr>
        <w:t xml:space="preserve">and other previous interventions </w:t>
      </w:r>
      <w:r w:rsidR="0059409D">
        <w:rPr>
          <w:rFonts w:cs="Arial"/>
        </w:rPr>
        <w:t>to maximize benefit</w:t>
      </w:r>
      <w:r w:rsidR="00393C56">
        <w:rPr>
          <w:rFonts w:cs="Arial"/>
        </w:rPr>
        <w:t xml:space="preserve">s and continue to </w:t>
      </w:r>
      <w:r w:rsidR="0079200C">
        <w:rPr>
          <w:rFonts w:cs="Arial"/>
        </w:rPr>
        <w:t xml:space="preserve">support </w:t>
      </w:r>
      <w:r w:rsidR="00393C56">
        <w:rPr>
          <w:rFonts w:cs="Arial"/>
        </w:rPr>
        <w:t>girl-</w:t>
      </w:r>
      <w:r w:rsidR="0059409D">
        <w:rPr>
          <w:rFonts w:cs="Arial"/>
        </w:rPr>
        <w:t>friendly environments.</w:t>
      </w:r>
      <w:r w:rsidR="008F12B8">
        <w:rPr>
          <w:rFonts w:cs="Arial"/>
        </w:rPr>
        <w:t xml:space="preserve"> </w:t>
      </w:r>
    </w:p>
    <w:p w:rsidR="0059409D" w:rsidRPr="0059409D" w:rsidRDefault="0059409D" w:rsidP="0059409D">
      <w:pPr>
        <w:spacing w:after="0" w:line="240" w:lineRule="auto"/>
        <w:rPr>
          <w:rFonts w:cs="Arial"/>
        </w:rPr>
      </w:pPr>
    </w:p>
    <w:p w:rsidR="00FC1F24" w:rsidRPr="00622F2A" w:rsidRDefault="00FC1F24" w:rsidP="00FC1F24">
      <w:pPr>
        <w:pStyle w:val="TableRowHeading"/>
      </w:pPr>
      <w:r w:rsidRPr="00622F2A">
        <w:t>2.5.2 How likely is it that the projects’ benefits will be sustained?</w:t>
      </w:r>
    </w:p>
    <w:p w:rsidR="00596EB7" w:rsidRDefault="00724E96" w:rsidP="0081524F">
      <w:pPr>
        <w:pStyle w:val="CoffeyBullet1"/>
        <w:numPr>
          <w:ilvl w:val="0"/>
          <w:numId w:val="0"/>
        </w:numPr>
        <w:spacing w:before="0" w:after="0" w:line="240" w:lineRule="auto"/>
        <w:rPr>
          <w:rFonts w:cs="Arial"/>
        </w:rPr>
      </w:pPr>
      <w:r w:rsidRPr="00622F2A">
        <w:t xml:space="preserve">IGATE’s sustainability strategy was to partner with </w:t>
      </w:r>
      <w:r w:rsidR="0001461F" w:rsidRPr="00622F2A">
        <w:t>Government of</w:t>
      </w:r>
      <w:r w:rsidR="0001461F">
        <w:t xml:space="preserve"> Zimbabwe</w:t>
      </w:r>
      <w:r w:rsidRPr="00622F2A">
        <w:t xml:space="preserve"> ministries</w:t>
      </w:r>
      <w:r w:rsidR="0001461F">
        <w:t xml:space="preserve"> (MoPSE, </w:t>
      </w:r>
      <w:r w:rsidR="0001461F" w:rsidRPr="0054370A">
        <w:t>MoWAGD</w:t>
      </w:r>
      <w:r w:rsidR="0001461F">
        <w:t xml:space="preserve">, </w:t>
      </w:r>
      <w:r w:rsidR="0001461F" w:rsidRPr="00622F2A">
        <w:t>Ministry of Local Government</w:t>
      </w:r>
      <w:r w:rsidR="0001461F">
        <w:t>)</w:t>
      </w:r>
      <w:r w:rsidRPr="00622F2A">
        <w:t xml:space="preserve"> and </w:t>
      </w:r>
      <w:r w:rsidR="0001461F">
        <w:t xml:space="preserve">their respective </w:t>
      </w:r>
      <w:r w:rsidRPr="00622F2A">
        <w:t>department</w:t>
      </w:r>
      <w:r w:rsidR="002C245E">
        <w:t>s</w:t>
      </w:r>
      <w:r w:rsidRPr="00622F2A">
        <w:t xml:space="preserve"> at district levels</w:t>
      </w:r>
      <w:r w:rsidR="00731BE9">
        <w:t xml:space="preserve">.  IGATE worked with these partners and used </w:t>
      </w:r>
      <w:r w:rsidR="0001461F">
        <w:t xml:space="preserve">existing </w:t>
      </w:r>
      <w:r w:rsidRPr="00622F2A">
        <w:t xml:space="preserve">community structures, </w:t>
      </w:r>
      <w:r w:rsidR="00301B06">
        <w:t xml:space="preserve">to </w:t>
      </w:r>
      <w:r w:rsidRPr="00622F2A">
        <w:t>align</w:t>
      </w:r>
      <w:r w:rsidR="002C245E">
        <w:t xml:space="preserve"> project interventions with MoP</w:t>
      </w:r>
      <w:r w:rsidRPr="00622F2A">
        <w:t xml:space="preserve">SE’s development approach, </w:t>
      </w:r>
      <w:r w:rsidR="00301B06">
        <w:t xml:space="preserve">to </w:t>
      </w:r>
      <w:r w:rsidRPr="00622F2A">
        <w:t>continually review the local contex</w:t>
      </w:r>
      <w:r w:rsidR="0081524F" w:rsidRPr="00622F2A">
        <w:t>t to ensure IGATE intervention we</w:t>
      </w:r>
      <w:r w:rsidRPr="00622F2A">
        <w:t>re relevant to community needs</w:t>
      </w:r>
      <w:r w:rsidR="0001461F">
        <w:t>, and</w:t>
      </w:r>
      <w:r w:rsidR="00301B06">
        <w:t xml:space="preserve"> to</w:t>
      </w:r>
      <w:r w:rsidR="0001461F">
        <w:t xml:space="preserve"> adjust the project to respond </w:t>
      </w:r>
      <w:r w:rsidR="00301B06">
        <w:t>to changes, as necessary</w:t>
      </w:r>
      <w:r w:rsidR="0001461F">
        <w:t xml:space="preserve"> and when possible</w:t>
      </w:r>
      <w:r w:rsidR="00301B06">
        <w:t>, to ensure greater positive impact</w:t>
      </w:r>
      <w:r w:rsidRPr="00622F2A">
        <w:t>.</w:t>
      </w:r>
      <w:r w:rsidR="008F12B8">
        <w:t xml:space="preserve"> </w:t>
      </w:r>
      <w:r w:rsidR="0081524F" w:rsidRPr="00622F2A">
        <w:t xml:space="preserve">For instance, </w:t>
      </w:r>
      <w:r w:rsidRPr="00622F2A">
        <w:t xml:space="preserve">CSGE </w:t>
      </w:r>
      <w:r w:rsidR="00414E07" w:rsidRPr="00622F2A">
        <w:t>collaborated</w:t>
      </w:r>
      <w:r w:rsidR="0081524F" w:rsidRPr="00622F2A">
        <w:t xml:space="preserve"> </w:t>
      </w:r>
      <w:r w:rsidR="002C245E">
        <w:t>with MoP</w:t>
      </w:r>
      <w:r w:rsidRPr="00622F2A">
        <w:t>SE to empower communities to work with education policy documents</w:t>
      </w:r>
      <w:r w:rsidR="0081524F" w:rsidRPr="00622F2A">
        <w:t xml:space="preserve">. </w:t>
      </w:r>
      <w:r w:rsidRPr="00622F2A">
        <w:t xml:space="preserve">IGATE worked with the </w:t>
      </w:r>
      <w:r w:rsidR="002C245E">
        <w:t>ministries (e.g., MoP</w:t>
      </w:r>
      <w:r w:rsidRPr="00622F2A">
        <w:t xml:space="preserve">SE, </w:t>
      </w:r>
      <w:r w:rsidR="0001461F" w:rsidRPr="0054370A">
        <w:t>MoWAGD</w:t>
      </w:r>
      <w:r w:rsidRPr="00622F2A">
        <w:t xml:space="preserve">, Ministry of Local Government </w:t>
      </w:r>
      <w:r w:rsidR="00301B06">
        <w:t>including the</w:t>
      </w:r>
      <w:r w:rsidR="00301B06" w:rsidRPr="00622F2A">
        <w:t xml:space="preserve"> D</w:t>
      </w:r>
      <w:r w:rsidR="00301B06">
        <w:t xml:space="preserve">istrict </w:t>
      </w:r>
      <w:r w:rsidRPr="00622F2A">
        <w:t>A</w:t>
      </w:r>
      <w:r w:rsidR="00301B06">
        <w:t xml:space="preserve">uthority and </w:t>
      </w:r>
      <w:r w:rsidRPr="00622F2A">
        <w:t>R</w:t>
      </w:r>
      <w:r w:rsidR="00E25412">
        <w:t xml:space="preserve">ural </w:t>
      </w:r>
      <w:r w:rsidRPr="00622F2A">
        <w:t>D</w:t>
      </w:r>
      <w:r w:rsidR="00E25412">
        <w:t xml:space="preserve">evelopment </w:t>
      </w:r>
      <w:r w:rsidRPr="00622F2A">
        <w:t>C</w:t>
      </w:r>
      <w:r w:rsidR="00E25412">
        <w:t>ouncil</w:t>
      </w:r>
      <w:r w:rsidRPr="00622F2A">
        <w:t>) to lead community engagement sessions.</w:t>
      </w:r>
      <w:r w:rsidR="008F12B8">
        <w:t xml:space="preserve"> </w:t>
      </w:r>
      <w:r w:rsidRPr="00622F2A">
        <w:t xml:space="preserve">IGATE worked alongside government ministry departments and </w:t>
      </w:r>
      <w:r w:rsidR="0081524F" w:rsidRPr="00622F2A">
        <w:t xml:space="preserve">with </w:t>
      </w:r>
      <w:r w:rsidRPr="00622F2A">
        <w:t xml:space="preserve">staff to build on </w:t>
      </w:r>
      <w:r w:rsidR="00301B06">
        <w:t xml:space="preserve">existing </w:t>
      </w:r>
      <w:r w:rsidRPr="00622F2A">
        <w:t>government and community structures and development strategies.</w:t>
      </w:r>
      <w:r w:rsidR="008F12B8">
        <w:t xml:space="preserve"> </w:t>
      </w:r>
      <w:r w:rsidRPr="00622F2A">
        <w:t xml:space="preserve">IGATE </w:t>
      </w:r>
      <w:r w:rsidR="00EA5D8E">
        <w:t xml:space="preserve">partners </w:t>
      </w:r>
      <w:r w:rsidR="002520D2">
        <w:t>train</w:t>
      </w:r>
      <w:r w:rsidR="00301B06">
        <w:t>ed</w:t>
      </w:r>
      <w:r w:rsidR="002520D2">
        <w:t xml:space="preserve"> </w:t>
      </w:r>
      <w:r w:rsidR="003A665D" w:rsidRPr="00622F2A">
        <w:t xml:space="preserve">government ministry </w:t>
      </w:r>
      <w:r w:rsidR="001A340D">
        <w:t>staff</w:t>
      </w:r>
      <w:r w:rsidR="002C245E">
        <w:t xml:space="preserve">, </w:t>
      </w:r>
      <w:r w:rsidR="00656DCC">
        <w:t>HoS</w:t>
      </w:r>
      <w:r w:rsidR="002C245E">
        <w:t xml:space="preserve"> and t</w:t>
      </w:r>
      <w:r w:rsidR="001A340D">
        <w:t xml:space="preserve">eachers, </w:t>
      </w:r>
      <w:r w:rsidR="003A665D" w:rsidRPr="00622F2A">
        <w:t xml:space="preserve">and community </w:t>
      </w:r>
      <w:r w:rsidR="003A665D">
        <w:t xml:space="preserve">members on </w:t>
      </w:r>
      <w:r w:rsidR="001A340D">
        <w:t xml:space="preserve">how to implement </w:t>
      </w:r>
      <w:r w:rsidR="003A665D">
        <w:t xml:space="preserve">the </w:t>
      </w:r>
      <w:r w:rsidR="00770DC6">
        <w:t>IGATE</w:t>
      </w:r>
      <w:r w:rsidR="003A665D">
        <w:t xml:space="preserve"> interventions </w:t>
      </w:r>
      <w:r w:rsidR="001A340D">
        <w:t>effectively</w:t>
      </w:r>
      <w:r w:rsidR="00770DC6">
        <w:t xml:space="preserve"> and then supported them to do so over the life of the project. </w:t>
      </w:r>
      <w:r w:rsidR="00301B06">
        <w:t>IGATE partners also</w:t>
      </w:r>
      <w:r w:rsidR="002C245E">
        <w:t xml:space="preserve"> </w:t>
      </w:r>
      <w:r w:rsidR="00301B06" w:rsidRPr="00622F2A">
        <w:t>train</w:t>
      </w:r>
      <w:r w:rsidR="00301B06">
        <w:t xml:space="preserve">ed </w:t>
      </w:r>
      <w:r w:rsidRPr="00622F2A">
        <w:t xml:space="preserve">Cluster Facilitators </w:t>
      </w:r>
      <w:r w:rsidR="00F13E0B">
        <w:t>on how to implement successful</w:t>
      </w:r>
      <w:r w:rsidR="00F13E0B" w:rsidRPr="00622F2A">
        <w:t xml:space="preserve"> </w:t>
      </w:r>
      <w:r w:rsidRPr="00622F2A">
        <w:t xml:space="preserve">VSL, District Working Group members </w:t>
      </w:r>
      <w:r w:rsidR="00301B06">
        <w:t>on</w:t>
      </w:r>
      <w:r w:rsidR="00301B06" w:rsidRPr="00622F2A">
        <w:t xml:space="preserve"> </w:t>
      </w:r>
      <w:r w:rsidRPr="00622F2A">
        <w:t>CSGE</w:t>
      </w:r>
      <w:r w:rsidR="00F13E0B">
        <w:t xml:space="preserve"> </w:t>
      </w:r>
      <w:r w:rsidR="00770DC6">
        <w:t>activities</w:t>
      </w:r>
      <w:r w:rsidRPr="00622F2A">
        <w:t xml:space="preserve">, </w:t>
      </w:r>
      <w:r w:rsidR="007A54BD">
        <w:t xml:space="preserve">teachers </w:t>
      </w:r>
      <w:r w:rsidR="00301B06">
        <w:t>on</w:t>
      </w:r>
      <w:r w:rsidR="008F12B8">
        <w:t xml:space="preserve"> </w:t>
      </w:r>
      <w:r w:rsidRPr="00622F2A">
        <w:t>Happy Readers and PW</w:t>
      </w:r>
      <w:r w:rsidR="007A54BD">
        <w:t xml:space="preserve"> clubs</w:t>
      </w:r>
      <w:r w:rsidRPr="00622F2A">
        <w:t xml:space="preserve">, and </w:t>
      </w:r>
      <w:r w:rsidR="007A54BD">
        <w:t xml:space="preserve">communities </w:t>
      </w:r>
      <w:r w:rsidR="00301B06">
        <w:t xml:space="preserve">on the </w:t>
      </w:r>
      <w:r w:rsidRPr="00622F2A">
        <w:t>BEEP</w:t>
      </w:r>
      <w:r w:rsidR="00C84182">
        <w:t xml:space="preserve"> program</w:t>
      </w:r>
      <w:r w:rsidRPr="00622F2A">
        <w:t>.</w:t>
      </w:r>
      <w:r w:rsidR="008F12B8">
        <w:t xml:space="preserve"> </w:t>
      </w:r>
      <w:r w:rsidR="00596EB7" w:rsidRPr="00622F2A">
        <w:rPr>
          <w:rFonts w:cs="Arial"/>
        </w:rPr>
        <w:t>Interviewees described how the relationship between communities and schools hav</w:t>
      </w:r>
      <w:r w:rsidR="002C245E">
        <w:rPr>
          <w:rFonts w:cs="Arial"/>
        </w:rPr>
        <w:t xml:space="preserve">e improved </w:t>
      </w:r>
      <w:r w:rsidR="00301B06">
        <w:rPr>
          <w:rFonts w:cs="Arial"/>
        </w:rPr>
        <w:t xml:space="preserve">due to IGATE inventions as </w:t>
      </w:r>
      <w:r w:rsidR="002C245E">
        <w:rPr>
          <w:rFonts w:cs="Arial"/>
        </w:rPr>
        <w:t>communities were now mobilized and</w:t>
      </w:r>
      <w:r w:rsidR="00301B06">
        <w:rPr>
          <w:rFonts w:cs="Arial"/>
        </w:rPr>
        <w:t xml:space="preserve"> understood</w:t>
      </w:r>
      <w:r w:rsidR="00596EB7" w:rsidRPr="00622F2A">
        <w:rPr>
          <w:rFonts w:cs="Arial"/>
        </w:rPr>
        <w:t xml:space="preserve"> themselves </w:t>
      </w:r>
      <w:r w:rsidR="00301B06">
        <w:rPr>
          <w:rFonts w:cs="Arial"/>
        </w:rPr>
        <w:t>to be the</w:t>
      </w:r>
      <w:r w:rsidR="00301B06" w:rsidRPr="00622F2A">
        <w:rPr>
          <w:rFonts w:cs="Arial"/>
        </w:rPr>
        <w:t xml:space="preserve"> </w:t>
      </w:r>
      <w:r w:rsidR="00596EB7" w:rsidRPr="00622F2A">
        <w:rPr>
          <w:rFonts w:cs="Arial"/>
        </w:rPr>
        <w:t>ow</w:t>
      </w:r>
      <w:r w:rsidR="00414E07">
        <w:rPr>
          <w:rFonts w:cs="Arial"/>
        </w:rPr>
        <w:t>ners of the</w:t>
      </w:r>
      <w:r w:rsidR="00301B06">
        <w:rPr>
          <w:rFonts w:cs="Arial"/>
        </w:rPr>
        <w:t>ir</w:t>
      </w:r>
      <w:r w:rsidR="00414E07">
        <w:rPr>
          <w:rFonts w:cs="Arial"/>
        </w:rPr>
        <w:t xml:space="preserve"> school.</w:t>
      </w:r>
      <w:r w:rsidR="008F12B8">
        <w:rPr>
          <w:rFonts w:cs="Arial"/>
        </w:rPr>
        <w:t xml:space="preserve"> </w:t>
      </w:r>
      <w:r w:rsidR="00301B06">
        <w:rPr>
          <w:rFonts w:cs="Arial"/>
        </w:rPr>
        <w:t>As</w:t>
      </w:r>
      <w:r w:rsidR="00414E07">
        <w:rPr>
          <w:rFonts w:cs="Arial"/>
        </w:rPr>
        <w:t xml:space="preserve"> t</w:t>
      </w:r>
      <w:r w:rsidR="00596EB7" w:rsidRPr="00622F2A">
        <w:rPr>
          <w:rFonts w:cs="Arial"/>
        </w:rPr>
        <w:t xml:space="preserve">he Insiza </w:t>
      </w:r>
      <w:r w:rsidR="00342287">
        <w:rPr>
          <w:rFonts w:cs="Arial"/>
        </w:rPr>
        <w:t>DSI</w:t>
      </w:r>
      <w:r w:rsidR="00596EB7" w:rsidRPr="00622F2A">
        <w:rPr>
          <w:rFonts w:cs="Arial"/>
        </w:rPr>
        <w:t xml:space="preserve"> explained: “the community was mobilized by IGATE and by other donors and the community accepted. They involved the community and now the community has some ownership of these programmes.”</w:t>
      </w:r>
      <w:r w:rsidR="008F12B8">
        <w:rPr>
          <w:rFonts w:cs="Arial"/>
        </w:rPr>
        <w:t xml:space="preserve"> </w:t>
      </w:r>
    </w:p>
    <w:p w:rsidR="00A710F1" w:rsidRDefault="00A710F1" w:rsidP="0081524F">
      <w:pPr>
        <w:pStyle w:val="CoffeyBullet1"/>
        <w:numPr>
          <w:ilvl w:val="0"/>
          <w:numId w:val="0"/>
        </w:numPr>
        <w:spacing w:before="0" w:after="0" w:line="240" w:lineRule="auto"/>
        <w:rPr>
          <w:rFonts w:cs="Arial"/>
        </w:rPr>
      </w:pPr>
    </w:p>
    <w:p w:rsidR="00A710F1" w:rsidRDefault="00864682" w:rsidP="0081524F">
      <w:pPr>
        <w:pStyle w:val="CoffeyBullet1"/>
        <w:numPr>
          <w:ilvl w:val="0"/>
          <w:numId w:val="0"/>
        </w:numPr>
        <w:spacing w:before="0" w:after="0" w:line="240" w:lineRule="auto"/>
        <w:rPr>
          <w:rFonts w:cs="Arial"/>
        </w:rPr>
      </w:pPr>
      <w:r>
        <w:rPr>
          <w:rFonts w:cs="Arial"/>
        </w:rPr>
        <w:t xml:space="preserve">A </w:t>
      </w:r>
      <w:r w:rsidR="00A710F1">
        <w:rPr>
          <w:rFonts w:cs="Arial"/>
        </w:rPr>
        <w:t>WV</w:t>
      </w:r>
      <w:r w:rsidR="00376596">
        <w:rPr>
          <w:rFonts w:cs="Arial"/>
        </w:rPr>
        <w:t>Z</w:t>
      </w:r>
      <w:r w:rsidR="00A710F1">
        <w:rPr>
          <w:rFonts w:cs="Arial"/>
        </w:rPr>
        <w:t xml:space="preserve"> staff member commented that matched funding has helped increase community participation.</w:t>
      </w:r>
      <w:r w:rsidR="008F12B8">
        <w:rPr>
          <w:rFonts w:cs="Arial"/>
        </w:rPr>
        <w:t xml:space="preserve"> </w:t>
      </w:r>
      <w:r w:rsidR="00A710F1">
        <w:rPr>
          <w:rFonts w:cs="Arial"/>
        </w:rPr>
        <w:t xml:space="preserve">“We got additional bicycles, </w:t>
      </w:r>
      <w:r w:rsidR="00301B06">
        <w:rPr>
          <w:rFonts w:cs="Arial"/>
        </w:rPr>
        <w:t xml:space="preserve">[through] </w:t>
      </w:r>
      <w:r w:rsidR="00A710F1">
        <w:rPr>
          <w:rFonts w:cs="Arial"/>
        </w:rPr>
        <w:t>match funding with WBR, and we distributed about 4,000 more bicycles in Gokwe South, distributed last quarter and this quarter.”</w:t>
      </w:r>
      <w:r w:rsidR="008F12B8">
        <w:rPr>
          <w:rFonts w:cs="Arial"/>
        </w:rPr>
        <w:t xml:space="preserve"> </w:t>
      </w:r>
      <w:r>
        <w:rPr>
          <w:rFonts w:cs="Arial"/>
        </w:rPr>
        <w:t>A WV</w:t>
      </w:r>
      <w:r w:rsidR="00376596">
        <w:rPr>
          <w:rFonts w:cs="Arial"/>
        </w:rPr>
        <w:t>Z</w:t>
      </w:r>
      <w:r>
        <w:rPr>
          <w:rFonts w:cs="Arial"/>
        </w:rPr>
        <w:t xml:space="preserve"> staff member also noted that, i</w:t>
      </w:r>
      <w:r w:rsidR="00A710F1">
        <w:rPr>
          <w:rFonts w:cs="Arial"/>
        </w:rPr>
        <w:t>n Binga, the “DSI strongly supports BEEP at the school level, because they realized the benefits of this one from the previous bicycle programs”.</w:t>
      </w:r>
    </w:p>
    <w:p w:rsidR="0081524F" w:rsidRDefault="0081524F" w:rsidP="0081524F">
      <w:pPr>
        <w:spacing w:after="0" w:line="240" w:lineRule="auto"/>
        <w:rPr>
          <w:rFonts w:eastAsia="Calibri" w:cs="Arial"/>
          <w:szCs w:val="24"/>
        </w:rPr>
      </w:pPr>
    </w:p>
    <w:p w:rsidR="00A710F1" w:rsidRDefault="00A710F1" w:rsidP="0081524F">
      <w:pPr>
        <w:spacing w:after="0" w:line="240" w:lineRule="auto"/>
        <w:rPr>
          <w:rFonts w:eastAsia="Calibri" w:cs="Arial"/>
          <w:szCs w:val="24"/>
        </w:rPr>
      </w:pPr>
      <w:r>
        <w:rPr>
          <w:rFonts w:eastAsia="Calibri" w:cs="Arial"/>
          <w:szCs w:val="24"/>
        </w:rPr>
        <w:t>One WV</w:t>
      </w:r>
      <w:r w:rsidR="00376596">
        <w:rPr>
          <w:rFonts w:eastAsia="Calibri" w:cs="Arial"/>
          <w:szCs w:val="24"/>
        </w:rPr>
        <w:t>Z</w:t>
      </w:r>
      <w:r>
        <w:rPr>
          <w:rFonts w:eastAsia="Calibri" w:cs="Arial"/>
          <w:szCs w:val="24"/>
        </w:rPr>
        <w:t xml:space="preserve"> staff member described the integration and sustainability of IGATE as this:</w:t>
      </w:r>
    </w:p>
    <w:p w:rsidR="00A710F1" w:rsidRPr="00A710F1" w:rsidRDefault="00A710F1" w:rsidP="00301B06">
      <w:pPr>
        <w:shd w:val="clear" w:color="auto" w:fill="FFFFFF"/>
        <w:spacing w:after="0" w:line="240" w:lineRule="auto"/>
        <w:ind w:left="720" w:right="946"/>
      </w:pPr>
      <w:r w:rsidRPr="00A710F1">
        <w:t>Communities are now realizing that IGATE interventions are all integrated</w:t>
      </w:r>
      <w:r>
        <w:t>.</w:t>
      </w:r>
      <w:r w:rsidR="008F12B8">
        <w:t xml:space="preserve"> </w:t>
      </w:r>
      <w:r>
        <w:t xml:space="preserve">They </w:t>
      </w:r>
      <w:r w:rsidRPr="00A710F1">
        <w:t>realize it is for the one purpose of supporting girls’ education…now there is more integration in the models</w:t>
      </w:r>
      <w:r>
        <w:t>…</w:t>
      </w:r>
      <w:r w:rsidRPr="00A710F1">
        <w:t xml:space="preserve">the SDC and the </w:t>
      </w:r>
      <w:r w:rsidR="00301B06">
        <w:t>C</w:t>
      </w:r>
      <w:r w:rsidRPr="00A710F1">
        <w:t xml:space="preserve">ommunity </w:t>
      </w:r>
      <w:r w:rsidR="00301B06">
        <w:t>W</w:t>
      </w:r>
      <w:r w:rsidRPr="00A710F1">
        <w:t xml:space="preserve">orking </w:t>
      </w:r>
      <w:r w:rsidR="00301B06">
        <w:t>G</w:t>
      </w:r>
      <w:r w:rsidRPr="00A710F1">
        <w:t>roup [as part of CSGE] are now synchronizing their work plans because they are realizing it is one community</w:t>
      </w:r>
      <w:r>
        <w:t>.</w:t>
      </w:r>
      <w:r w:rsidR="008F12B8">
        <w:t xml:space="preserve"> </w:t>
      </w:r>
      <w:r>
        <w:t>A</w:t>
      </w:r>
      <w:r w:rsidRPr="00A710F1">
        <w:t>lso</w:t>
      </w:r>
      <w:r w:rsidR="005C2AB3">
        <w:t>,</w:t>
      </w:r>
      <w:r w:rsidRPr="00A710F1">
        <w:t xml:space="preserve"> the schools are stepping up their effort to mobilize resources, external, because they want to support a girl-friendly environment.</w:t>
      </w:r>
    </w:p>
    <w:p w:rsidR="00A710F1" w:rsidRDefault="00A710F1" w:rsidP="00A710F1">
      <w:pPr>
        <w:shd w:val="clear" w:color="auto" w:fill="FFFFFF"/>
        <w:spacing w:after="0" w:line="240" w:lineRule="auto"/>
      </w:pPr>
    </w:p>
    <w:p w:rsidR="00F41912" w:rsidRPr="00141D3C" w:rsidRDefault="005F710E" w:rsidP="00141D3C">
      <w:pPr>
        <w:shd w:val="clear" w:color="auto" w:fill="FFFFFF"/>
        <w:spacing w:after="0" w:line="240" w:lineRule="auto"/>
        <w:rPr>
          <w:rFonts w:cs="Arial"/>
        </w:rPr>
      </w:pPr>
      <w:r>
        <w:rPr>
          <w:rFonts w:cs="Arial"/>
        </w:rPr>
        <w:t>T</w:t>
      </w:r>
      <w:r w:rsidR="00864682" w:rsidRPr="00141D3C">
        <w:rPr>
          <w:rFonts w:cs="Arial"/>
        </w:rPr>
        <w:t>he continuous drought challenged</w:t>
      </w:r>
      <w:r w:rsidR="00531ECD" w:rsidRPr="00141D3C">
        <w:rPr>
          <w:rFonts w:cs="Arial"/>
        </w:rPr>
        <w:t xml:space="preserve"> sustainability of IGATE activities.</w:t>
      </w:r>
      <w:r w:rsidR="008F12B8" w:rsidRPr="00141D3C">
        <w:rPr>
          <w:rFonts w:cs="Arial"/>
        </w:rPr>
        <w:t xml:space="preserve"> </w:t>
      </w:r>
      <w:r w:rsidR="00531ECD" w:rsidRPr="00141D3C">
        <w:rPr>
          <w:rFonts w:cs="Arial"/>
        </w:rPr>
        <w:t xml:space="preserve">For instance, most initiatives by the SDCs require funding through school levies – yet many parents </w:t>
      </w:r>
      <w:r w:rsidR="00864682" w:rsidRPr="00141D3C">
        <w:rPr>
          <w:rFonts w:cs="Arial"/>
        </w:rPr>
        <w:t>could not</w:t>
      </w:r>
      <w:r w:rsidR="00531ECD" w:rsidRPr="00141D3C">
        <w:rPr>
          <w:rFonts w:cs="Arial"/>
        </w:rPr>
        <w:t xml:space="preserve"> pay school fees.</w:t>
      </w:r>
      <w:r w:rsidR="008F12B8" w:rsidRPr="00141D3C">
        <w:rPr>
          <w:rFonts w:cs="Arial"/>
        </w:rPr>
        <w:t xml:space="preserve"> </w:t>
      </w:r>
      <w:r w:rsidR="00531ECD" w:rsidRPr="00141D3C">
        <w:rPr>
          <w:rFonts w:cs="Arial"/>
        </w:rPr>
        <w:t>WV</w:t>
      </w:r>
      <w:r w:rsidR="00376596">
        <w:rPr>
          <w:rFonts w:cs="Arial"/>
        </w:rPr>
        <w:t>Z</w:t>
      </w:r>
      <w:r w:rsidR="00531ECD" w:rsidRPr="00141D3C">
        <w:rPr>
          <w:rFonts w:cs="Arial"/>
        </w:rPr>
        <w:t xml:space="preserve"> monitoring data showed a downward t</w:t>
      </w:r>
      <w:r w:rsidR="00913A4F" w:rsidRPr="00141D3C">
        <w:rPr>
          <w:rFonts w:cs="Arial"/>
        </w:rPr>
        <w:t>rend in payment of school fees July-Sept 2016</w:t>
      </w:r>
      <w:r w:rsidR="00531ECD" w:rsidRPr="00141D3C">
        <w:rPr>
          <w:rFonts w:cs="Arial"/>
        </w:rPr>
        <w:t xml:space="preserve"> (below 20%), particularly in primary schools in districts that have been hardest hit by drought</w:t>
      </w:r>
      <w:r w:rsidR="00945EE6" w:rsidRPr="00141D3C">
        <w:rPr>
          <w:rFonts w:cs="Arial"/>
        </w:rPr>
        <w:t xml:space="preserve"> (WV</w:t>
      </w:r>
      <w:r w:rsidR="00376596">
        <w:rPr>
          <w:rFonts w:cs="Arial"/>
        </w:rPr>
        <w:t>Z</w:t>
      </w:r>
      <w:r w:rsidR="00945EE6" w:rsidRPr="00141D3C">
        <w:rPr>
          <w:rFonts w:cs="Arial"/>
        </w:rPr>
        <w:t xml:space="preserve"> quarter 14 report)</w:t>
      </w:r>
      <w:r w:rsidR="00531ECD" w:rsidRPr="00141D3C">
        <w:rPr>
          <w:rFonts w:cs="Arial"/>
        </w:rPr>
        <w:t>.</w:t>
      </w:r>
      <w:r w:rsidR="00141D3C" w:rsidRPr="00141D3C">
        <w:rPr>
          <w:rFonts w:cs="Arial"/>
        </w:rPr>
        <w:t xml:space="preserve"> </w:t>
      </w:r>
      <w:r w:rsidR="00F41912" w:rsidRPr="00141D3C">
        <w:rPr>
          <w:rFonts w:cs="Arial"/>
        </w:rPr>
        <w:t>As one of the WV</w:t>
      </w:r>
      <w:r w:rsidR="00376596">
        <w:rPr>
          <w:rFonts w:cs="Arial"/>
        </w:rPr>
        <w:t>Z</w:t>
      </w:r>
      <w:r w:rsidR="00F41912" w:rsidRPr="00141D3C">
        <w:rPr>
          <w:rFonts w:cs="Arial"/>
        </w:rPr>
        <w:t xml:space="preserve"> project staff described “many of the action plans that were set in Binga never materialized [due to poverty]</w:t>
      </w:r>
      <w:r w:rsidR="00B21603">
        <w:rPr>
          <w:rFonts w:cs="Arial"/>
        </w:rPr>
        <w:t xml:space="preserve"> . . . </w:t>
      </w:r>
      <w:r w:rsidR="00F41912" w:rsidRPr="00141D3C">
        <w:rPr>
          <w:rFonts w:cs="Arial"/>
        </w:rPr>
        <w:t>as long as there is nothing coming from the fields, every cent that the household has goes to food, [spending for] education or health freezes”</w:t>
      </w:r>
      <w:r w:rsidR="00141D3C" w:rsidRPr="00141D3C">
        <w:rPr>
          <w:rFonts w:cs="Arial"/>
        </w:rPr>
        <w:t>.</w:t>
      </w:r>
    </w:p>
    <w:p w:rsidR="00BC12A3" w:rsidRDefault="00BC12A3" w:rsidP="00BC12A3">
      <w:pPr>
        <w:pStyle w:val="NoSpacing"/>
        <w:rPr>
          <w:rFonts w:ascii="Arial" w:hAnsi="Arial" w:cs="Arial"/>
          <w:sz w:val="20"/>
          <w:szCs w:val="20"/>
        </w:rPr>
      </w:pPr>
    </w:p>
    <w:p w:rsidR="00DE33AE" w:rsidRPr="00141D3C" w:rsidRDefault="00D44590" w:rsidP="00BC12A3">
      <w:pPr>
        <w:pStyle w:val="NoSpacing"/>
        <w:rPr>
          <w:rFonts w:ascii="Arial" w:hAnsi="Arial" w:cs="Arial"/>
          <w:sz w:val="20"/>
          <w:szCs w:val="20"/>
        </w:rPr>
      </w:pPr>
      <w:r w:rsidRPr="00141D3C">
        <w:rPr>
          <w:rFonts w:ascii="Arial" w:hAnsi="Arial" w:cs="Arial"/>
          <w:sz w:val="20"/>
          <w:szCs w:val="20"/>
        </w:rPr>
        <w:t xml:space="preserve">Many interviewees suggested that IGATE continue with workshops, which they deemed as particularly valuable for project sustainability.  For example, the </w:t>
      </w:r>
      <w:r w:rsidR="00DE33AE" w:rsidRPr="00141D3C">
        <w:rPr>
          <w:rFonts w:ascii="Arial" w:hAnsi="Arial" w:cs="Arial"/>
          <w:sz w:val="20"/>
          <w:szCs w:val="20"/>
        </w:rPr>
        <w:t xml:space="preserve">Gokwe </w:t>
      </w:r>
      <w:r w:rsidRPr="00141D3C">
        <w:rPr>
          <w:rFonts w:ascii="Arial" w:hAnsi="Arial" w:cs="Arial"/>
          <w:sz w:val="20"/>
          <w:szCs w:val="20"/>
        </w:rPr>
        <w:t>N</w:t>
      </w:r>
      <w:r w:rsidR="00DE33AE" w:rsidRPr="00141D3C">
        <w:rPr>
          <w:rFonts w:ascii="Arial" w:hAnsi="Arial" w:cs="Arial"/>
          <w:sz w:val="20"/>
          <w:szCs w:val="20"/>
        </w:rPr>
        <w:t>orth DSI credits the workshops for changing minds and low-cost interventions</w:t>
      </w:r>
      <w:r w:rsidRPr="00141D3C">
        <w:rPr>
          <w:rFonts w:ascii="Arial" w:hAnsi="Arial" w:cs="Arial"/>
          <w:sz w:val="20"/>
          <w:szCs w:val="20"/>
        </w:rPr>
        <w:t>, in this case RUMPS,</w:t>
      </w:r>
      <w:r w:rsidR="001C4F73">
        <w:rPr>
          <w:rFonts w:ascii="Arial" w:hAnsi="Arial" w:cs="Arial"/>
          <w:sz w:val="20"/>
          <w:szCs w:val="20"/>
        </w:rPr>
        <w:t xml:space="preserve"> as likely to be long-term:</w:t>
      </w:r>
      <w:r w:rsidR="00DE33AE" w:rsidRPr="00141D3C">
        <w:rPr>
          <w:rFonts w:ascii="Arial" w:hAnsi="Arial" w:cs="Arial"/>
          <w:sz w:val="20"/>
          <w:szCs w:val="20"/>
        </w:rPr>
        <w:t xml:space="preserve"> “My point is that these programmes are working well due to workshopping that people became conscious, more </w:t>
      </w:r>
      <w:r w:rsidR="00BC12A3">
        <w:rPr>
          <w:rFonts w:ascii="Arial" w:hAnsi="Arial" w:cs="Arial"/>
          <w:sz w:val="20"/>
          <w:szCs w:val="20"/>
        </w:rPr>
        <w:t>sensitis</w:t>
      </w:r>
      <w:r w:rsidR="00BC12A3" w:rsidRPr="00141D3C">
        <w:rPr>
          <w:rFonts w:ascii="Arial" w:hAnsi="Arial" w:cs="Arial"/>
          <w:sz w:val="20"/>
          <w:szCs w:val="20"/>
        </w:rPr>
        <w:t>ed</w:t>
      </w:r>
      <w:r w:rsidR="00DE33AE" w:rsidRPr="00141D3C">
        <w:rPr>
          <w:rFonts w:ascii="Arial" w:hAnsi="Arial" w:cs="Arial"/>
          <w:sz w:val="20"/>
          <w:szCs w:val="20"/>
        </w:rPr>
        <w:t xml:space="preserve"> and accepting as well as implementing recommendations. I think that this helped a lot and you would find that most of the things that would be used do not require a lot of money. For example, if you look at Menstrual Hygiene it costs $1.00 dollar a metre for the material to produce RUMP pads resulting in the production of many RUMP pads from just a dollar and using the pads for a prolonged time span. This low cost of production of these RUMP pads has made this programme popular.”</w:t>
      </w:r>
    </w:p>
    <w:p w:rsidR="0019425C" w:rsidRPr="00A710F1" w:rsidRDefault="0019425C" w:rsidP="00A710F1">
      <w:pPr>
        <w:shd w:val="clear" w:color="auto" w:fill="FFFFFF"/>
        <w:spacing w:after="0" w:line="240" w:lineRule="auto"/>
      </w:pPr>
    </w:p>
    <w:p w:rsidR="00FC1F24" w:rsidRPr="00622F2A" w:rsidRDefault="00FC1F24" w:rsidP="00892618">
      <w:pPr>
        <w:pStyle w:val="TableRowHeading"/>
      </w:pPr>
      <w:r w:rsidRPr="00622F2A">
        <w:t>2.5.3 To what extent has the project leveraged additional investment to sustain its activities?</w:t>
      </w:r>
    </w:p>
    <w:p w:rsidR="00770369" w:rsidRPr="00622F2A" w:rsidRDefault="00E7499A" w:rsidP="001A73A7">
      <w:pPr>
        <w:spacing w:after="0" w:line="240" w:lineRule="auto"/>
        <w:rPr>
          <w:rFonts w:cs="Arial"/>
          <w:b/>
          <w:i/>
          <w:color w:val="0070C0"/>
        </w:rPr>
      </w:pPr>
      <w:r>
        <w:rPr>
          <w:rFonts w:cs="Arial"/>
        </w:rPr>
        <w:t xml:space="preserve">World Vision notes that </w:t>
      </w:r>
      <w:r w:rsidR="00770369" w:rsidRPr="00AE35AE">
        <w:rPr>
          <w:rFonts w:cs="Arial"/>
        </w:rPr>
        <w:t>IGATE leveraged additional investment to sustain its activities.</w:t>
      </w:r>
      <w:r w:rsidR="008F12B8">
        <w:rPr>
          <w:rFonts w:cs="Arial"/>
        </w:rPr>
        <w:t xml:space="preserve"> </w:t>
      </w:r>
      <w:r w:rsidR="00AE35AE" w:rsidRPr="00AE35AE">
        <w:rPr>
          <w:rFonts w:cs="Arial"/>
        </w:rPr>
        <w:t>At midline, IGATE reported additional funding from WBR to distribute 22,800 bicycles</w:t>
      </w:r>
      <w:r>
        <w:rPr>
          <w:rFonts w:cs="Arial"/>
        </w:rPr>
        <w:t xml:space="preserve">; the initiative also reported on </w:t>
      </w:r>
      <w:r w:rsidR="00AE35AE" w:rsidRPr="00AE35AE">
        <w:rPr>
          <w:rFonts w:cs="Arial"/>
        </w:rPr>
        <w:t>community members’ time spent implementing IGATE interventions.</w:t>
      </w:r>
      <w:r w:rsidR="008F12B8">
        <w:rPr>
          <w:rFonts w:cs="Arial"/>
        </w:rPr>
        <w:t xml:space="preserve"> </w:t>
      </w:r>
      <w:r w:rsidR="00AE35AE" w:rsidRPr="00AE35AE">
        <w:rPr>
          <w:rFonts w:cs="Arial"/>
        </w:rPr>
        <w:t>At endline, WV</w:t>
      </w:r>
      <w:r w:rsidR="00376596">
        <w:rPr>
          <w:rFonts w:cs="Arial"/>
        </w:rPr>
        <w:t>Z</w:t>
      </w:r>
      <w:r w:rsidR="00AE35AE" w:rsidRPr="00AE35AE">
        <w:rPr>
          <w:rFonts w:cs="Arial"/>
        </w:rPr>
        <w:t xml:space="preserve"> reported the project provided a total of £3</w:t>
      </w:r>
      <w:r w:rsidR="00AE35AE">
        <w:rPr>
          <w:rFonts w:cs="Arial"/>
        </w:rPr>
        <w:t>,</w:t>
      </w:r>
      <w:r w:rsidR="00AE35AE" w:rsidRPr="00AE35AE">
        <w:rPr>
          <w:rFonts w:cs="Arial"/>
        </w:rPr>
        <w:t>446</w:t>
      </w:r>
      <w:r w:rsidR="00AE35AE">
        <w:rPr>
          <w:rFonts w:cs="Arial"/>
        </w:rPr>
        <w:t>,</w:t>
      </w:r>
      <w:r w:rsidR="00AE35AE" w:rsidRPr="00AE35AE">
        <w:rPr>
          <w:rFonts w:cs="Arial"/>
        </w:rPr>
        <w:t>551</w:t>
      </w:r>
      <w:r w:rsidR="00AE35AE">
        <w:rPr>
          <w:rFonts w:cs="Arial"/>
        </w:rPr>
        <w:t xml:space="preserve"> (with 91% g</w:t>
      </w:r>
      <w:r w:rsidR="00AE35AE" w:rsidRPr="00AE35AE">
        <w:rPr>
          <w:rFonts w:cs="Arial"/>
        </w:rPr>
        <w:t xml:space="preserve">rant and 9% </w:t>
      </w:r>
      <w:r w:rsidR="00AE35AE">
        <w:rPr>
          <w:rFonts w:cs="Arial"/>
        </w:rPr>
        <w:t>c</w:t>
      </w:r>
      <w:r w:rsidR="00AE35AE" w:rsidRPr="00AE35AE">
        <w:rPr>
          <w:rFonts w:cs="Arial"/>
        </w:rPr>
        <w:t>ash</w:t>
      </w:r>
      <w:r w:rsidR="00AE35AE">
        <w:rPr>
          <w:rFonts w:cs="Arial"/>
        </w:rPr>
        <w:t>)</w:t>
      </w:r>
      <w:r w:rsidR="00AE35AE" w:rsidRPr="00AE35AE">
        <w:rPr>
          <w:rFonts w:cs="Arial"/>
        </w:rPr>
        <w:t>.</w:t>
      </w:r>
      <w:r w:rsidR="008F12B8">
        <w:rPr>
          <w:rFonts w:cs="Arial"/>
        </w:rPr>
        <w:t xml:space="preserve"> </w:t>
      </w:r>
      <w:r w:rsidR="00AE35AE">
        <w:rPr>
          <w:rFonts w:cs="Arial"/>
        </w:rPr>
        <w:t xml:space="preserve">The </w:t>
      </w:r>
      <w:r w:rsidR="00AE35AE" w:rsidRPr="00AE35AE">
        <w:rPr>
          <w:rFonts w:cs="Arial"/>
        </w:rPr>
        <w:t xml:space="preserve">GIK (Grant) </w:t>
      </w:r>
      <w:r w:rsidR="00AE35AE">
        <w:rPr>
          <w:rFonts w:cs="Arial"/>
        </w:rPr>
        <w:t xml:space="preserve">was </w:t>
      </w:r>
      <w:r w:rsidR="00AE35AE" w:rsidRPr="00AE35AE">
        <w:rPr>
          <w:rFonts w:cs="Arial"/>
        </w:rPr>
        <w:t>2,059 950</w:t>
      </w:r>
      <w:r w:rsidR="00AE35AE">
        <w:rPr>
          <w:rFonts w:cs="Arial"/>
        </w:rPr>
        <w:t xml:space="preserve">, and cash was </w:t>
      </w:r>
      <w:r w:rsidR="00AE35AE" w:rsidRPr="00AE35AE">
        <w:rPr>
          <w:rFonts w:cs="Arial"/>
        </w:rPr>
        <w:t>1,386,601.</w:t>
      </w:r>
      <w:r w:rsidR="00AF7CD8">
        <w:rPr>
          <w:rFonts w:cs="Arial"/>
        </w:rPr>
        <w:t xml:space="preserve">  </w:t>
      </w:r>
    </w:p>
    <w:p w:rsidR="00856411" w:rsidRDefault="004A1BE5" w:rsidP="006D58C5">
      <w:pPr>
        <w:pStyle w:val="Heading2"/>
        <w:rPr>
          <w:color w:val="000000"/>
          <w:sz w:val="20"/>
        </w:rPr>
      </w:pPr>
      <w:bookmarkStart w:id="128" w:name="_Toc453181908"/>
      <w:bookmarkStart w:id="129" w:name="_Toc454379637"/>
      <w:bookmarkStart w:id="130" w:name="_Toc480662162"/>
      <w:r w:rsidRPr="006731D6">
        <w:rPr>
          <w:color w:val="000000"/>
          <w:sz w:val="20"/>
        </w:rPr>
        <w:t xml:space="preserve">3 </w:t>
      </w:r>
      <w:r w:rsidR="00856411" w:rsidRPr="006731D6">
        <w:rPr>
          <w:color w:val="000000"/>
          <w:sz w:val="20"/>
        </w:rPr>
        <w:t>Conclusions</w:t>
      </w:r>
      <w:bookmarkEnd w:id="128"/>
      <w:bookmarkEnd w:id="129"/>
      <w:bookmarkEnd w:id="130"/>
    </w:p>
    <w:p w:rsidR="00E7499A" w:rsidRDefault="00E7499A" w:rsidP="00E7499A">
      <w:pPr>
        <w:pStyle w:val="CoffeyParagraph"/>
        <w:spacing w:before="0" w:after="0" w:line="240" w:lineRule="auto"/>
      </w:pPr>
      <w:r>
        <w:t xml:space="preserve">IGATE built upon and strengthened partnerships across government (Ministry of Primary and Secondary Education or MoPSE), NGOs, communities, and children. </w:t>
      </w:r>
      <w:r>
        <w:rPr>
          <w:lang w:val="en-US"/>
        </w:rPr>
        <w:t xml:space="preserve">Evidence for changes in gender social norms – specifically in relation to families and communities increased valuing of girls and girls’ valuing of themselves, to a widening range of stakeholders advocating for girls’ education and for resistance to GBV and abuse of girls – is well documented in IGATE’s monitoring data and RCT data.  </w:t>
      </w:r>
      <w:r>
        <w:t xml:space="preserve">Community members from all districts commented on the inclusive and holistic nature of IGATE, and </w:t>
      </w:r>
      <w:r>
        <w:rPr>
          <w:lang w:val="en-US"/>
        </w:rPr>
        <w:t xml:space="preserve">on </w:t>
      </w:r>
      <w:r>
        <w:t>the positive changes would be sustained in the future. Yet, community members also noted that more work was needed to ensure results were sustainable, due, in part, to the</w:t>
      </w:r>
      <w:r>
        <w:rPr>
          <w:lang w:val="en-US"/>
        </w:rPr>
        <w:t xml:space="preserve"> contextual</w:t>
      </w:r>
      <w:r>
        <w:t xml:space="preserve"> factors </w:t>
      </w:r>
      <w:r>
        <w:rPr>
          <w:lang w:val="en-US"/>
        </w:rPr>
        <w:t xml:space="preserve">that are part of </w:t>
      </w:r>
      <w:r>
        <w:t>daily life</w:t>
      </w:r>
      <w:r>
        <w:rPr>
          <w:lang w:val="en-US"/>
        </w:rPr>
        <w:t>, such as the extreme drought (food insecurity increased from 6% at baseline to 30% at endline)</w:t>
      </w:r>
      <w:r>
        <w:t xml:space="preserve">. </w:t>
      </w:r>
    </w:p>
    <w:p w:rsidR="00E7499A" w:rsidRDefault="00E7499A" w:rsidP="00E7499A">
      <w:pPr>
        <w:pStyle w:val="CoffeyParagraph"/>
        <w:spacing w:before="0" w:after="0" w:line="240" w:lineRule="auto"/>
      </w:pPr>
    </w:p>
    <w:p w:rsidR="00385F8B" w:rsidRDefault="00E7499A" w:rsidP="004511C6">
      <w:pPr>
        <w:pStyle w:val="CoffeyParagraph"/>
        <w:spacing w:before="0" w:after="0" w:line="240" w:lineRule="auto"/>
      </w:pPr>
      <w:r>
        <w:rPr>
          <w:rFonts w:eastAsia="Times New Roman" w:cs="Arial"/>
          <w:bCs/>
          <w:lang w:val="en-US" w:eastAsia="en-GB"/>
        </w:rPr>
        <w:t xml:space="preserve">Yet evidence of improved learning, as measured by increased EGRA scores for reading and increased EGMA scores for numeracy, was not present in endline DiD findings.  Although findings were different when examined district by district, the increases in reading and numeracy findings were inconsistent across IGATE schools.  Despite the successes already listed, this outcome is not surprising for several reasons.  First, the MoPSE’s national practice (which appears to be an unwritten policy) constrains </w:t>
      </w:r>
      <w:r w:rsidRPr="00BC4039">
        <w:rPr>
          <w:rFonts w:cs="Arial"/>
          <w:szCs w:val="20"/>
        </w:rPr>
        <w:t xml:space="preserve">non-governmental organisations (NGOs) </w:t>
      </w:r>
      <w:r>
        <w:rPr>
          <w:rFonts w:cs="Arial"/>
          <w:szCs w:val="20"/>
          <w:lang w:val="en-US"/>
        </w:rPr>
        <w:t xml:space="preserve">from being </w:t>
      </w:r>
      <w:r w:rsidRPr="00BC4039">
        <w:rPr>
          <w:rFonts w:cs="Arial"/>
          <w:szCs w:val="20"/>
        </w:rPr>
        <w:t>involved in</w:t>
      </w:r>
      <w:r>
        <w:rPr>
          <w:rFonts w:cs="Arial"/>
          <w:szCs w:val="20"/>
          <w:lang w:val="en-US"/>
        </w:rPr>
        <w:t>side of classrooms in</w:t>
      </w:r>
      <w:r w:rsidRPr="00BC4039">
        <w:rPr>
          <w:rFonts w:cs="Arial"/>
          <w:szCs w:val="20"/>
        </w:rPr>
        <w:t xml:space="preserve"> the formal </w:t>
      </w:r>
      <w:r>
        <w:rPr>
          <w:rFonts w:cs="Arial"/>
          <w:szCs w:val="20"/>
          <w:lang w:val="en-US"/>
        </w:rPr>
        <w:t xml:space="preserve">education </w:t>
      </w:r>
      <w:r w:rsidRPr="00BC4039">
        <w:rPr>
          <w:rFonts w:cs="Arial"/>
          <w:szCs w:val="20"/>
        </w:rPr>
        <w:t xml:space="preserve">system. </w:t>
      </w:r>
      <w:r>
        <w:rPr>
          <w:rFonts w:cs="Arial"/>
          <w:szCs w:val="20"/>
          <w:lang w:val="en-US"/>
        </w:rPr>
        <w:t xml:space="preserve">The </w:t>
      </w:r>
      <w:r w:rsidRPr="00BC4039">
        <w:rPr>
          <w:rFonts w:cs="Arial"/>
          <w:szCs w:val="20"/>
        </w:rPr>
        <w:t xml:space="preserve">MoPSE </w:t>
      </w:r>
      <w:r>
        <w:rPr>
          <w:rFonts w:cs="Arial"/>
          <w:szCs w:val="20"/>
          <w:lang w:val="en-US"/>
        </w:rPr>
        <w:t xml:space="preserve">takes </w:t>
      </w:r>
      <w:r>
        <w:rPr>
          <w:rFonts w:cs="Arial"/>
          <w:szCs w:val="20"/>
        </w:rPr>
        <w:t>responsibility</w:t>
      </w:r>
      <w:r w:rsidRPr="00BC4039">
        <w:rPr>
          <w:rFonts w:cs="Arial"/>
          <w:szCs w:val="20"/>
        </w:rPr>
        <w:t xml:space="preserve"> for educating children in</w:t>
      </w:r>
      <w:r>
        <w:rPr>
          <w:rFonts w:cs="Arial"/>
          <w:szCs w:val="20"/>
          <w:lang w:val="en-US"/>
        </w:rPr>
        <w:t>side</w:t>
      </w:r>
      <w:r w:rsidRPr="00BC4039">
        <w:rPr>
          <w:rFonts w:cs="Arial"/>
          <w:szCs w:val="20"/>
        </w:rPr>
        <w:t xml:space="preserve"> </w:t>
      </w:r>
      <w:r w:rsidR="00C00BA3">
        <w:rPr>
          <w:rFonts w:cs="Arial"/>
          <w:szCs w:val="20"/>
          <w:lang w:val="en-US"/>
        </w:rPr>
        <w:t>classroom</w:t>
      </w:r>
      <w:r w:rsidRPr="00BC4039">
        <w:rPr>
          <w:rFonts w:cs="Arial"/>
          <w:szCs w:val="20"/>
        </w:rPr>
        <w:t>s</w:t>
      </w:r>
      <w:r>
        <w:rPr>
          <w:rFonts w:cs="Arial"/>
          <w:szCs w:val="20"/>
          <w:lang w:val="en-US"/>
        </w:rPr>
        <w:t xml:space="preserve"> with its own curriculum taught by formally educated teachers. </w:t>
      </w:r>
      <w:r w:rsidRPr="00BC4039">
        <w:rPr>
          <w:rFonts w:cs="Arial"/>
          <w:szCs w:val="20"/>
        </w:rPr>
        <w:t>NGOs may provide support to schools outside the classroom and after school hours</w:t>
      </w:r>
      <w:r>
        <w:rPr>
          <w:rFonts w:cs="Arial"/>
          <w:szCs w:val="20"/>
          <w:lang w:val="en-US"/>
        </w:rPr>
        <w:t xml:space="preserve">.  </w:t>
      </w:r>
      <w:r w:rsidRPr="00266DA5">
        <w:rPr>
          <w:rFonts w:eastAsia="Times New Roman" w:cs="Arial"/>
          <w:bCs/>
          <w:lang w:val="en-US" w:eastAsia="en-GB"/>
        </w:rPr>
        <w:t>IGATE</w:t>
      </w:r>
      <w:r>
        <w:rPr>
          <w:rFonts w:eastAsia="Times New Roman" w:cs="Arial"/>
          <w:bCs/>
          <w:lang w:val="en-US" w:eastAsia="en-GB"/>
        </w:rPr>
        <w:t xml:space="preserve">’s ToC reflects this disconnect, as it does not focus on classroom teaching and learning of reading and mathematics.  Rather, the ToC was formulated around the edges of the school community, for its interventions to be woven together to support change in norms about gender, about girls, and about girls’ education, but it did not </w:t>
      </w:r>
      <w:r w:rsidR="00C00BA3">
        <w:rPr>
          <w:rFonts w:eastAsia="Times New Roman" w:cs="Arial"/>
          <w:bCs/>
          <w:lang w:val="en-US" w:eastAsia="en-GB"/>
        </w:rPr>
        <w:t xml:space="preserve">enter </w:t>
      </w:r>
      <w:r>
        <w:rPr>
          <w:rFonts w:eastAsia="Times New Roman" w:cs="Arial"/>
          <w:bCs/>
          <w:lang w:val="en-US" w:eastAsia="en-GB"/>
        </w:rPr>
        <w:t>inside classrooms</w:t>
      </w:r>
      <w:r w:rsidR="00C00BA3">
        <w:rPr>
          <w:rFonts w:eastAsia="Times New Roman" w:cs="Arial"/>
          <w:bCs/>
          <w:lang w:val="en-US" w:eastAsia="en-GB"/>
        </w:rPr>
        <w:t>.</w:t>
      </w:r>
      <w:r>
        <w:rPr>
          <w:rFonts w:eastAsia="Times New Roman" w:cs="Arial"/>
          <w:bCs/>
          <w:lang w:val="en-US" w:eastAsia="en-GB"/>
        </w:rPr>
        <w:t xml:space="preserve"> </w:t>
      </w:r>
      <w:r>
        <w:rPr>
          <w:rFonts w:cs="Arial"/>
          <w:szCs w:val="20"/>
          <w:lang w:val="en-US"/>
        </w:rPr>
        <w:t xml:space="preserve">IGATE worked within these </w:t>
      </w:r>
      <w:r w:rsidRPr="00266DA5">
        <w:rPr>
          <w:rFonts w:eastAsia="Times New Roman" w:cs="Arial"/>
          <w:bCs/>
          <w:lang w:val="en-US" w:eastAsia="en-GB"/>
        </w:rPr>
        <w:t>boundaries</w:t>
      </w:r>
      <w:r>
        <w:rPr>
          <w:rFonts w:eastAsia="Times New Roman" w:cs="Arial"/>
          <w:bCs/>
          <w:lang w:val="en-US" w:eastAsia="en-GB"/>
        </w:rPr>
        <w:t xml:space="preserve">, aiming to improve girls’ achievement in literacy and numeracy in this context by implementing the </w:t>
      </w:r>
      <w:r>
        <w:rPr>
          <w:rFonts w:cs="Arial"/>
          <w:szCs w:val="20"/>
          <w:lang w:val="en-US"/>
        </w:rPr>
        <w:t>Happy Readers intervention around the project midline.  HR fits within the paramaters, since sets of Happy Readers books are provided to schools with a one-day-only training for teachers to learn how to implement the leveled reading program. MoPSE embraces this intervention, which targets learners in early grades but is also used in remediation with older children</w:t>
      </w:r>
      <w:r w:rsidR="00C515E1">
        <w:rPr>
          <w:rFonts w:cs="Arial"/>
          <w:szCs w:val="20"/>
          <w:lang w:val="en-US"/>
        </w:rPr>
        <w:t>.</w:t>
      </w:r>
    </w:p>
    <w:p w:rsidR="00C515E1" w:rsidRDefault="00C515E1" w:rsidP="004511C6">
      <w:pPr>
        <w:pStyle w:val="CoffeyParagraph"/>
        <w:spacing w:before="0" w:after="0" w:line="240" w:lineRule="auto"/>
      </w:pPr>
    </w:p>
    <w:p w:rsidR="00767189" w:rsidRPr="00A57230" w:rsidRDefault="00A57230" w:rsidP="00911D2B">
      <w:pPr>
        <w:spacing w:after="160" w:line="259" w:lineRule="auto"/>
      </w:pPr>
      <w:r w:rsidRPr="00A57230">
        <w:t xml:space="preserve">IGATE addressed some underlying </w:t>
      </w:r>
      <w:r w:rsidR="00AF7CD8">
        <w:t xml:space="preserve">systemic challenges to girls’ </w:t>
      </w:r>
      <w:r w:rsidRPr="00A57230">
        <w:t xml:space="preserve">access </w:t>
      </w:r>
      <w:r w:rsidR="00AF7CD8">
        <w:t xml:space="preserve">to quality education </w:t>
      </w:r>
      <w:r w:rsidRPr="00A57230">
        <w:t>by designing a holistic intervention</w:t>
      </w:r>
      <w:r w:rsidR="00AF7CD8">
        <w:t>.  However,</w:t>
      </w:r>
      <w:r w:rsidRPr="00A57230">
        <w:t xml:space="preserve"> results have</w:t>
      </w:r>
      <w:r w:rsidR="00AF7CD8">
        <w:t xml:space="preserve"> not</w:t>
      </w:r>
      <w:r w:rsidRPr="00A57230">
        <w:t xml:space="preserve"> translated to learnin</w:t>
      </w:r>
      <w:r w:rsidR="00E33691">
        <w:t>g outcomes</w:t>
      </w:r>
      <w:r w:rsidR="00C515E1">
        <w:t xml:space="preserve"> as measured by the EGRA and the EGMA</w:t>
      </w:r>
      <w:r w:rsidR="00E33691">
        <w:t>.</w:t>
      </w:r>
      <w:r w:rsidRPr="00A57230">
        <w:t xml:space="preserve">  </w:t>
      </w:r>
      <w:r w:rsidR="00AF7CD8">
        <w:t xml:space="preserve">For those seeking to influence learning </w:t>
      </w:r>
      <w:r w:rsidRPr="00E33691">
        <w:rPr>
          <w:bCs/>
        </w:rPr>
        <w:t xml:space="preserve">from ‘without’ </w:t>
      </w:r>
      <w:r w:rsidR="00AF7CD8">
        <w:rPr>
          <w:bCs/>
        </w:rPr>
        <w:t>rather than from</w:t>
      </w:r>
      <w:r w:rsidRPr="00E33691">
        <w:rPr>
          <w:bCs/>
        </w:rPr>
        <w:t xml:space="preserve"> ‘within’ the classroom</w:t>
      </w:r>
      <w:r w:rsidR="00AF7CD8">
        <w:rPr>
          <w:bCs/>
        </w:rPr>
        <w:t xml:space="preserve">, IGATE’s lesson is that this approach </w:t>
      </w:r>
      <w:r w:rsidRPr="00A57230">
        <w:t xml:space="preserve">limits numeracy </w:t>
      </w:r>
      <w:r w:rsidR="00AF7CD8">
        <w:t>and</w:t>
      </w:r>
      <w:r w:rsidRPr="00A57230">
        <w:t xml:space="preserve"> literacy achievements</w:t>
      </w:r>
      <w:r w:rsidR="00911D2B">
        <w:t>.</w:t>
      </w:r>
    </w:p>
    <w:p w:rsidR="000C6CE5" w:rsidRPr="000C6CE5" w:rsidRDefault="00D46973" w:rsidP="000C6CE5">
      <w:pPr>
        <w:pStyle w:val="CoffeyBullet1"/>
        <w:numPr>
          <w:ilvl w:val="0"/>
          <w:numId w:val="0"/>
        </w:numPr>
        <w:spacing w:before="0" w:after="0" w:line="240" w:lineRule="auto"/>
        <w:rPr>
          <w:rFonts w:cs="Arial"/>
          <w:szCs w:val="20"/>
        </w:rPr>
      </w:pPr>
      <w:r w:rsidRPr="001C4F73">
        <w:rPr>
          <w:rFonts w:cs="Arial"/>
          <w:szCs w:val="20"/>
        </w:rPr>
        <w:t>While r</w:t>
      </w:r>
      <w:r w:rsidR="000C6CE5" w:rsidRPr="001C4F73">
        <w:rPr>
          <w:rFonts w:cs="Arial"/>
          <w:szCs w:val="20"/>
        </w:rPr>
        <w:t>esults of the DiD estimations for literacy for the overall sample</w:t>
      </w:r>
      <w:r w:rsidRPr="001C4F73">
        <w:rPr>
          <w:rFonts w:cs="Arial"/>
          <w:szCs w:val="20"/>
        </w:rPr>
        <w:t xml:space="preserve"> show that</w:t>
      </w:r>
      <w:r w:rsidR="000C6CE5" w:rsidRPr="001C4F73">
        <w:rPr>
          <w:rFonts w:cs="Arial"/>
          <w:szCs w:val="20"/>
        </w:rPr>
        <w:t xml:space="preserve"> the treatment did not have any significant effects</w:t>
      </w:r>
      <w:r w:rsidRPr="001C4F73">
        <w:rPr>
          <w:rFonts w:cs="Arial"/>
          <w:szCs w:val="20"/>
        </w:rPr>
        <w:t>,</w:t>
      </w:r>
      <w:r w:rsidR="000C6CE5" w:rsidRPr="001C4F73">
        <w:rPr>
          <w:rFonts w:cs="Arial"/>
          <w:szCs w:val="20"/>
        </w:rPr>
        <w:t xml:space="preserve"> EGRA data </w:t>
      </w:r>
      <w:r w:rsidRPr="001C4F73">
        <w:rPr>
          <w:rFonts w:cs="Arial"/>
          <w:szCs w:val="20"/>
        </w:rPr>
        <w:t xml:space="preserve">analysed </w:t>
      </w:r>
      <w:r w:rsidR="000C6CE5" w:rsidRPr="001C4F73">
        <w:rPr>
          <w:rFonts w:cs="Arial"/>
          <w:szCs w:val="20"/>
        </w:rPr>
        <w:t>over time</w:t>
      </w:r>
      <w:r w:rsidR="005F710E" w:rsidRPr="001C4F73">
        <w:rPr>
          <w:rFonts w:cs="Arial"/>
          <w:szCs w:val="20"/>
        </w:rPr>
        <w:t xml:space="preserve"> </w:t>
      </w:r>
      <w:r w:rsidRPr="001C4F73">
        <w:rPr>
          <w:rFonts w:cs="Arial"/>
          <w:szCs w:val="20"/>
        </w:rPr>
        <w:t xml:space="preserve">show that </w:t>
      </w:r>
      <w:r w:rsidR="000C6CE5" w:rsidRPr="001C4F73">
        <w:rPr>
          <w:rFonts w:cs="Arial"/>
          <w:szCs w:val="20"/>
        </w:rPr>
        <w:t xml:space="preserve">the treatment and control groups significantly increased on all EGRA </w:t>
      </w:r>
      <w:r w:rsidR="006B7D79" w:rsidRPr="001C4F73">
        <w:rPr>
          <w:rFonts w:cs="Arial"/>
          <w:szCs w:val="20"/>
        </w:rPr>
        <w:t>test</w:t>
      </w:r>
      <w:r w:rsidR="000C6CE5" w:rsidRPr="001C4F73">
        <w:rPr>
          <w:rFonts w:cs="Arial"/>
          <w:szCs w:val="20"/>
        </w:rPr>
        <w:t>s from midline to endline.</w:t>
      </w:r>
      <w:r w:rsidRPr="001C4F73">
        <w:rPr>
          <w:rFonts w:cs="Arial"/>
          <w:szCs w:val="20"/>
        </w:rPr>
        <w:t xml:space="preserve"> R</w:t>
      </w:r>
      <w:r w:rsidR="000C6CE5" w:rsidRPr="001C4F73">
        <w:rPr>
          <w:rFonts w:cs="Arial"/>
          <w:szCs w:val="20"/>
        </w:rPr>
        <w:t xml:space="preserve">esults </w:t>
      </w:r>
      <w:r w:rsidRPr="001C4F73">
        <w:rPr>
          <w:rFonts w:cs="Arial"/>
          <w:szCs w:val="20"/>
        </w:rPr>
        <w:t xml:space="preserve">of DiD estimations </w:t>
      </w:r>
      <w:r w:rsidR="000C6CE5" w:rsidRPr="001C4F73">
        <w:rPr>
          <w:rFonts w:cs="Arial"/>
          <w:szCs w:val="20"/>
        </w:rPr>
        <w:t>by district</w:t>
      </w:r>
      <w:r w:rsidRPr="001C4F73">
        <w:rPr>
          <w:rFonts w:cs="Arial"/>
          <w:szCs w:val="20"/>
        </w:rPr>
        <w:t xml:space="preserve"> </w:t>
      </w:r>
      <w:r w:rsidR="000C6CE5" w:rsidRPr="001C4F73">
        <w:rPr>
          <w:rFonts w:cs="Arial"/>
          <w:szCs w:val="20"/>
        </w:rPr>
        <w:t xml:space="preserve">show that the IGATE treatment produced </w:t>
      </w:r>
      <w:r w:rsidR="000C6CE5" w:rsidRPr="001C4F73">
        <w:rPr>
          <w:rFonts w:cs="Arial"/>
          <w:i/>
          <w:szCs w:val="20"/>
        </w:rPr>
        <w:t xml:space="preserve">significant </w:t>
      </w:r>
      <w:r w:rsidR="00701AE5" w:rsidRPr="001C4F73">
        <w:rPr>
          <w:rFonts w:cs="Arial"/>
          <w:i/>
          <w:szCs w:val="20"/>
        </w:rPr>
        <w:t xml:space="preserve">positive </w:t>
      </w:r>
      <w:r w:rsidR="000C6CE5" w:rsidRPr="001C4F73">
        <w:rPr>
          <w:rFonts w:cs="Arial"/>
          <w:i/>
          <w:szCs w:val="20"/>
        </w:rPr>
        <w:t>effects</w:t>
      </w:r>
      <w:r w:rsidR="000C6CE5" w:rsidRPr="001C4F73">
        <w:rPr>
          <w:rFonts w:cs="Arial"/>
          <w:szCs w:val="20"/>
        </w:rPr>
        <w:t xml:space="preserve"> for </w:t>
      </w:r>
      <w:r w:rsidR="00701AE5" w:rsidRPr="001C4F73">
        <w:rPr>
          <w:rFonts w:cs="Arial"/>
          <w:szCs w:val="20"/>
        </w:rPr>
        <w:t xml:space="preserve">some </w:t>
      </w:r>
      <w:r w:rsidR="000C6CE5" w:rsidRPr="001C4F73">
        <w:rPr>
          <w:rFonts w:cs="Arial"/>
          <w:szCs w:val="20"/>
        </w:rPr>
        <w:t xml:space="preserve">EGRA </w:t>
      </w:r>
      <w:r w:rsidR="006B7D79" w:rsidRPr="001C4F73">
        <w:rPr>
          <w:rFonts w:cs="Arial"/>
          <w:szCs w:val="20"/>
        </w:rPr>
        <w:t>test</w:t>
      </w:r>
      <w:r w:rsidR="000C6CE5" w:rsidRPr="001C4F73">
        <w:rPr>
          <w:rFonts w:cs="Arial"/>
          <w:szCs w:val="20"/>
        </w:rPr>
        <w:t xml:space="preserve">s in </w:t>
      </w:r>
      <w:r w:rsidR="000C6CE5" w:rsidRPr="002C0CEA">
        <w:rPr>
          <w:rFonts w:cs="Arial"/>
          <w:szCs w:val="20"/>
        </w:rPr>
        <w:t>Beitbridge</w:t>
      </w:r>
      <w:r w:rsidR="009D59C2" w:rsidRPr="002C0CEA">
        <w:rPr>
          <w:rFonts w:cs="Arial"/>
          <w:szCs w:val="20"/>
        </w:rPr>
        <w:t xml:space="preserve"> (ORF1)</w:t>
      </w:r>
      <w:r w:rsidR="000C6CE5" w:rsidRPr="002C0CEA">
        <w:rPr>
          <w:rFonts w:cs="Arial"/>
          <w:szCs w:val="20"/>
        </w:rPr>
        <w:t>, Chivi</w:t>
      </w:r>
      <w:r w:rsidR="009D59C2" w:rsidRPr="002C0CEA">
        <w:rPr>
          <w:rFonts w:cs="Arial"/>
          <w:szCs w:val="20"/>
        </w:rPr>
        <w:t xml:space="preserve"> (comprehension)</w:t>
      </w:r>
      <w:r w:rsidR="000C6CE5" w:rsidRPr="002C0CEA">
        <w:rPr>
          <w:rFonts w:cs="Arial"/>
          <w:szCs w:val="20"/>
        </w:rPr>
        <w:t>, Insiza</w:t>
      </w:r>
      <w:r w:rsidR="009D59C2" w:rsidRPr="002C0CEA">
        <w:rPr>
          <w:rFonts w:cs="Arial"/>
          <w:szCs w:val="20"/>
        </w:rPr>
        <w:t xml:space="preserve"> (comprehension)</w:t>
      </w:r>
      <w:r w:rsidR="000C6CE5" w:rsidRPr="002C0CEA">
        <w:rPr>
          <w:rFonts w:cs="Arial"/>
          <w:szCs w:val="20"/>
        </w:rPr>
        <w:t>, and Mangwe</w:t>
      </w:r>
      <w:r w:rsidR="009D59C2" w:rsidRPr="002C0CEA">
        <w:rPr>
          <w:rFonts w:cs="Arial"/>
          <w:szCs w:val="20"/>
        </w:rPr>
        <w:t xml:space="preserve"> (letters and sounds, comprehension)</w:t>
      </w:r>
      <w:r w:rsidR="000C6CE5" w:rsidRPr="002C0CEA">
        <w:rPr>
          <w:rFonts w:cs="Arial"/>
          <w:szCs w:val="20"/>
        </w:rPr>
        <w:t>.</w:t>
      </w:r>
      <w:r w:rsidR="008F12B8" w:rsidRPr="002C0CEA">
        <w:rPr>
          <w:rFonts w:cs="Arial"/>
          <w:szCs w:val="20"/>
        </w:rPr>
        <w:t xml:space="preserve"> </w:t>
      </w:r>
      <w:r w:rsidRPr="002C0CEA">
        <w:rPr>
          <w:rFonts w:cs="Arial"/>
          <w:szCs w:val="20"/>
        </w:rPr>
        <w:t>In contrast,</w:t>
      </w:r>
      <w:r w:rsidR="009D59C2" w:rsidRPr="002C0CEA">
        <w:rPr>
          <w:rFonts w:cs="Arial"/>
          <w:szCs w:val="20"/>
        </w:rPr>
        <w:t xml:space="preserve"> the treatment group had significantly lower gains for some literacy tests</w:t>
      </w:r>
      <w:r w:rsidRPr="002C0CEA">
        <w:rPr>
          <w:rFonts w:cs="Arial"/>
          <w:szCs w:val="20"/>
        </w:rPr>
        <w:t xml:space="preserve"> in Beitbridge</w:t>
      </w:r>
      <w:r w:rsidR="009D59C2" w:rsidRPr="002C0CEA">
        <w:rPr>
          <w:rFonts w:cs="Arial"/>
          <w:szCs w:val="20"/>
        </w:rPr>
        <w:t xml:space="preserve"> (invented words, ORF2)</w:t>
      </w:r>
      <w:r w:rsidRPr="002C0CEA">
        <w:rPr>
          <w:rFonts w:cs="Arial"/>
          <w:szCs w:val="20"/>
        </w:rPr>
        <w:t>, Binga</w:t>
      </w:r>
      <w:r w:rsidR="009D59C2" w:rsidRPr="002C0CEA">
        <w:rPr>
          <w:rFonts w:cs="Arial"/>
          <w:szCs w:val="20"/>
        </w:rPr>
        <w:t xml:space="preserve"> (</w:t>
      </w:r>
      <w:r w:rsidR="005C2AB3">
        <w:rPr>
          <w:rFonts w:cs="Arial"/>
          <w:szCs w:val="20"/>
        </w:rPr>
        <w:t xml:space="preserve">EGRA2, </w:t>
      </w:r>
      <w:r w:rsidR="009D59C2" w:rsidRPr="002C0CEA">
        <w:rPr>
          <w:rFonts w:cs="Arial"/>
          <w:szCs w:val="20"/>
        </w:rPr>
        <w:t>ORF2)</w:t>
      </w:r>
      <w:r w:rsidRPr="002C0CEA">
        <w:rPr>
          <w:rFonts w:cs="Arial"/>
          <w:szCs w:val="20"/>
        </w:rPr>
        <w:t>, Lupane</w:t>
      </w:r>
      <w:r w:rsidR="009D59C2" w:rsidRPr="002C0CEA">
        <w:rPr>
          <w:rFonts w:cs="Arial"/>
          <w:szCs w:val="20"/>
        </w:rPr>
        <w:t xml:space="preserve"> (letters and sounds)</w:t>
      </w:r>
      <w:r w:rsidR="005C2AB3">
        <w:rPr>
          <w:rFonts w:cs="Arial"/>
          <w:szCs w:val="20"/>
        </w:rPr>
        <w:t>, and Nkayi (EGRA4)</w:t>
      </w:r>
      <w:r w:rsidR="009D59C2" w:rsidRPr="002C0CEA">
        <w:rPr>
          <w:rFonts w:cs="Arial"/>
          <w:szCs w:val="20"/>
        </w:rPr>
        <w:t xml:space="preserve"> than the control group</w:t>
      </w:r>
      <w:r w:rsidRPr="002C0CEA">
        <w:rPr>
          <w:rFonts w:cs="Arial"/>
          <w:szCs w:val="20"/>
        </w:rPr>
        <w:t>. While</w:t>
      </w:r>
      <w:r w:rsidR="000C6CE5" w:rsidRPr="002C0CEA">
        <w:rPr>
          <w:rFonts w:cs="Arial"/>
          <w:szCs w:val="20"/>
        </w:rPr>
        <w:t xml:space="preserve"> both treatment and control groups </w:t>
      </w:r>
      <w:r w:rsidRPr="002C0CEA">
        <w:rPr>
          <w:rFonts w:cs="Arial"/>
          <w:szCs w:val="20"/>
        </w:rPr>
        <w:t xml:space="preserve">in Beitbridge, Binga, Lupane </w:t>
      </w:r>
      <w:r w:rsidR="000C6CE5" w:rsidRPr="002C0CEA">
        <w:rPr>
          <w:rFonts w:cs="Arial"/>
          <w:szCs w:val="20"/>
        </w:rPr>
        <w:t>increased over time, the control group increased</w:t>
      </w:r>
      <w:r w:rsidR="000C6CE5" w:rsidRPr="001C4F73">
        <w:rPr>
          <w:rFonts w:cs="Arial"/>
          <w:szCs w:val="20"/>
        </w:rPr>
        <w:t xml:space="preserve"> at a faster rate.</w:t>
      </w:r>
      <w:r w:rsidR="008F12B8">
        <w:rPr>
          <w:rFonts w:cs="Arial"/>
          <w:szCs w:val="20"/>
        </w:rPr>
        <w:t xml:space="preserve"> </w:t>
      </w:r>
    </w:p>
    <w:p w:rsidR="000C6CE5" w:rsidRPr="000C6CE5" w:rsidRDefault="000C6CE5" w:rsidP="000C6CE5">
      <w:pPr>
        <w:pStyle w:val="CoffeyBullet1"/>
        <w:numPr>
          <w:ilvl w:val="0"/>
          <w:numId w:val="0"/>
        </w:numPr>
        <w:spacing w:before="0" w:after="0" w:line="240" w:lineRule="auto"/>
        <w:rPr>
          <w:rFonts w:cs="Arial"/>
          <w:szCs w:val="20"/>
        </w:rPr>
      </w:pPr>
    </w:p>
    <w:p w:rsidR="000C6CE5" w:rsidRPr="000C6CE5" w:rsidRDefault="005F710E" w:rsidP="000C6CE5">
      <w:pPr>
        <w:pStyle w:val="CoffeyBullet1"/>
        <w:numPr>
          <w:ilvl w:val="0"/>
          <w:numId w:val="0"/>
        </w:numPr>
        <w:spacing w:before="0" w:after="0" w:line="240" w:lineRule="auto"/>
        <w:rPr>
          <w:rFonts w:cs="Arial"/>
          <w:szCs w:val="20"/>
        </w:rPr>
      </w:pPr>
      <w:r>
        <w:rPr>
          <w:rFonts w:cs="Arial"/>
          <w:szCs w:val="20"/>
        </w:rPr>
        <w:t xml:space="preserve">Similar analyses for </w:t>
      </w:r>
      <w:r w:rsidR="000C6CE5" w:rsidRPr="000C6CE5">
        <w:rPr>
          <w:rFonts w:cs="Arial"/>
          <w:szCs w:val="20"/>
        </w:rPr>
        <w:t xml:space="preserve">EGMA </w:t>
      </w:r>
      <w:r>
        <w:rPr>
          <w:rFonts w:cs="Arial"/>
          <w:szCs w:val="20"/>
        </w:rPr>
        <w:t xml:space="preserve">produced similar </w:t>
      </w:r>
      <w:r w:rsidR="000C6CE5" w:rsidRPr="000C6CE5">
        <w:rPr>
          <w:rFonts w:cs="Arial"/>
          <w:szCs w:val="20"/>
        </w:rPr>
        <w:t xml:space="preserve">results </w:t>
      </w:r>
      <w:r w:rsidR="00635CFA">
        <w:rPr>
          <w:rFonts w:cs="Arial"/>
          <w:szCs w:val="20"/>
        </w:rPr>
        <w:t xml:space="preserve">to </w:t>
      </w:r>
      <w:r w:rsidR="00D46973">
        <w:rPr>
          <w:rFonts w:cs="Arial"/>
          <w:szCs w:val="20"/>
        </w:rPr>
        <w:t>EGRA results. F</w:t>
      </w:r>
      <w:r w:rsidR="000C6CE5" w:rsidRPr="000C6CE5">
        <w:rPr>
          <w:rFonts w:cs="Arial"/>
          <w:szCs w:val="20"/>
        </w:rPr>
        <w:t xml:space="preserve">or the overall sample, the treatment did not have any significant effects on any </w:t>
      </w:r>
      <w:r w:rsidR="006B7D79">
        <w:rPr>
          <w:rFonts w:cs="Arial"/>
          <w:szCs w:val="20"/>
        </w:rPr>
        <w:t>test</w:t>
      </w:r>
      <w:r w:rsidR="000C6CE5" w:rsidRPr="006B7D79">
        <w:rPr>
          <w:rFonts w:cs="Arial"/>
          <w:szCs w:val="20"/>
        </w:rPr>
        <w:t>s</w:t>
      </w:r>
      <w:r w:rsidR="000C6CE5" w:rsidRPr="000C6CE5">
        <w:rPr>
          <w:rFonts w:cs="Arial"/>
          <w:szCs w:val="20"/>
        </w:rPr>
        <w:t>.</w:t>
      </w:r>
      <w:r w:rsidR="008F12B8">
        <w:rPr>
          <w:rFonts w:cs="Arial"/>
          <w:szCs w:val="20"/>
        </w:rPr>
        <w:t xml:space="preserve"> </w:t>
      </w:r>
      <w:r w:rsidR="000C6CE5" w:rsidRPr="000C6CE5">
        <w:rPr>
          <w:rFonts w:cs="Arial"/>
          <w:szCs w:val="20"/>
        </w:rPr>
        <w:t xml:space="preserve">When analysing the EGMA data over time, the treatment and control groups both increased significantly on five of the seven EGMA </w:t>
      </w:r>
      <w:r w:rsidR="006B7D79">
        <w:rPr>
          <w:rFonts w:cs="Arial"/>
          <w:szCs w:val="20"/>
        </w:rPr>
        <w:t>test</w:t>
      </w:r>
      <w:r w:rsidR="000C6CE5" w:rsidRPr="006B7D79">
        <w:rPr>
          <w:rFonts w:cs="Arial"/>
          <w:szCs w:val="20"/>
        </w:rPr>
        <w:t>s</w:t>
      </w:r>
      <w:r w:rsidR="000C6CE5" w:rsidRPr="000C6CE5">
        <w:rPr>
          <w:rFonts w:cs="Arial"/>
          <w:szCs w:val="20"/>
        </w:rPr>
        <w:t xml:space="preserve"> (except EGMA3 and EGMA6).</w:t>
      </w:r>
      <w:r w:rsidR="008F12B8">
        <w:rPr>
          <w:rFonts w:cs="Arial"/>
          <w:szCs w:val="20"/>
        </w:rPr>
        <w:t xml:space="preserve"> </w:t>
      </w:r>
      <w:r w:rsidR="000C6CE5" w:rsidRPr="000C6CE5">
        <w:rPr>
          <w:rFonts w:cs="Arial"/>
          <w:szCs w:val="20"/>
        </w:rPr>
        <w:t xml:space="preserve">When looking at the results by district, again DiD estimations showed that the IGATE treatment produced significant positive effects for EGMA </w:t>
      </w:r>
      <w:r w:rsidR="006B7D79">
        <w:rPr>
          <w:rFonts w:cs="Arial"/>
          <w:szCs w:val="20"/>
        </w:rPr>
        <w:t>test</w:t>
      </w:r>
      <w:r w:rsidR="000C6CE5" w:rsidRPr="006B7D79">
        <w:rPr>
          <w:rFonts w:cs="Arial"/>
          <w:szCs w:val="20"/>
        </w:rPr>
        <w:t>s</w:t>
      </w:r>
      <w:r w:rsidR="000C6CE5" w:rsidRPr="000C6CE5">
        <w:rPr>
          <w:rFonts w:cs="Arial"/>
          <w:szCs w:val="20"/>
        </w:rPr>
        <w:t xml:space="preserve"> in Beitbridge, </w:t>
      </w:r>
      <w:r w:rsidR="005C2AB3">
        <w:rPr>
          <w:rFonts w:cs="Arial"/>
          <w:szCs w:val="20"/>
        </w:rPr>
        <w:t xml:space="preserve">Binga, </w:t>
      </w:r>
      <w:r w:rsidR="000C6CE5" w:rsidRPr="000C6CE5">
        <w:rPr>
          <w:rFonts w:cs="Arial"/>
          <w:szCs w:val="20"/>
        </w:rPr>
        <w:t>Chivi, Insiza</w:t>
      </w:r>
      <w:r w:rsidR="005C2AB3">
        <w:rPr>
          <w:rFonts w:cs="Arial"/>
          <w:szCs w:val="20"/>
        </w:rPr>
        <w:t>, and Nkayi</w:t>
      </w:r>
      <w:r w:rsidR="000C6CE5" w:rsidRPr="000C6CE5">
        <w:rPr>
          <w:rFonts w:cs="Arial"/>
          <w:szCs w:val="20"/>
        </w:rPr>
        <w:t>. Yet the treatment also produced significantly lower gains for the treatment group than the control group in Lupane and Nkayi.</w:t>
      </w:r>
      <w:r w:rsidR="008F12B8">
        <w:rPr>
          <w:rFonts w:cs="Arial"/>
          <w:szCs w:val="20"/>
        </w:rPr>
        <w:t xml:space="preserve"> </w:t>
      </w:r>
    </w:p>
    <w:p w:rsidR="000C6CE5" w:rsidRPr="000C6CE5" w:rsidRDefault="000C6CE5" w:rsidP="000C6CE5">
      <w:pPr>
        <w:pStyle w:val="CoffeyBullet1"/>
        <w:numPr>
          <w:ilvl w:val="0"/>
          <w:numId w:val="0"/>
        </w:numPr>
        <w:spacing w:before="0" w:after="0" w:line="240" w:lineRule="auto"/>
        <w:rPr>
          <w:rFonts w:cs="Arial"/>
          <w:szCs w:val="20"/>
        </w:rPr>
      </w:pPr>
    </w:p>
    <w:p w:rsidR="000C6CE5" w:rsidRPr="000C6CE5" w:rsidRDefault="000C6CE5" w:rsidP="000C6CE5">
      <w:pPr>
        <w:pStyle w:val="CoffeyBullet1"/>
        <w:numPr>
          <w:ilvl w:val="0"/>
          <w:numId w:val="0"/>
        </w:numPr>
        <w:spacing w:before="0" w:after="0" w:line="240" w:lineRule="auto"/>
        <w:rPr>
          <w:rFonts w:cs="Arial"/>
          <w:szCs w:val="20"/>
        </w:rPr>
      </w:pPr>
      <w:r w:rsidRPr="000C6CE5">
        <w:rPr>
          <w:rFonts w:cs="Arial"/>
          <w:szCs w:val="20"/>
        </w:rPr>
        <w:t>Attendance data collected via spot check was unreliable, as it indicated over 100% in some schools, indicating that school r</w:t>
      </w:r>
      <w:r w:rsidR="008E39E9">
        <w:rPr>
          <w:rFonts w:cs="Arial"/>
          <w:szCs w:val="20"/>
        </w:rPr>
        <w:t xml:space="preserve">egisters did not match actual </w:t>
      </w:r>
      <w:r w:rsidRPr="000C6CE5">
        <w:rPr>
          <w:rFonts w:cs="Arial"/>
          <w:szCs w:val="20"/>
        </w:rPr>
        <w:t>attendance by youth.</w:t>
      </w:r>
      <w:r w:rsidR="008F12B8">
        <w:rPr>
          <w:rFonts w:cs="Arial"/>
          <w:szCs w:val="20"/>
        </w:rPr>
        <w:t xml:space="preserve"> </w:t>
      </w:r>
      <w:r w:rsidRPr="000C6CE5">
        <w:rPr>
          <w:rFonts w:cs="Arial"/>
          <w:szCs w:val="20"/>
        </w:rPr>
        <w:t>While teacher data and school records were less than 100%, qualitative data seemed to indicate that attendance was not 90% for all households, as girls previously missed school because of menstruation, safety reasons, work at home, and poverty (unable to pay school-related costs).</w:t>
      </w:r>
      <w:r w:rsidR="008F12B8">
        <w:rPr>
          <w:rFonts w:cs="Arial"/>
          <w:szCs w:val="20"/>
        </w:rPr>
        <w:t xml:space="preserve"> </w:t>
      </w:r>
      <w:r w:rsidRPr="000C6CE5">
        <w:rPr>
          <w:rFonts w:cs="Arial"/>
          <w:szCs w:val="20"/>
        </w:rPr>
        <w:t>For the overall sample, attendance for the treatment group decreased significantly.</w:t>
      </w:r>
      <w:r w:rsidR="008F12B8">
        <w:rPr>
          <w:rFonts w:cs="Arial"/>
          <w:szCs w:val="20"/>
        </w:rPr>
        <w:t xml:space="preserve"> </w:t>
      </w:r>
      <w:r w:rsidRPr="000C6CE5">
        <w:rPr>
          <w:rFonts w:cs="Arial"/>
          <w:szCs w:val="20"/>
        </w:rPr>
        <w:t>When looking at attendance results by district, IGATE had a positive influence on attendance for girls in Mberengwa</w:t>
      </w:r>
      <w:r w:rsidR="003E2224">
        <w:rPr>
          <w:rFonts w:cs="Arial"/>
          <w:szCs w:val="20"/>
        </w:rPr>
        <w:t xml:space="preserve"> at midline</w:t>
      </w:r>
      <w:r w:rsidRPr="000C6CE5">
        <w:rPr>
          <w:rFonts w:cs="Arial"/>
          <w:szCs w:val="20"/>
        </w:rPr>
        <w:t>, as the treatment group had significantly greater attendance rates than the control group.</w:t>
      </w:r>
      <w:r w:rsidR="008F12B8">
        <w:rPr>
          <w:rFonts w:cs="Arial"/>
          <w:szCs w:val="20"/>
        </w:rPr>
        <w:t xml:space="preserve"> </w:t>
      </w:r>
      <w:r w:rsidRPr="000C6CE5">
        <w:rPr>
          <w:rFonts w:cs="Arial"/>
          <w:szCs w:val="20"/>
        </w:rPr>
        <w:t xml:space="preserve">Yet in Lupane and Nkayi, the control groups had significantly greater attendance rates than the treatment schools, and in </w:t>
      </w:r>
      <w:r w:rsidR="003E2224">
        <w:rPr>
          <w:rFonts w:cs="Arial"/>
          <w:szCs w:val="20"/>
        </w:rPr>
        <w:t xml:space="preserve">Binga, </w:t>
      </w:r>
      <w:r w:rsidRPr="000C6CE5">
        <w:rPr>
          <w:rFonts w:cs="Arial"/>
          <w:szCs w:val="20"/>
        </w:rPr>
        <w:t xml:space="preserve">Lupane, Mangwe, </w:t>
      </w:r>
      <w:r w:rsidR="00E17B26">
        <w:rPr>
          <w:rFonts w:cs="Arial"/>
          <w:szCs w:val="20"/>
        </w:rPr>
        <w:t>Mberengwa, and Nkayi,</w:t>
      </w:r>
      <w:r w:rsidRPr="000C6CE5">
        <w:rPr>
          <w:rFonts w:cs="Arial"/>
          <w:szCs w:val="20"/>
        </w:rPr>
        <w:t xml:space="preserve"> attendance rates in the treatment school significantly decreased.</w:t>
      </w:r>
      <w:r w:rsidR="008F12B8">
        <w:rPr>
          <w:rFonts w:cs="Arial"/>
          <w:szCs w:val="20"/>
        </w:rPr>
        <w:t xml:space="preserve"> </w:t>
      </w:r>
      <w:r w:rsidRPr="000C6CE5">
        <w:rPr>
          <w:rFonts w:cs="Arial"/>
          <w:szCs w:val="20"/>
        </w:rPr>
        <w:t>Attendance rates for both treatment and control groups significantly decreased from midline to endline in Binga, and in Insiza and Lupane, the raw change (decrease from midline to endline) was significantly greater for the treatment schools than control school.</w:t>
      </w:r>
      <w:r w:rsidR="008F12B8">
        <w:rPr>
          <w:rFonts w:cs="Arial"/>
          <w:szCs w:val="20"/>
        </w:rPr>
        <w:t xml:space="preserve"> </w:t>
      </w:r>
    </w:p>
    <w:p w:rsidR="000C6CE5" w:rsidRPr="000C6CE5" w:rsidRDefault="000C6CE5" w:rsidP="000C6CE5">
      <w:pPr>
        <w:pStyle w:val="CoffeyBullet1"/>
        <w:numPr>
          <w:ilvl w:val="0"/>
          <w:numId w:val="0"/>
        </w:numPr>
        <w:spacing w:before="0" w:after="0" w:line="240" w:lineRule="auto"/>
        <w:rPr>
          <w:rFonts w:cs="Arial"/>
          <w:szCs w:val="20"/>
        </w:rPr>
      </w:pPr>
    </w:p>
    <w:p w:rsidR="000C6CE5" w:rsidRDefault="000C6CE5" w:rsidP="000C6CE5">
      <w:pPr>
        <w:pStyle w:val="CoffeyBullet1"/>
        <w:numPr>
          <w:ilvl w:val="0"/>
          <w:numId w:val="0"/>
        </w:numPr>
        <w:spacing w:before="0" w:after="0" w:line="240" w:lineRule="auto"/>
        <w:rPr>
          <w:rFonts w:cs="Arial"/>
          <w:szCs w:val="20"/>
        </w:rPr>
      </w:pPr>
      <w:r w:rsidRPr="000C6CE5">
        <w:rPr>
          <w:rFonts w:cs="Arial"/>
          <w:szCs w:val="20"/>
        </w:rPr>
        <w:t>In addition, enrolment decreased significantly for both the control and the treatment groups from midline to endline, although the decrease (midline to endline) was significantly greater for the treatment group than the control group.</w:t>
      </w:r>
      <w:r w:rsidR="008F12B8">
        <w:rPr>
          <w:rFonts w:cs="Arial"/>
          <w:szCs w:val="20"/>
        </w:rPr>
        <w:t xml:space="preserve"> </w:t>
      </w:r>
      <w:r w:rsidRPr="000C6CE5">
        <w:rPr>
          <w:rFonts w:cs="Arial"/>
          <w:szCs w:val="20"/>
        </w:rPr>
        <w:t>There was no significant difference between enrolment among the treatment and control groups at endline.</w:t>
      </w:r>
      <w:r w:rsidR="008F12B8">
        <w:rPr>
          <w:rFonts w:cs="Arial"/>
          <w:szCs w:val="20"/>
        </w:rPr>
        <w:t xml:space="preserve"> </w:t>
      </w:r>
    </w:p>
    <w:p w:rsidR="00EE3692" w:rsidRPr="000C6CE5" w:rsidRDefault="00EE3692" w:rsidP="000C6CE5">
      <w:pPr>
        <w:pStyle w:val="CoffeyBullet1"/>
        <w:numPr>
          <w:ilvl w:val="0"/>
          <w:numId w:val="0"/>
        </w:numPr>
        <w:spacing w:before="0" w:after="0" w:line="240" w:lineRule="auto"/>
        <w:rPr>
          <w:rFonts w:cs="Arial"/>
          <w:szCs w:val="20"/>
        </w:rPr>
      </w:pPr>
    </w:p>
    <w:p w:rsidR="000C6CE5" w:rsidRPr="000C6CE5" w:rsidRDefault="000C6CE5" w:rsidP="000C6CE5">
      <w:pPr>
        <w:pStyle w:val="CoffeyBullet1"/>
        <w:numPr>
          <w:ilvl w:val="0"/>
          <w:numId w:val="0"/>
        </w:numPr>
        <w:spacing w:before="0" w:after="0" w:line="240" w:lineRule="auto"/>
        <w:rPr>
          <w:rFonts w:cs="Arial"/>
          <w:szCs w:val="20"/>
        </w:rPr>
      </w:pPr>
      <w:r w:rsidRPr="000C6CE5">
        <w:rPr>
          <w:rFonts w:cs="Arial"/>
          <w:szCs w:val="20"/>
        </w:rPr>
        <w:t>While these findings may be less surprising if attendance and enrolment rates were indeed inflated at midline, qualitative data also sheds light onto the challenging context in which girls were living.</w:t>
      </w:r>
      <w:r w:rsidR="008F12B8">
        <w:rPr>
          <w:rFonts w:cs="Arial"/>
          <w:szCs w:val="20"/>
        </w:rPr>
        <w:t xml:space="preserve"> </w:t>
      </w:r>
      <w:r w:rsidRPr="000C6CE5">
        <w:rPr>
          <w:rFonts w:cs="Arial"/>
          <w:szCs w:val="20"/>
        </w:rPr>
        <w:t xml:space="preserve">The long-lasting drought </w:t>
      </w:r>
      <w:r w:rsidR="00385F8B">
        <w:rPr>
          <w:rFonts w:cs="Arial"/>
          <w:szCs w:val="20"/>
        </w:rPr>
        <w:t xml:space="preserve">had an </w:t>
      </w:r>
      <w:r w:rsidRPr="000C6CE5">
        <w:rPr>
          <w:rFonts w:cs="Arial"/>
          <w:szCs w:val="20"/>
        </w:rPr>
        <w:t>impact</w:t>
      </w:r>
      <w:r w:rsidR="00385F8B">
        <w:rPr>
          <w:rFonts w:cs="Arial"/>
          <w:szCs w:val="20"/>
        </w:rPr>
        <w:t xml:space="preserve"> on</w:t>
      </w:r>
      <w:r w:rsidRPr="000C6CE5">
        <w:rPr>
          <w:rFonts w:cs="Arial"/>
          <w:szCs w:val="20"/>
        </w:rPr>
        <w:t xml:space="preserve"> attendance and enrolment, as girls were going to school hungry, </w:t>
      </w:r>
      <w:r w:rsidR="00EE3692">
        <w:rPr>
          <w:rFonts w:cs="Arial"/>
          <w:szCs w:val="20"/>
        </w:rPr>
        <w:t xml:space="preserve">and </w:t>
      </w:r>
      <w:r w:rsidRPr="000C6CE5">
        <w:rPr>
          <w:rFonts w:cs="Arial"/>
          <w:szCs w:val="20"/>
        </w:rPr>
        <w:t>families were increasing unable to pay for school-related costs.</w:t>
      </w:r>
      <w:r w:rsidR="008F12B8">
        <w:rPr>
          <w:rFonts w:cs="Arial"/>
          <w:szCs w:val="20"/>
        </w:rPr>
        <w:t xml:space="preserve"> </w:t>
      </w:r>
      <w:r w:rsidRPr="000C6CE5">
        <w:rPr>
          <w:rFonts w:cs="Arial"/>
          <w:szCs w:val="20"/>
        </w:rPr>
        <w:t>In addition, the cash shortage and newly implemented polic</w:t>
      </w:r>
      <w:r w:rsidR="00EE3692">
        <w:rPr>
          <w:rFonts w:cs="Arial"/>
          <w:szCs w:val="20"/>
        </w:rPr>
        <w:t>y releasing un-trained teachers le</w:t>
      </w:r>
      <w:r w:rsidRPr="000C6CE5">
        <w:rPr>
          <w:rFonts w:cs="Arial"/>
          <w:szCs w:val="20"/>
        </w:rPr>
        <w:t>d to decreased teacher morale and teacher shortages across the nation.</w:t>
      </w:r>
      <w:r w:rsidR="008F12B8">
        <w:rPr>
          <w:rFonts w:cs="Arial"/>
          <w:szCs w:val="20"/>
        </w:rPr>
        <w:t xml:space="preserve"> </w:t>
      </w:r>
      <w:r w:rsidRPr="000C6CE5">
        <w:rPr>
          <w:rFonts w:cs="Arial"/>
          <w:szCs w:val="20"/>
        </w:rPr>
        <w:t>New regulations on imports and exports negatively affected many families, le</w:t>
      </w:r>
      <w:r w:rsidR="00EE3692">
        <w:rPr>
          <w:rFonts w:cs="Arial"/>
          <w:szCs w:val="20"/>
        </w:rPr>
        <w:t>ading to increased migration by</w:t>
      </w:r>
      <w:r w:rsidRPr="000C6CE5">
        <w:rPr>
          <w:rFonts w:cs="Arial"/>
          <w:szCs w:val="20"/>
        </w:rPr>
        <w:t xml:space="preserve"> youth looking for work.</w:t>
      </w:r>
      <w:r w:rsidR="008F12B8">
        <w:rPr>
          <w:rFonts w:cs="Arial"/>
          <w:szCs w:val="20"/>
        </w:rPr>
        <w:t xml:space="preserve"> </w:t>
      </w:r>
    </w:p>
    <w:p w:rsidR="000C6CE5" w:rsidRPr="000C6CE5" w:rsidRDefault="000C6CE5" w:rsidP="000C6CE5">
      <w:pPr>
        <w:pStyle w:val="CoffeyBullet1"/>
        <w:numPr>
          <w:ilvl w:val="0"/>
          <w:numId w:val="0"/>
        </w:numPr>
        <w:spacing w:before="0" w:after="0" w:line="240" w:lineRule="auto"/>
        <w:rPr>
          <w:rFonts w:cs="Arial"/>
          <w:szCs w:val="20"/>
        </w:rPr>
      </w:pPr>
    </w:p>
    <w:p w:rsidR="000C6CE5" w:rsidRPr="000C6CE5" w:rsidRDefault="000C6CE5" w:rsidP="000C6CE5">
      <w:pPr>
        <w:pStyle w:val="CoffeyBullet1"/>
        <w:numPr>
          <w:ilvl w:val="0"/>
          <w:numId w:val="0"/>
        </w:numPr>
        <w:spacing w:before="0" w:after="0" w:line="240" w:lineRule="auto"/>
        <w:rPr>
          <w:rFonts w:cs="Arial"/>
          <w:szCs w:val="20"/>
        </w:rPr>
      </w:pPr>
      <w:r w:rsidRPr="000C6CE5">
        <w:rPr>
          <w:rFonts w:cs="Arial"/>
          <w:szCs w:val="20"/>
        </w:rPr>
        <w:t>In addition, prior research in Zi</w:t>
      </w:r>
      <w:r w:rsidR="00EE3692">
        <w:rPr>
          <w:rFonts w:cs="Arial"/>
          <w:szCs w:val="20"/>
        </w:rPr>
        <w:t>mbabwe and nearby countries has</w:t>
      </w:r>
      <w:r w:rsidRPr="000C6CE5">
        <w:rPr>
          <w:rFonts w:cs="Arial"/>
          <w:szCs w:val="20"/>
        </w:rPr>
        <w:t xml:space="preserve"> shown that school-level and family-level attributes greatly affect learning, attendance, and enrolment.</w:t>
      </w:r>
      <w:r w:rsidR="008F12B8">
        <w:rPr>
          <w:rFonts w:cs="Arial"/>
          <w:szCs w:val="20"/>
        </w:rPr>
        <w:t xml:space="preserve"> </w:t>
      </w:r>
      <w:r w:rsidRPr="000C6CE5">
        <w:rPr>
          <w:rFonts w:cs="Arial"/>
          <w:szCs w:val="20"/>
        </w:rPr>
        <w:t>When looking at the data by district, there were significant differences on a variety of attributes such as caregiver education, girls</w:t>
      </w:r>
      <w:r w:rsidR="00EE3692">
        <w:rPr>
          <w:rFonts w:cs="Arial"/>
          <w:szCs w:val="20"/>
        </w:rPr>
        <w:t>’</w:t>
      </w:r>
      <w:r w:rsidRPr="000C6CE5">
        <w:rPr>
          <w:rFonts w:cs="Arial"/>
          <w:szCs w:val="20"/>
        </w:rPr>
        <w:t xml:space="preserve"> workload, disabilities, orphan</w:t>
      </w:r>
      <w:r w:rsidR="00EE3692">
        <w:rPr>
          <w:rFonts w:cs="Arial"/>
          <w:szCs w:val="20"/>
        </w:rPr>
        <w:t xml:space="preserve"> status</w:t>
      </w:r>
      <w:r w:rsidRPr="000C6CE5">
        <w:rPr>
          <w:rFonts w:cs="Arial"/>
          <w:szCs w:val="20"/>
        </w:rPr>
        <w:t xml:space="preserve">, out-of-school </w:t>
      </w:r>
      <w:r w:rsidR="00EE3692">
        <w:rPr>
          <w:rFonts w:cs="Arial"/>
          <w:szCs w:val="20"/>
        </w:rPr>
        <w:t>status</w:t>
      </w:r>
      <w:r w:rsidRPr="000C6CE5">
        <w:rPr>
          <w:rFonts w:cs="Arial"/>
          <w:szCs w:val="20"/>
        </w:rPr>
        <w:t>, travel time to school, home language, and proportion of qualified full-time teachers, which could have impacted quantitative results.</w:t>
      </w:r>
      <w:r w:rsidR="008F12B8">
        <w:rPr>
          <w:rFonts w:cs="Arial"/>
          <w:szCs w:val="20"/>
        </w:rPr>
        <w:t xml:space="preserve"> </w:t>
      </w:r>
      <w:r w:rsidRPr="000C6CE5">
        <w:rPr>
          <w:rFonts w:cs="Arial"/>
          <w:szCs w:val="20"/>
        </w:rPr>
        <w:t>As many of these data points were only collected at one time point, MWAI was unable to include change over time on these variables in the DiD estimations.</w:t>
      </w:r>
      <w:r w:rsidR="008F12B8">
        <w:rPr>
          <w:rFonts w:cs="Arial"/>
          <w:szCs w:val="20"/>
        </w:rPr>
        <w:t xml:space="preserve"> </w:t>
      </w:r>
      <w:r w:rsidRPr="000C6CE5">
        <w:rPr>
          <w:rFonts w:cs="Arial"/>
          <w:szCs w:val="20"/>
        </w:rPr>
        <w:t>When significant, the treatment only accounted for roughly 5% of the variation (R</w:t>
      </w:r>
      <w:r w:rsidRPr="000C6CE5">
        <w:rPr>
          <w:rFonts w:cs="Arial"/>
          <w:szCs w:val="20"/>
          <w:vertAlign w:val="superscript"/>
        </w:rPr>
        <w:t>2</w:t>
      </w:r>
      <w:r w:rsidRPr="000C6CE5">
        <w:rPr>
          <w:rFonts w:cs="Arial"/>
          <w:szCs w:val="20"/>
        </w:rPr>
        <w:t xml:space="preserve">), indicating that controlling for other variables would likely help </w:t>
      </w:r>
      <w:r w:rsidR="00EE3692">
        <w:rPr>
          <w:rFonts w:cs="Arial"/>
          <w:szCs w:val="20"/>
        </w:rPr>
        <w:t xml:space="preserve">to </w:t>
      </w:r>
      <w:r w:rsidRPr="000C6CE5">
        <w:rPr>
          <w:rFonts w:cs="Arial"/>
          <w:szCs w:val="20"/>
        </w:rPr>
        <w:t>give a more complete picture of treatment effect (increasing the explanatory power).</w:t>
      </w:r>
      <w:r w:rsidR="008F12B8">
        <w:rPr>
          <w:rFonts w:cs="Arial"/>
          <w:szCs w:val="20"/>
        </w:rPr>
        <w:t xml:space="preserve"> </w:t>
      </w:r>
    </w:p>
    <w:p w:rsidR="000C6CE5" w:rsidRPr="000C6CE5" w:rsidRDefault="000C6CE5" w:rsidP="000C6CE5">
      <w:pPr>
        <w:pStyle w:val="CoffeyBullet1"/>
        <w:numPr>
          <w:ilvl w:val="0"/>
          <w:numId w:val="0"/>
        </w:numPr>
        <w:spacing w:before="0" w:after="0" w:line="240" w:lineRule="auto"/>
        <w:rPr>
          <w:rFonts w:cs="Arial"/>
          <w:szCs w:val="20"/>
        </w:rPr>
      </w:pPr>
    </w:p>
    <w:p w:rsidR="000C6CE5" w:rsidRPr="000C6CE5" w:rsidRDefault="000C6CE5" w:rsidP="000C6CE5">
      <w:pPr>
        <w:pStyle w:val="CoffeyBullet1"/>
        <w:numPr>
          <w:ilvl w:val="0"/>
          <w:numId w:val="0"/>
        </w:numPr>
        <w:spacing w:before="0" w:after="0" w:line="240" w:lineRule="auto"/>
        <w:rPr>
          <w:rFonts w:cs="Arial"/>
          <w:szCs w:val="20"/>
        </w:rPr>
      </w:pPr>
      <w:r w:rsidRPr="000C6CE5">
        <w:rPr>
          <w:rFonts w:cs="Arial"/>
          <w:szCs w:val="20"/>
        </w:rPr>
        <w:t>Interviewees from all districts drew a variety of connections between the holistic nature of IGATE interventions and increased literacy, numeracy, attendance, and enrolment.</w:t>
      </w:r>
      <w:r w:rsidR="008F12B8">
        <w:rPr>
          <w:rFonts w:cs="Arial"/>
          <w:szCs w:val="20"/>
        </w:rPr>
        <w:t xml:space="preserve"> </w:t>
      </w:r>
      <w:r w:rsidRPr="000C6CE5">
        <w:rPr>
          <w:rFonts w:cs="Arial"/>
          <w:szCs w:val="20"/>
        </w:rPr>
        <w:t>Qualitative data showed how and why IGATE’s overall theory of change was indeed effective in fostering positive attitudes towards girls’ education at the individual, family, school, and community level.</w:t>
      </w:r>
      <w:r w:rsidR="008F12B8">
        <w:rPr>
          <w:rFonts w:cs="Arial"/>
          <w:szCs w:val="20"/>
        </w:rPr>
        <w:t xml:space="preserve"> </w:t>
      </w:r>
      <w:r w:rsidRPr="000C6CE5">
        <w:rPr>
          <w:rFonts w:cs="Arial"/>
          <w:szCs w:val="20"/>
        </w:rPr>
        <w:t>For instance, interviewees in all district discussed the positive benefits of HR on literacy, and to a lesser extent, on numeracy, including benefits to teachers in terms of pedagogy.</w:t>
      </w:r>
      <w:r w:rsidR="008F12B8">
        <w:rPr>
          <w:rFonts w:cs="Arial"/>
          <w:szCs w:val="20"/>
        </w:rPr>
        <w:t xml:space="preserve"> </w:t>
      </w:r>
      <w:r w:rsidRPr="000C6CE5">
        <w:rPr>
          <w:rFonts w:cs="Arial"/>
          <w:szCs w:val="20"/>
        </w:rPr>
        <w:t>PW clubs and BEEP helped increase girls’ self-confidence, helped girls advocate for thei</w:t>
      </w:r>
      <w:r w:rsidR="00EE3692">
        <w:rPr>
          <w:rFonts w:cs="Arial"/>
          <w:szCs w:val="20"/>
        </w:rPr>
        <w:t>r rights, le</w:t>
      </w:r>
      <w:r w:rsidRPr="000C6CE5">
        <w:rPr>
          <w:rFonts w:cs="Arial"/>
          <w:szCs w:val="20"/>
        </w:rPr>
        <w:t>d to fewer early pregnancies, and helped girls get to school safely and on time.</w:t>
      </w:r>
      <w:r w:rsidR="008F12B8">
        <w:rPr>
          <w:rFonts w:cs="Arial"/>
          <w:szCs w:val="20"/>
        </w:rPr>
        <w:t xml:space="preserve"> </w:t>
      </w:r>
      <w:r w:rsidRPr="000C6CE5">
        <w:rPr>
          <w:rFonts w:cs="Arial"/>
          <w:szCs w:val="20"/>
        </w:rPr>
        <w:t>MGs, CSGE, SDC</w:t>
      </w:r>
      <w:r w:rsidR="00EE3692">
        <w:rPr>
          <w:rFonts w:cs="Arial"/>
          <w:szCs w:val="20"/>
        </w:rPr>
        <w:t>s</w:t>
      </w:r>
      <w:r w:rsidRPr="000C6CE5">
        <w:rPr>
          <w:rFonts w:cs="Arial"/>
          <w:szCs w:val="20"/>
        </w:rPr>
        <w:t>, MC</w:t>
      </w:r>
      <w:r w:rsidR="00EE3692">
        <w:rPr>
          <w:rFonts w:cs="Arial"/>
          <w:szCs w:val="20"/>
        </w:rPr>
        <w:t>s</w:t>
      </w:r>
      <w:r w:rsidRPr="000C6CE5">
        <w:rPr>
          <w:rFonts w:cs="Arial"/>
          <w:szCs w:val="20"/>
        </w:rPr>
        <w:t xml:space="preserve">, and CoH </w:t>
      </w:r>
      <w:r w:rsidR="00EE3692">
        <w:rPr>
          <w:rFonts w:cs="Arial"/>
          <w:szCs w:val="20"/>
        </w:rPr>
        <w:t>helped create</w:t>
      </w:r>
      <w:r w:rsidRPr="000C6CE5">
        <w:rPr>
          <w:rFonts w:cs="Arial"/>
          <w:szCs w:val="20"/>
        </w:rPr>
        <w:t xml:space="preserve"> girl-friendly environments in the community, at school, and at home.</w:t>
      </w:r>
      <w:r w:rsidR="008F12B8">
        <w:rPr>
          <w:rFonts w:cs="Arial"/>
          <w:szCs w:val="20"/>
        </w:rPr>
        <w:t xml:space="preserve"> </w:t>
      </w:r>
      <w:r w:rsidRPr="000C6CE5">
        <w:rPr>
          <w:rFonts w:cs="Arial"/>
          <w:szCs w:val="20"/>
        </w:rPr>
        <w:t>MC</w:t>
      </w:r>
      <w:r w:rsidR="00EE3692">
        <w:rPr>
          <w:rFonts w:cs="Arial"/>
          <w:szCs w:val="20"/>
        </w:rPr>
        <w:t>s</w:t>
      </w:r>
      <w:r w:rsidRPr="000C6CE5">
        <w:rPr>
          <w:rFonts w:cs="Arial"/>
          <w:szCs w:val="20"/>
        </w:rPr>
        <w:t xml:space="preserve"> helped change men’s attitudes towards girls’ education.</w:t>
      </w:r>
      <w:r w:rsidR="008F12B8">
        <w:rPr>
          <w:rFonts w:cs="Arial"/>
          <w:szCs w:val="20"/>
        </w:rPr>
        <w:t xml:space="preserve"> </w:t>
      </w:r>
      <w:r w:rsidRPr="000C6CE5">
        <w:rPr>
          <w:rFonts w:cs="Arial"/>
          <w:szCs w:val="20"/>
        </w:rPr>
        <w:t>MG</w:t>
      </w:r>
      <w:r w:rsidR="00EE3692">
        <w:rPr>
          <w:rFonts w:cs="Arial"/>
          <w:szCs w:val="20"/>
        </w:rPr>
        <w:t>s</w:t>
      </w:r>
      <w:r w:rsidRPr="000C6CE5">
        <w:rPr>
          <w:rFonts w:cs="Arial"/>
          <w:szCs w:val="20"/>
        </w:rPr>
        <w:t xml:space="preserve"> and MC</w:t>
      </w:r>
      <w:r w:rsidR="00EE3692">
        <w:rPr>
          <w:rFonts w:cs="Arial"/>
          <w:szCs w:val="20"/>
        </w:rPr>
        <w:t>s</w:t>
      </w:r>
      <w:r w:rsidRPr="000C6CE5">
        <w:rPr>
          <w:rFonts w:cs="Arial"/>
          <w:szCs w:val="20"/>
        </w:rPr>
        <w:t xml:space="preserve"> sewed (and taught others to sew) RUMPS, so girls could attend school when menstruating.</w:t>
      </w:r>
      <w:r w:rsidR="008F12B8">
        <w:rPr>
          <w:rFonts w:cs="Arial"/>
          <w:szCs w:val="20"/>
        </w:rPr>
        <w:t xml:space="preserve"> </w:t>
      </w:r>
      <w:r w:rsidRPr="000C6CE5">
        <w:rPr>
          <w:rFonts w:cs="Arial"/>
          <w:szCs w:val="20"/>
        </w:rPr>
        <w:t>Because IGATE worked at the community-level and involved multiple actors, it complemented other initiatives such as PLAP and ERI.</w:t>
      </w:r>
      <w:r w:rsidR="008F12B8">
        <w:rPr>
          <w:rFonts w:cs="Arial"/>
          <w:szCs w:val="20"/>
        </w:rPr>
        <w:t xml:space="preserve"> </w:t>
      </w:r>
      <w:r w:rsidRPr="000C6CE5">
        <w:rPr>
          <w:rFonts w:cs="Arial"/>
          <w:szCs w:val="20"/>
        </w:rPr>
        <w:t>VSL and MGs had positive effects on girls’ education, reducing dropout and encouraging out-of-school and married girls to re-enrol.</w:t>
      </w:r>
      <w:r w:rsidR="008F12B8">
        <w:rPr>
          <w:rFonts w:cs="Arial"/>
          <w:szCs w:val="20"/>
        </w:rPr>
        <w:t xml:space="preserve"> </w:t>
      </w:r>
    </w:p>
    <w:p w:rsidR="000C6CE5" w:rsidRPr="000C6CE5" w:rsidRDefault="000C6CE5" w:rsidP="000C6CE5">
      <w:pPr>
        <w:pStyle w:val="CoffeyBullet1"/>
        <w:numPr>
          <w:ilvl w:val="0"/>
          <w:numId w:val="0"/>
        </w:numPr>
        <w:spacing w:before="0" w:after="0" w:line="240" w:lineRule="auto"/>
        <w:rPr>
          <w:rFonts w:cs="Arial"/>
          <w:szCs w:val="20"/>
        </w:rPr>
      </w:pPr>
    </w:p>
    <w:p w:rsidR="000C6CE5" w:rsidRPr="000C6CE5" w:rsidRDefault="000C6CE5" w:rsidP="000C6CE5">
      <w:pPr>
        <w:pStyle w:val="CoffeyBullet1"/>
        <w:numPr>
          <w:ilvl w:val="0"/>
          <w:numId w:val="0"/>
        </w:numPr>
        <w:spacing w:before="0" w:after="0" w:line="240" w:lineRule="auto"/>
        <w:rPr>
          <w:rFonts w:cs="Arial"/>
          <w:szCs w:val="20"/>
        </w:rPr>
      </w:pPr>
      <w:r w:rsidRPr="000C6CE5">
        <w:rPr>
          <w:rFonts w:cs="Arial"/>
          <w:szCs w:val="20"/>
        </w:rPr>
        <w:t>As IGATE engaged and trained a variety of government officials, teachers, and community stakeholders, the training and connections have potential to last beyond the life of the project.</w:t>
      </w:r>
      <w:r w:rsidR="008F12B8">
        <w:rPr>
          <w:rFonts w:cs="Arial"/>
          <w:szCs w:val="20"/>
        </w:rPr>
        <w:t xml:space="preserve"> </w:t>
      </w:r>
      <w:r w:rsidRPr="000C6CE5">
        <w:rPr>
          <w:rFonts w:cs="Arial"/>
          <w:szCs w:val="20"/>
        </w:rPr>
        <w:t xml:space="preserve">A teacher from Mberengwa eloquently described how the benefits of each intervention have worked together to create girl-friendly environments: </w:t>
      </w:r>
    </w:p>
    <w:p w:rsidR="000C6CE5" w:rsidRPr="000C6CE5" w:rsidRDefault="000C6CE5" w:rsidP="000C6CE5">
      <w:pPr>
        <w:pStyle w:val="NoSpacing"/>
        <w:ind w:left="720"/>
        <w:rPr>
          <w:rFonts w:ascii="Arial" w:hAnsi="Arial" w:cs="Arial"/>
          <w:sz w:val="20"/>
          <w:szCs w:val="20"/>
        </w:rPr>
      </w:pPr>
      <w:r w:rsidRPr="000C6CE5">
        <w:rPr>
          <w:rFonts w:ascii="Arial" w:hAnsi="Arial" w:cs="Arial"/>
          <w:sz w:val="20"/>
          <w:szCs w:val="20"/>
        </w:rPr>
        <w:t xml:space="preserve">Yes. IGATE has changed a lot of things. If we look at the issue of menstrual hygiene there is a Mr. </w:t>
      </w:r>
      <w:r w:rsidR="00D44590" w:rsidRPr="000C6CE5">
        <w:rPr>
          <w:rFonts w:ascii="Arial" w:hAnsi="Arial" w:cs="Arial"/>
          <w:sz w:val="20"/>
          <w:szCs w:val="20"/>
        </w:rPr>
        <w:t>D</w:t>
      </w:r>
      <w:r w:rsidR="005A2553">
        <w:rPr>
          <w:rFonts w:ascii="Arial" w:hAnsi="Arial" w:cs="Arial"/>
          <w:sz w:val="20"/>
          <w:szCs w:val="20"/>
        </w:rPr>
        <w:t>enga</w:t>
      </w:r>
      <w:r w:rsidR="00D44590" w:rsidRPr="000C6CE5">
        <w:rPr>
          <w:rFonts w:ascii="Arial" w:hAnsi="Arial" w:cs="Arial"/>
          <w:sz w:val="20"/>
          <w:szCs w:val="20"/>
        </w:rPr>
        <w:t xml:space="preserve"> </w:t>
      </w:r>
      <w:r w:rsidRPr="000C6CE5">
        <w:rPr>
          <w:rFonts w:ascii="Arial" w:hAnsi="Arial" w:cs="Arial"/>
          <w:sz w:val="20"/>
          <w:szCs w:val="20"/>
        </w:rPr>
        <w:t>who is part of the Mothers Group. If he were to explain to you about menstrual hygiene you would think that he menstruates. Then we have this other parent whose child wrote her form six exams last year testifying that before IGATE she could not afford to pay her child’s tuition fees, but ever since she joined IGATE VSL she has been able to pay tuition fees and buy learning materials for her children and start her business. This area has a lot of apostolic sect members and many members of these apostolic do not want to send their children to lower and upper secondary because they will be too difficult to control. We now have children of these apostolic sect members in form 2 and it was made possible through IGATE. When they attended community meetings they realized the importance of sending their children to school.</w:t>
      </w:r>
      <w:r w:rsidR="008F12B8">
        <w:rPr>
          <w:rFonts w:ascii="Arial" w:hAnsi="Arial" w:cs="Arial"/>
          <w:sz w:val="20"/>
          <w:szCs w:val="20"/>
        </w:rPr>
        <w:t xml:space="preserve"> </w:t>
      </w:r>
      <w:r w:rsidR="00D44590">
        <w:rPr>
          <w:rFonts w:ascii="Arial" w:hAnsi="Arial" w:cs="Arial"/>
          <w:sz w:val="20"/>
          <w:szCs w:val="20"/>
        </w:rPr>
        <w:t>Esther</w:t>
      </w:r>
      <w:r w:rsidR="00D44590" w:rsidRPr="000C6CE5">
        <w:rPr>
          <w:rFonts w:ascii="Arial" w:hAnsi="Arial" w:cs="Arial"/>
          <w:sz w:val="20"/>
          <w:szCs w:val="20"/>
        </w:rPr>
        <w:t xml:space="preserve"> </w:t>
      </w:r>
      <w:r w:rsidR="00A13B06">
        <w:rPr>
          <w:rFonts w:ascii="Arial" w:hAnsi="Arial" w:cs="Arial"/>
          <w:sz w:val="20"/>
          <w:szCs w:val="20"/>
        </w:rPr>
        <w:t>Kinga</w:t>
      </w:r>
      <w:r w:rsidR="005A2553">
        <w:rPr>
          <w:rFonts w:ascii="Arial" w:hAnsi="Arial" w:cs="Arial"/>
          <w:sz w:val="20"/>
          <w:szCs w:val="20"/>
        </w:rPr>
        <w:t xml:space="preserve">’s </w:t>
      </w:r>
      <w:r w:rsidRPr="000C6CE5">
        <w:rPr>
          <w:rFonts w:ascii="Arial" w:hAnsi="Arial" w:cs="Arial"/>
          <w:sz w:val="20"/>
          <w:szCs w:val="20"/>
        </w:rPr>
        <w:t>mother once told us at a certain meeting that before IGATE she would make her children do all the household chores after school, but through IGATE she learnt that when a child comes back home from school, she helps out a little with the household chores and goes to do her schoolwork while the mother finishes her household chores. She also stopped making her children do a lot of household chores in the morning as she now knows that her child has to go to sc</w:t>
      </w:r>
      <w:r w:rsidR="006731D6">
        <w:rPr>
          <w:rFonts w:ascii="Arial" w:hAnsi="Arial" w:cs="Arial"/>
          <w:sz w:val="20"/>
          <w:szCs w:val="20"/>
        </w:rPr>
        <w:t>hool and do her morning work.</w:t>
      </w:r>
    </w:p>
    <w:p w:rsidR="000C6CE5" w:rsidRPr="000C6CE5" w:rsidRDefault="000C6CE5" w:rsidP="000C6CE5">
      <w:pPr>
        <w:pStyle w:val="CoffeyBullet1"/>
        <w:numPr>
          <w:ilvl w:val="0"/>
          <w:numId w:val="0"/>
        </w:numPr>
        <w:spacing w:before="0" w:after="0" w:line="240" w:lineRule="auto"/>
        <w:rPr>
          <w:rFonts w:cs="Arial"/>
          <w:szCs w:val="20"/>
        </w:rPr>
      </w:pPr>
    </w:p>
    <w:p w:rsidR="000C6CE5" w:rsidRDefault="000C6CE5" w:rsidP="000C6CE5">
      <w:pPr>
        <w:pStyle w:val="CoffeyBullet1"/>
        <w:numPr>
          <w:ilvl w:val="0"/>
          <w:numId w:val="0"/>
        </w:numPr>
        <w:spacing w:before="0" w:after="0" w:line="240" w:lineRule="auto"/>
        <w:rPr>
          <w:rFonts w:cs="Arial"/>
          <w:szCs w:val="20"/>
        </w:rPr>
      </w:pPr>
      <w:r w:rsidRPr="000C6CE5">
        <w:rPr>
          <w:rFonts w:cs="Arial"/>
          <w:szCs w:val="20"/>
        </w:rPr>
        <w:t>Yet, interviewees also noted that more work is needed to create girl-friendly environments in all schools and communities.</w:t>
      </w:r>
      <w:r w:rsidR="008F12B8">
        <w:rPr>
          <w:rFonts w:cs="Arial"/>
          <w:szCs w:val="20"/>
        </w:rPr>
        <w:t xml:space="preserve"> </w:t>
      </w:r>
      <w:r w:rsidRPr="000C6CE5">
        <w:rPr>
          <w:rFonts w:cs="Arial"/>
          <w:szCs w:val="20"/>
        </w:rPr>
        <w:t xml:space="preserve">While IGATE has worked hard to utilize </w:t>
      </w:r>
      <w:r w:rsidR="00EE3692">
        <w:rPr>
          <w:rFonts w:cs="Arial"/>
          <w:szCs w:val="20"/>
        </w:rPr>
        <w:t xml:space="preserve">and strengthen </w:t>
      </w:r>
      <w:r w:rsidRPr="000C6CE5">
        <w:rPr>
          <w:rFonts w:cs="Arial"/>
          <w:szCs w:val="20"/>
        </w:rPr>
        <w:t xml:space="preserve">community structures, in an environment of severe drought and poverty, </w:t>
      </w:r>
      <w:r w:rsidR="00EE3692">
        <w:rPr>
          <w:rFonts w:cs="Arial"/>
          <w:szCs w:val="20"/>
        </w:rPr>
        <w:t xml:space="preserve">it was difficult for families to contribute </w:t>
      </w:r>
      <w:r w:rsidRPr="000C6CE5">
        <w:rPr>
          <w:rFonts w:cs="Arial"/>
          <w:szCs w:val="20"/>
        </w:rPr>
        <w:t>extra funds for interventions (e.g., materials to fix bicycles, start-up funds for V</w:t>
      </w:r>
      <w:r w:rsidR="00EE3692">
        <w:rPr>
          <w:rFonts w:cs="Arial"/>
          <w:szCs w:val="20"/>
        </w:rPr>
        <w:t>SLs, materials for RUMPS)</w:t>
      </w:r>
      <w:r w:rsidRPr="000C6CE5">
        <w:rPr>
          <w:rFonts w:cs="Arial"/>
          <w:szCs w:val="20"/>
        </w:rPr>
        <w:t>.</w:t>
      </w:r>
      <w:r w:rsidR="008F12B8">
        <w:rPr>
          <w:rFonts w:cs="Arial"/>
          <w:szCs w:val="20"/>
        </w:rPr>
        <w:t xml:space="preserve"> </w:t>
      </w:r>
      <w:r w:rsidRPr="000C6CE5">
        <w:rPr>
          <w:rFonts w:cs="Arial"/>
          <w:szCs w:val="20"/>
        </w:rPr>
        <w:t>In addition, while the majority of i</w:t>
      </w:r>
      <w:r w:rsidR="00EE3692">
        <w:rPr>
          <w:rFonts w:cs="Arial"/>
          <w:szCs w:val="20"/>
        </w:rPr>
        <w:t>nterviewees noted that IGATE had</w:t>
      </w:r>
      <w:r w:rsidRPr="000C6CE5">
        <w:rPr>
          <w:rFonts w:cs="Arial"/>
          <w:szCs w:val="20"/>
        </w:rPr>
        <w:t xml:space="preserve"> positively impacted attitudes, some noted continued resistance to girls’ education from certain stakeholders and families.</w:t>
      </w:r>
      <w:r w:rsidR="008F12B8">
        <w:rPr>
          <w:rFonts w:cs="Arial"/>
          <w:szCs w:val="20"/>
        </w:rPr>
        <w:t xml:space="preserve"> </w:t>
      </w:r>
      <w:r w:rsidRPr="000C6CE5">
        <w:rPr>
          <w:rFonts w:cs="Arial"/>
          <w:szCs w:val="20"/>
        </w:rPr>
        <w:t>As some of the IGATE interventions were only implemented from midline to endline, more time may be needed to fully realise their effects.</w:t>
      </w:r>
    </w:p>
    <w:p w:rsidR="00591266" w:rsidRDefault="00591266" w:rsidP="000C6CE5">
      <w:pPr>
        <w:pStyle w:val="CoffeyBullet1"/>
        <w:numPr>
          <w:ilvl w:val="0"/>
          <w:numId w:val="0"/>
        </w:numPr>
        <w:spacing w:before="0" w:after="0" w:line="240" w:lineRule="auto"/>
        <w:rPr>
          <w:rFonts w:cs="Arial"/>
          <w:szCs w:val="20"/>
        </w:rPr>
      </w:pPr>
    </w:p>
    <w:p w:rsidR="00591266" w:rsidRPr="00591266" w:rsidRDefault="00591266" w:rsidP="000C6CE5">
      <w:pPr>
        <w:pStyle w:val="CoffeyBullet1"/>
        <w:numPr>
          <w:ilvl w:val="0"/>
          <w:numId w:val="0"/>
        </w:numPr>
        <w:spacing w:before="0" w:after="0" w:line="240" w:lineRule="auto"/>
        <w:rPr>
          <w:rFonts w:cs="Arial"/>
          <w:szCs w:val="20"/>
        </w:rPr>
      </w:pPr>
      <w:r w:rsidRPr="006E4312">
        <w:rPr>
          <w:rFonts w:cs="Arial"/>
          <w:color w:val="222222"/>
          <w:szCs w:val="20"/>
          <w:shd w:val="clear" w:color="auto" w:fill="FFFFFF"/>
        </w:rPr>
        <w:t>Finally, since the nine components of the IGATE project were rolled out in staggered fashion over time, the exposure to each of the project components was not equal across time and geography, yet all districts were assumed to have received full program intervention by end line. While it may be possible in a follow-on study to interrogate the data further</w:t>
      </w:r>
      <w:r w:rsidRPr="00591266">
        <w:rPr>
          <w:rFonts w:cs="Arial"/>
          <w:color w:val="222222"/>
          <w:szCs w:val="20"/>
          <w:shd w:val="clear" w:color="auto" w:fill="FFFFFF"/>
        </w:rPr>
        <w:t xml:space="preserve"> to try to identify whether end</w:t>
      </w:r>
      <w:r w:rsidRPr="006E4312">
        <w:rPr>
          <w:rFonts w:cs="Arial"/>
          <w:color w:val="222222"/>
          <w:szCs w:val="20"/>
          <w:shd w:val="clear" w:color="auto" w:fill="FFFFFF"/>
        </w:rPr>
        <w:t>line observations correlate to the presence (or absence) of functional models observed at midline, more time and likely more data from both treatment and control groups would be necessary. For this study, the external evaluator has triangulated quantitative with qualitative data wherever possible such as presented here.</w:t>
      </w:r>
    </w:p>
    <w:p w:rsidR="002161F3" w:rsidRPr="00622F2A" w:rsidRDefault="002161F3" w:rsidP="00770369">
      <w:pPr>
        <w:pStyle w:val="CoffeyBullet1"/>
        <w:numPr>
          <w:ilvl w:val="0"/>
          <w:numId w:val="0"/>
        </w:numPr>
        <w:spacing w:before="0" w:after="0" w:line="240" w:lineRule="auto"/>
        <w:rPr>
          <w:rFonts w:cs="Arial"/>
        </w:rPr>
      </w:pPr>
    </w:p>
    <w:p w:rsidR="00856411" w:rsidRPr="006731D6" w:rsidRDefault="004A1BE5" w:rsidP="006D58C5">
      <w:pPr>
        <w:pStyle w:val="Heading2"/>
        <w:rPr>
          <w:color w:val="000000"/>
          <w:sz w:val="20"/>
        </w:rPr>
      </w:pPr>
      <w:bookmarkStart w:id="131" w:name="_Toc453181909"/>
      <w:bookmarkStart w:id="132" w:name="_Toc454379638"/>
      <w:bookmarkStart w:id="133" w:name="_Toc480662163"/>
      <w:r w:rsidRPr="006731D6">
        <w:rPr>
          <w:color w:val="000000"/>
          <w:sz w:val="20"/>
        </w:rPr>
        <w:t xml:space="preserve">4 </w:t>
      </w:r>
      <w:r w:rsidR="00856411" w:rsidRPr="006731D6">
        <w:rPr>
          <w:color w:val="000000"/>
          <w:sz w:val="20"/>
        </w:rPr>
        <w:t>Recommendations</w:t>
      </w:r>
      <w:bookmarkEnd w:id="131"/>
      <w:bookmarkEnd w:id="132"/>
      <w:bookmarkEnd w:id="133"/>
    </w:p>
    <w:p w:rsidR="002161F3" w:rsidRDefault="002161F3" w:rsidP="002161F3">
      <w:pPr>
        <w:spacing w:after="0" w:line="240" w:lineRule="auto"/>
        <w:rPr>
          <w:rFonts w:eastAsia="Calibri"/>
          <w:szCs w:val="24"/>
        </w:rPr>
      </w:pPr>
      <w:r>
        <w:rPr>
          <w:rFonts w:eastAsia="Calibri"/>
          <w:szCs w:val="24"/>
        </w:rPr>
        <w:t>Taking into consideration the findings described above, MWAI recommends the following:</w:t>
      </w:r>
    </w:p>
    <w:p w:rsidR="0081152D" w:rsidRPr="00A57230" w:rsidRDefault="0081152D">
      <w:pPr>
        <w:spacing w:after="0" w:line="240" w:lineRule="auto"/>
        <w:rPr>
          <w:rFonts w:eastAsia="Calibri" w:cs="Arial"/>
        </w:rPr>
      </w:pPr>
    </w:p>
    <w:p w:rsidR="00C515E1" w:rsidRPr="007D2932" w:rsidRDefault="0081152D" w:rsidP="0094476A">
      <w:pPr>
        <w:pStyle w:val="NoSpacing"/>
        <w:numPr>
          <w:ilvl w:val="0"/>
          <w:numId w:val="25"/>
        </w:numPr>
        <w:rPr>
          <w:rFonts w:ascii="Arial" w:hAnsi="Arial" w:cs="Arial"/>
          <w:sz w:val="20"/>
          <w:szCs w:val="20"/>
        </w:rPr>
      </w:pPr>
      <w:r w:rsidRPr="00A57230">
        <w:rPr>
          <w:rFonts w:ascii="Arial" w:hAnsi="Arial" w:cs="Arial"/>
          <w:sz w:val="20"/>
          <w:szCs w:val="20"/>
        </w:rPr>
        <w:t xml:space="preserve">In general, we suggest more precise measures of each intervention to measure impact on outcomes.  For instance, the evaluation would have been strengthened by including questions about each intervention (e.g., are you involved in CoH, are you a member of MC).  In this evaluation, it was difficult to measure the impact of interventions such as CoH, VSL, SDC, CSGE, or MC, because it was not always asked if the caregiver was a participant in these groups, and follow-up questions were not asked to understand activities and impact of such </w:t>
      </w:r>
      <w:r w:rsidRPr="007D2932">
        <w:rPr>
          <w:rFonts w:ascii="Arial" w:hAnsi="Arial" w:cs="Arial"/>
          <w:sz w:val="20"/>
          <w:szCs w:val="20"/>
        </w:rPr>
        <w:t>groups.  In contrast, the surveys included more questions regarding interventions like MG, PW, and BEEP, so we were able to measure impact in multiple ways.</w:t>
      </w:r>
    </w:p>
    <w:p w:rsidR="00C515E1" w:rsidRPr="007D2932" w:rsidRDefault="0081152D" w:rsidP="0094476A">
      <w:pPr>
        <w:pStyle w:val="NoSpacing"/>
        <w:numPr>
          <w:ilvl w:val="0"/>
          <w:numId w:val="25"/>
        </w:numPr>
        <w:rPr>
          <w:rFonts w:ascii="Arial" w:hAnsi="Arial" w:cs="Arial"/>
          <w:sz w:val="20"/>
          <w:szCs w:val="20"/>
        </w:rPr>
      </w:pPr>
      <w:r w:rsidRPr="007D2932">
        <w:rPr>
          <w:rFonts w:ascii="Arial" w:hAnsi="Arial" w:cs="Arial"/>
          <w:sz w:val="20"/>
          <w:szCs w:val="20"/>
        </w:rPr>
        <w:t xml:space="preserve">In addition, IGATE’s ToC includes a variety of interventions aimed to change the attitudes and support of </w:t>
      </w:r>
      <w:r w:rsidRPr="007D2932">
        <w:rPr>
          <w:rFonts w:ascii="Arial" w:hAnsi="Arial" w:cs="Arial"/>
          <w:i/>
          <w:sz w:val="20"/>
          <w:szCs w:val="20"/>
        </w:rPr>
        <w:t>communities</w:t>
      </w:r>
      <w:r w:rsidRPr="007D2932">
        <w:rPr>
          <w:rFonts w:ascii="Arial" w:hAnsi="Arial" w:cs="Arial"/>
          <w:sz w:val="20"/>
          <w:szCs w:val="20"/>
        </w:rPr>
        <w:t xml:space="preserve"> towards girls’ education.  Thus, outcome variables need to measure not just literacy, numeracy, enrolment and attendance, but should include girls’ leadership (e.g., YLI), prevalence and effectiveness of CPCs, girl-friend school supports such as sanitary pads and girl-friendly toilets, and attitudes towards girls’ education.</w:t>
      </w:r>
    </w:p>
    <w:p w:rsidR="00AB15F7" w:rsidRPr="004511C6" w:rsidRDefault="00AB15F7" w:rsidP="0094476A">
      <w:pPr>
        <w:pStyle w:val="NoSpacing"/>
        <w:numPr>
          <w:ilvl w:val="0"/>
          <w:numId w:val="25"/>
        </w:numPr>
        <w:rPr>
          <w:rFonts w:cs="Arial"/>
        </w:rPr>
      </w:pPr>
      <w:r w:rsidRPr="007D2932">
        <w:rPr>
          <w:rFonts w:ascii="Arial" w:hAnsi="Arial" w:cs="Arial"/>
          <w:sz w:val="20"/>
          <w:szCs w:val="20"/>
        </w:rPr>
        <w:t>PbR taking into account narrow quantitative variables only does not accurately assess the impact of interventions. In a context such as Zimbabwe, faced with extreme drought and cash-shortages, contextual</w:t>
      </w:r>
      <w:r w:rsidRPr="004511C6">
        <w:rPr>
          <w:rFonts w:ascii="Arial" w:hAnsi="Arial" w:cs="Arial"/>
          <w:sz w:val="20"/>
          <w:szCs w:val="20"/>
        </w:rPr>
        <w:t xml:space="preserve"> factors may have even greater influence than originally anticipated. In addition, qualitative data highlighted important implementation challenges and opportunities by district, which were oftentimes ‘washed out’ in the</w:t>
      </w:r>
      <w:r w:rsidR="00106E2D" w:rsidRPr="004511C6">
        <w:rPr>
          <w:rFonts w:ascii="Arial" w:hAnsi="Arial" w:cs="Arial"/>
          <w:sz w:val="20"/>
          <w:szCs w:val="20"/>
        </w:rPr>
        <w:t xml:space="preserve"> combined</w:t>
      </w:r>
      <w:r w:rsidRPr="004511C6">
        <w:rPr>
          <w:rFonts w:ascii="Arial" w:hAnsi="Arial" w:cs="Arial"/>
          <w:sz w:val="20"/>
          <w:szCs w:val="20"/>
        </w:rPr>
        <w:t xml:space="preserve"> quantitative data. </w:t>
      </w:r>
    </w:p>
    <w:p w:rsidR="00281990" w:rsidRDefault="00AB15F7" w:rsidP="0094476A">
      <w:pPr>
        <w:pStyle w:val="ListParagraph"/>
        <w:numPr>
          <w:ilvl w:val="0"/>
          <w:numId w:val="25"/>
        </w:numPr>
        <w:spacing w:line="240" w:lineRule="auto"/>
      </w:pPr>
      <w:r w:rsidRPr="004511C6">
        <w:rPr>
          <w:rFonts w:cs="Arial"/>
          <w:lang w:val="en-US"/>
        </w:rPr>
        <w:t>The study’s findings support that a</w:t>
      </w:r>
      <w:r w:rsidR="00281990" w:rsidRPr="004511C6">
        <w:rPr>
          <w:rFonts w:cs="Arial"/>
        </w:rPr>
        <w:t xml:space="preserve"> holistic approach to girls’ education support is critical due to the interwoven nature of the barriers </w:t>
      </w:r>
      <w:r w:rsidR="0081563A" w:rsidRPr="004511C6">
        <w:rPr>
          <w:rFonts w:cs="Arial"/>
        </w:rPr>
        <w:t>hindering or preventing girls from going to school, staying</w:t>
      </w:r>
      <w:r w:rsidR="0081563A">
        <w:t xml:space="preserve"> in school and doing well in school. Having an intervention that works with the girls themselves is also of critical importance.</w:t>
      </w:r>
    </w:p>
    <w:p w:rsidR="002161F3" w:rsidRDefault="002161F3" w:rsidP="0094476A">
      <w:pPr>
        <w:pStyle w:val="ListParagraph"/>
        <w:numPr>
          <w:ilvl w:val="0"/>
          <w:numId w:val="25"/>
        </w:numPr>
        <w:spacing w:after="0" w:line="240" w:lineRule="auto"/>
        <w:rPr>
          <w:rFonts w:eastAsia="Calibri"/>
          <w:szCs w:val="24"/>
        </w:rPr>
      </w:pPr>
      <w:r>
        <w:rPr>
          <w:rFonts w:eastAsia="Calibri"/>
          <w:szCs w:val="24"/>
        </w:rPr>
        <w:t xml:space="preserve">As HR was the final IGATE intervention </w:t>
      </w:r>
      <w:r w:rsidR="00281990">
        <w:rPr>
          <w:rFonts w:eastAsia="Calibri"/>
          <w:szCs w:val="24"/>
        </w:rPr>
        <w:t xml:space="preserve">implemented </w:t>
      </w:r>
      <w:r>
        <w:rPr>
          <w:rFonts w:eastAsia="Calibri"/>
          <w:szCs w:val="24"/>
        </w:rPr>
        <w:t xml:space="preserve">in many districts, consider strengthening </w:t>
      </w:r>
      <w:r w:rsidR="00BC12A3">
        <w:rPr>
          <w:rFonts w:eastAsia="Calibri"/>
          <w:szCs w:val="24"/>
        </w:rPr>
        <w:t xml:space="preserve">communities to support the use of HR in schools.  </w:t>
      </w:r>
      <w:r>
        <w:rPr>
          <w:rFonts w:eastAsia="Calibri"/>
          <w:szCs w:val="24"/>
        </w:rPr>
        <w:t>With high teacher turnover, training</w:t>
      </w:r>
      <w:r w:rsidR="00BC12A3">
        <w:rPr>
          <w:rFonts w:eastAsia="Calibri"/>
          <w:szCs w:val="24"/>
        </w:rPr>
        <w:t xml:space="preserve"> on the use of HR</w:t>
      </w:r>
      <w:r>
        <w:rPr>
          <w:rFonts w:eastAsia="Calibri"/>
          <w:szCs w:val="24"/>
        </w:rPr>
        <w:t xml:space="preserve"> must be consistently offered so that new teachers can learn and implement the HR methodology and effectively utilize the materials</w:t>
      </w:r>
      <w:r w:rsidR="00600F87">
        <w:rPr>
          <w:rFonts w:eastAsia="Calibri"/>
          <w:szCs w:val="24"/>
        </w:rPr>
        <w:t>.</w:t>
      </w:r>
    </w:p>
    <w:p w:rsidR="002161F3" w:rsidRDefault="002161F3" w:rsidP="0094476A">
      <w:pPr>
        <w:pStyle w:val="ListParagraph"/>
        <w:numPr>
          <w:ilvl w:val="0"/>
          <w:numId w:val="25"/>
        </w:numPr>
        <w:spacing w:after="0" w:line="240" w:lineRule="auto"/>
        <w:rPr>
          <w:rFonts w:eastAsia="Calibri"/>
          <w:szCs w:val="24"/>
        </w:rPr>
      </w:pPr>
      <w:r>
        <w:rPr>
          <w:rFonts w:eastAsia="Calibri"/>
          <w:szCs w:val="24"/>
        </w:rPr>
        <w:t>Build</w:t>
      </w:r>
      <w:r w:rsidR="00AB15F7">
        <w:rPr>
          <w:rFonts w:eastAsia="Calibri"/>
          <w:szCs w:val="24"/>
          <w:lang w:val="en-US"/>
        </w:rPr>
        <w:t>ing</w:t>
      </w:r>
      <w:r>
        <w:rPr>
          <w:rFonts w:eastAsia="Calibri"/>
          <w:szCs w:val="24"/>
        </w:rPr>
        <w:t xml:space="preserve"> upon coalitions made via IGATE to reach additional girls, families, and communities</w:t>
      </w:r>
      <w:r w:rsidR="00AB15F7">
        <w:rPr>
          <w:rFonts w:eastAsia="Calibri"/>
          <w:szCs w:val="24"/>
          <w:lang w:val="en-US"/>
        </w:rPr>
        <w:t xml:space="preserve"> is essential</w:t>
      </w:r>
      <w:r>
        <w:rPr>
          <w:rFonts w:eastAsia="Calibri"/>
          <w:szCs w:val="24"/>
        </w:rPr>
        <w:t>.</w:t>
      </w:r>
      <w:r w:rsidR="008F12B8">
        <w:rPr>
          <w:rFonts w:eastAsia="Calibri"/>
          <w:szCs w:val="24"/>
        </w:rPr>
        <w:t xml:space="preserve"> </w:t>
      </w:r>
      <w:r>
        <w:rPr>
          <w:rFonts w:eastAsia="Calibri"/>
          <w:szCs w:val="24"/>
        </w:rPr>
        <w:t xml:space="preserve">Some interviewees noted uneven implementation of certain IGATE interventions (e.g., </w:t>
      </w:r>
      <w:r w:rsidR="00600F87">
        <w:rPr>
          <w:rFonts w:eastAsia="Calibri"/>
          <w:szCs w:val="24"/>
        </w:rPr>
        <w:t>uneven</w:t>
      </w:r>
      <w:r>
        <w:rPr>
          <w:rFonts w:eastAsia="Calibri"/>
          <w:szCs w:val="24"/>
        </w:rPr>
        <w:t xml:space="preserve"> policies for BEEP, limited involvement of some families in VSL).</w:t>
      </w:r>
      <w:r w:rsidR="008F12B8">
        <w:rPr>
          <w:rFonts w:eastAsia="Calibri"/>
          <w:szCs w:val="24"/>
        </w:rPr>
        <w:t xml:space="preserve"> </w:t>
      </w:r>
      <w:r>
        <w:rPr>
          <w:rFonts w:eastAsia="Calibri"/>
          <w:szCs w:val="24"/>
        </w:rPr>
        <w:t>Working to include additional families will increase the impact of IGATE exponentially.</w:t>
      </w:r>
    </w:p>
    <w:p w:rsidR="002161F3" w:rsidRDefault="002161F3" w:rsidP="0094476A">
      <w:pPr>
        <w:pStyle w:val="ListParagraph"/>
        <w:numPr>
          <w:ilvl w:val="0"/>
          <w:numId w:val="25"/>
        </w:numPr>
        <w:spacing w:after="0" w:line="240" w:lineRule="auto"/>
        <w:rPr>
          <w:rFonts w:eastAsia="Calibri"/>
          <w:szCs w:val="24"/>
        </w:rPr>
      </w:pPr>
      <w:r w:rsidRPr="00622F2A">
        <w:rPr>
          <w:rFonts w:eastAsia="Calibri"/>
        </w:rPr>
        <w:t xml:space="preserve">Many interviewees described limitations to IGATE </w:t>
      </w:r>
      <w:r w:rsidR="006E4312">
        <w:rPr>
          <w:rFonts w:eastAsia="Calibri"/>
          <w:lang w:val="en-US"/>
        </w:rPr>
        <w:t xml:space="preserve">since they perceived </w:t>
      </w:r>
      <w:r w:rsidR="000A74E3">
        <w:rPr>
          <w:rFonts w:eastAsia="Calibri"/>
          <w:lang w:val="en-US"/>
        </w:rPr>
        <w:t>that</w:t>
      </w:r>
      <w:r w:rsidR="0028250A">
        <w:rPr>
          <w:rFonts w:eastAsia="Calibri"/>
          <w:lang w:val="en-US"/>
        </w:rPr>
        <w:t xml:space="preserve"> </w:t>
      </w:r>
      <w:r w:rsidRPr="00622F2A">
        <w:rPr>
          <w:rFonts w:eastAsia="Calibri"/>
        </w:rPr>
        <w:t>it</w:t>
      </w:r>
      <w:r w:rsidR="000A74E3">
        <w:rPr>
          <w:rFonts w:eastAsia="Calibri"/>
          <w:lang w:val="en-US"/>
        </w:rPr>
        <w:t xml:space="preserve"> </w:t>
      </w:r>
      <w:r w:rsidRPr="00622F2A">
        <w:rPr>
          <w:rFonts w:eastAsia="Calibri"/>
        </w:rPr>
        <w:t xml:space="preserve">targeted </w:t>
      </w:r>
      <w:r w:rsidR="006E4312">
        <w:rPr>
          <w:rFonts w:eastAsia="Calibri"/>
          <w:lang w:val="en-US"/>
        </w:rPr>
        <w:t xml:space="preserve">only </w:t>
      </w:r>
      <w:r w:rsidRPr="00622F2A">
        <w:rPr>
          <w:rFonts w:eastAsia="Calibri"/>
        </w:rPr>
        <w:t>primary schools</w:t>
      </w:r>
      <w:r w:rsidR="006E4312">
        <w:rPr>
          <w:rFonts w:eastAsia="Calibri"/>
          <w:lang w:val="en-US"/>
        </w:rPr>
        <w:t xml:space="preserve">. (While this was an accurate perception in most districts, the implementers originally had designed IGATE to be present in </w:t>
      </w:r>
      <w:r w:rsidR="00264F60">
        <w:rPr>
          <w:rFonts w:eastAsia="Calibri"/>
          <w:lang w:val="en-US"/>
        </w:rPr>
        <w:t>secondary</w:t>
      </w:r>
      <w:r w:rsidR="006E4312">
        <w:rPr>
          <w:rFonts w:eastAsia="Calibri"/>
          <w:lang w:val="en-US"/>
        </w:rPr>
        <w:t xml:space="preserve"> schools also.  Due to the presence of CAMFED’s intervention in high schools in most districts, however, WV and its partners could only target high schools in districts where CAMFED does not have a presence.) </w:t>
      </w:r>
      <w:r>
        <w:rPr>
          <w:rFonts w:eastAsia="Calibri"/>
        </w:rPr>
        <w:t>Given d</w:t>
      </w:r>
      <w:r w:rsidR="000A74E3">
        <w:rPr>
          <w:rFonts w:eastAsia="Calibri"/>
          <w:lang w:val="en-US"/>
        </w:rPr>
        <w:t xml:space="preserve">ecreases </w:t>
      </w:r>
      <w:r>
        <w:rPr>
          <w:rFonts w:eastAsia="Calibri"/>
        </w:rPr>
        <w:t xml:space="preserve">in enrolment at the secondary level, it is likely valuable and important to include </w:t>
      </w:r>
      <w:r w:rsidR="00600F87">
        <w:rPr>
          <w:rFonts w:eastAsia="Calibri"/>
        </w:rPr>
        <w:t xml:space="preserve">interventions in </w:t>
      </w:r>
      <w:r w:rsidR="000A74E3">
        <w:rPr>
          <w:rFonts w:eastAsia="Calibri"/>
          <w:lang w:val="en-US"/>
        </w:rPr>
        <w:t xml:space="preserve">high schools </w:t>
      </w:r>
      <w:r w:rsidR="00600F87">
        <w:rPr>
          <w:rFonts w:eastAsia="Calibri"/>
        </w:rPr>
        <w:t>whenever possible</w:t>
      </w:r>
      <w:r w:rsidR="000A74E3">
        <w:rPr>
          <w:rFonts w:eastAsia="Calibri"/>
          <w:lang w:val="en-US"/>
        </w:rPr>
        <w:t>; such as, an intervention similar to Happy Readers.</w:t>
      </w:r>
    </w:p>
    <w:p w:rsidR="002161F3" w:rsidRDefault="002161F3" w:rsidP="0094476A">
      <w:pPr>
        <w:pStyle w:val="ListParagraph"/>
        <w:numPr>
          <w:ilvl w:val="0"/>
          <w:numId w:val="25"/>
        </w:numPr>
        <w:spacing w:after="0" w:line="240" w:lineRule="auto"/>
        <w:rPr>
          <w:rFonts w:eastAsia="Calibri"/>
          <w:szCs w:val="24"/>
        </w:rPr>
      </w:pPr>
      <w:r>
        <w:rPr>
          <w:rFonts w:eastAsia="Calibri"/>
          <w:szCs w:val="24"/>
        </w:rPr>
        <w:t>MWAI recommends refining and shortening the quantitative instruments to gather meaningful and reliable data on a few potential co-variates that research has shown impact learning, attendance, and enrolment.</w:t>
      </w:r>
      <w:r w:rsidR="008F12B8">
        <w:rPr>
          <w:rFonts w:eastAsia="Calibri"/>
          <w:szCs w:val="24"/>
        </w:rPr>
        <w:t xml:space="preserve"> </w:t>
      </w:r>
      <w:r w:rsidRPr="006B7D79">
        <w:rPr>
          <w:rFonts w:eastAsia="Calibri" w:cs="Arial"/>
        </w:rPr>
        <w:t>As</w:t>
      </w:r>
      <w:r w:rsidR="006806B6">
        <w:rPr>
          <w:rFonts w:eastAsia="Calibri" w:cs="Arial"/>
          <w:lang w:val="en-US"/>
        </w:rPr>
        <w:t xml:space="preserve"> the findings </w:t>
      </w:r>
      <w:r>
        <w:rPr>
          <w:rFonts w:eastAsia="Calibri"/>
          <w:szCs w:val="24"/>
        </w:rPr>
        <w:t>show, the control and treatment groups varied by district on a variety of important school-level attributes, which likely affected results.</w:t>
      </w:r>
      <w:r w:rsidR="008F12B8">
        <w:rPr>
          <w:rFonts w:eastAsia="Calibri"/>
          <w:szCs w:val="24"/>
        </w:rPr>
        <w:t xml:space="preserve"> </w:t>
      </w:r>
      <w:r>
        <w:rPr>
          <w:rFonts w:eastAsia="Calibri"/>
          <w:szCs w:val="24"/>
        </w:rPr>
        <w:t xml:space="preserve">Collecting valid, reliable data on the full sample </w:t>
      </w:r>
      <w:r w:rsidRPr="001F1942">
        <w:rPr>
          <w:rFonts w:eastAsia="Calibri"/>
          <w:i/>
          <w:szCs w:val="24"/>
        </w:rPr>
        <w:t xml:space="preserve">at each time point </w:t>
      </w:r>
      <w:r>
        <w:rPr>
          <w:rFonts w:eastAsia="Calibri"/>
          <w:szCs w:val="24"/>
        </w:rPr>
        <w:t xml:space="preserve">would allow DiD estimations to include meaningful changes in covariates that may have affected results. </w:t>
      </w:r>
    </w:p>
    <w:p w:rsidR="006B735D" w:rsidRDefault="006B735D" w:rsidP="0094476A">
      <w:pPr>
        <w:pStyle w:val="ListParagraph"/>
        <w:numPr>
          <w:ilvl w:val="0"/>
          <w:numId w:val="25"/>
        </w:numPr>
        <w:spacing w:line="240" w:lineRule="auto"/>
      </w:pPr>
      <w:r>
        <w:rPr>
          <w:lang w:val="en-US"/>
        </w:rPr>
        <w:t>MWAI recommends a more c</w:t>
      </w:r>
      <w:r>
        <w:t xml:space="preserve">onsultative process for settting targets, </w:t>
      </w:r>
      <w:r>
        <w:rPr>
          <w:lang w:val="en-US"/>
        </w:rPr>
        <w:t xml:space="preserve">and a more </w:t>
      </w:r>
      <w:r>
        <w:t xml:space="preserve">flexible </w:t>
      </w:r>
      <w:r w:rsidR="007D2932">
        <w:rPr>
          <w:lang w:val="en-US"/>
        </w:rPr>
        <w:t xml:space="preserve">design for monitoring and evaluation </w:t>
      </w:r>
      <w:r>
        <w:rPr>
          <w:lang w:val="en-US"/>
        </w:rPr>
        <w:t xml:space="preserve">(e.g., to </w:t>
      </w:r>
      <w:r>
        <w:t xml:space="preserve">minimize contamination).  </w:t>
      </w:r>
      <w:r w:rsidR="007D2932">
        <w:rPr>
          <w:lang w:val="en-US"/>
        </w:rPr>
        <w:t>With the demonstrated importance of building self-confidence and learning about girls’ and women’s rights to counter GBV and other abuse, t</w:t>
      </w:r>
      <w:r>
        <w:rPr>
          <w:lang w:val="en-US"/>
        </w:rPr>
        <w:t xml:space="preserve">he </w:t>
      </w:r>
      <w:r w:rsidR="007D2932">
        <w:rPr>
          <w:lang w:val="en-US"/>
        </w:rPr>
        <w:t xml:space="preserve">monitoring and evaluation </w:t>
      </w:r>
      <w:r>
        <w:rPr>
          <w:lang w:val="en-US"/>
        </w:rPr>
        <w:t xml:space="preserve">design also needs to be able to </w:t>
      </w:r>
      <w:r>
        <w:t xml:space="preserve">measure </w:t>
      </w:r>
      <w:r>
        <w:rPr>
          <w:lang w:val="en-US"/>
        </w:rPr>
        <w:t>(</w:t>
      </w:r>
      <w:r>
        <w:t>what are now called</w:t>
      </w:r>
      <w:r>
        <w:rPr>
          <w:lang w:val="en-US"/>
        </w:rPr>
        <w:t>)</w:t>
      </w:r>
      <w:r>
        <w:t xml:space="preserve"> “</w:t>
      </w:r>
      <w:r w:rsidR="007D2932">
        <w:rPr>
          <w:lang w:val="en-US"/>
        </w:rPr>
        <w:t>soft skills</w:t>
      </w:r>
      <w:r>
        <w:rPr>
          <w:lang w:val="en-US"/>
        </w:rPr>
        <w:t xml:space="preserve">” </w:t>
      </w:r>
      <w:r w:rsidR="007D2932">
        <w:rPr>
          <w:lang w:val="en-US"/>
        </w:rPr>
        <w:t xml:space="preserve">(e.g., </w:t>
      </w:r>
      <w:r>
        <w:t>self-esteem, self-perception</w:t>
      </w:r>
      <w:r w:rsidR="007D2932">
        <w:rPr>
          <w:lang w:val="en-US"/>
        </w:rPr>
        <w:t xml:space="preserve"> and other </w:t>
      </w:r>
      <w:r w:rsidR="007D2932">
        <w:t>changes in behavior</w:t>
      </w:r>
      <w:r>
        <w:rPr>
          <w:lang w:val="en-US"/>
        </w:rPr>
        <w:t xml:space="preserve">; as well as </w:t>
      </w:r>
      <w:r w:rsidR="007D2932">
        <w:rPr>
          <w:lang w:val="en-US"/>
        </w:rPr>
        <w:t xml:space="preserve">taboo and </w:t>
      </w:r>
      <w:r>
        <w:t>sensitive issues</w:t>
      </w:r>
      <w:r w:rsidR="007D2932">
        <w:rPr>
          <w:lang w:val="en-US"/>
        </w:rPr>
        <w:t xml:space="preserve"> (e.g., </w:t>
      </w:r>
      <w:r>
        <w:t>su</w:t>
      </w:r>
      <w:r w:rsidR="007D2932">
        <w:t>ch as abuse, teenage pregnancy)</w:t>
      </w:r>
    </w:p>
    <w:p w:rsidR="00770369" w:rsidRPr="000324B9" w:rsidRDefault="007D2932" w:rsidP="0094476A">
      <w:pPr>
        <w:pStyle w:val="ListParagraph"/>
        <w:numPr>
          <w:ilvl w:val="0"/>
          <w:numId w:val="25"/>
        </w:numPr>
        <w:spacing w:after="0" w:line="240" w:lineRule="auto"/>
        <w:rPr>
          <w:rFonts w:eastAsia="Calibri"/>
          <w:szCs w:val="24"/>
        </w:rPr>
      </w:pPr>
      <w:r w:rsidRPr="000324B9">
        <w:rPr>
          <w:lang w:val="en-US"/>
        </w:rPr>
        <w:t xml:space="preserve">Including </w:t>
      </w:r>
      <w:r w:rsidR="006B735D">
        <w:t>additional comparison groups (</w:t>
      </w:r>
      <w:r w:rsidR="006B735D" w:rsidRPr="000324B9">
        <w:rPr>
          <w:lang w:val="en-US"/>
        </w:rPr>
        <w:t xml:space="preserve">e.g., </w:t>
      </w:r>
      <w:r w:rsidR="006B735D">
        <w:t>boys</w:t>
      </w:r>
      <w:r w:rsidRPr="000324B9">
        <w:rPr>
          <w:lang w:val="en-US"/>
        </w:rPr>
        <w:t xml:space="preserve">) would make for a more robust study and would provide greater insight into the gender dynamics that </w:t>
      </w:r>
      <w:r w:rsidR="000324B9" w:rsidRPr="000324B9">
        <w:rPr>
          <w:lang w:val="en-US"/>
        </w:rPr>
        <w:t xml:space="preserve">IGATE has demonstrated must </w:t>
      </w:r>
      <w:r w:rsidR="000324B9">
        <w:rPr>
          <w:lang w:val="en-US"/>
        </w:rPr>
        <w:t>be addressed.</w:t>
      </w:r>
    </w:p>
    <w:p w:rsidR="00636F22" w:rsidRPr="006731D6" w:rsidRDefault="00636F22">
      <w:pPr>
        <w:spacing w:after="0" w:line="240" w:lineRule="auto"/>
        <w:rPr>
          <w:color w:val="4D4F53"/>
        </w:rPr>
      </w:pPr>
    </w:p>
    <w:p w:rsidR="00986BC4" w:rsidRPr="006731D6" w:rsidRDefault="00986BC4">
      <w:pPr>
        <w:spacing w:after="0" w:line="240" w:lineRule="auto"/>
        <w:rPr>
          <w:color w:val="4D4F53"/>
        </w:rPr>
      </w:pPr>
      <w:r w:rsidRPr="00622F2A">
        <w:br w:type="page"/>
      </w:r>
    </w:p>
    <w:p w:rsidR="00856411" w:rsidRPr="006731D6" w:rsidRDefault="00856411" w:rsidP="004A1BE5">
      <w:pPr>
        <w:pStyle w:val="AnnexHeading1"/>
        <w:rPr>
          <w:b/>
          <w:sz w:val="20"/>
        </w:rPr>
      </w:pPr>
      <w:r w:rsidRPr="006731D6">
        <w:rPr>
          <w:b/>
          <w:sz w:val="20"/>
        </w:rPr>
        <w:t>Annexes</w:t>
      </w:r>
    </w:p>
    <w:p w:rsidR="00856411" w:rsidRPr="006731D6" w:rsidRDefault="00AF7200" w:rsidP="006D58C5">
      <w:pPr>
        <w:pStyle w:val="Heading1"/>
        <w:rPr>
          <w:color w:val="0070C0"/>
          <w:sz w:val="20"/>
        </w:rPr>
      </w:pPr>
      <w:bookmarkStart w:id="134" w:name="_Toc453181910"/>
      <w:bookmarkStart w:id="135" w:name="_Toc454379639"/>
      <w:bookmarkStart w:id="136" w:name="_Toc480662164"/>
      <w:bookmarkStart w:id="137" w:name="_Ref475689978"/>
      <w:r w:rsidRPr="006731D6">
        <w:rPr>
          <w:sz w:val="20"/>
        </w:rPr>
        <w:t xml:space="preserve">Annex </w:t>
      </w:r>
      <w:r w:rsidR="004A1BE5" w:rsidRPr="006731D6">
        <w:rPr>
          <w:sz w:val="20"/>
        </w:rPr>
        <w:t>1</w:t>
      </w:r>
      <w:r w:rsidRPr="006731D6">
        <w:rPr>
          <w:sz w:val="20"/>
        </w:rPr>
        <w:t>:</w:t>
      </w:r>
      <w:r w:rsidR="004A1BE5" w:rsidRPr="006731D6">
        <w:rPr>
          <w:sz w:val="20"/>
        </w:rPr>
        <w:t xml:space="preserve"> </w:t>
      </w:r>
      <w:r w:rsidR="00856411" w:rsidRPr="006731D6">
        <w:rPr>
          <w:sz w:val="20"/>
        </w:rPr>
        <w:t>Logframe</w:t>
      </w:r>
      <w:bookmarkEnd w:id="134"/>
      <w:bookmarkEnd w:id="135"/>
      <w:bookmarkEnd w:id="136"/>
      <w:r w:rsidR="00EA4575" w:rsidRPr="006731D6">
        <w:rPr>
          <w:sz w:val="20"/>
        </w:rPr>
        <w:t xml:space="preserve"> </w:t>
      </w:r>
      <w:bookmarkEnd w:id="137"/>
    </w:p>
    <w:p w:rsidR="002C0CEA" w:rsidRPr="00425A5E" w:rsidRDefault="002C0CEA" w:rsidP="002C0CEA">
      <w:pPr>
        <w:pStyle w:val="Caption"/>
        <w:keepNext/>
        <w:rPr>
          <w:sz w:val="20"/>
          <w:szCs w:val="20"/>
          <w:lang w:val="en-GB"/>
        </w:rPr>
      </w:pPr>
      <w:bookmarkStart w:id="138" w:name="_Toc481084047"/>
      <w:r w:rsidRPr="00475184">
        <w:rPr>
          <w:sz w:val="20"/>
          <w:szCs w:val="20"/>
          <w:lang w:val="en-GB"/>
        </w:rPr>
        <w:t xml:space="preserve">Table </w:t>
      </w:r>
      <w:r w:rsidR="00C03892" w:rsidRPr="00475184">
        <w:rPr>
          <w:sz w:val="20"/>
          <w:szCs w:val="20"/>
          <w:lang w:val="en-GB"/>
        </w:rPr>
        <w:fldChar w:fldCharType="begin"/>
      </w:r>
      <w:r w:rsidRPr="00475184">
        <w:rPr>
          <w:sz w:val="20"/>
          <w:szCs w:val="20"/>
          <w:lang w:val="en-GB"/>
        </w:rPr>
        <w:instrText xml:space="preserve"> SEQ Table \* ARABIC </w:instrText>
      </w:r>
      <w:r w:rsidR="00C03892" w:rsidRPr="00475184">
        <w:rPr>
          <w:sz w:val="20"/>
          <w:szCs w:val="20"/>
          <w:lang w:val="en-GB"/>
        </w:rPr>
        <w:fldChar w:fldCharType="separate"/>
      </w:r>
      <w:r w:rsidR="007A69BC">
        <w:rPr>
          <w:noProof/>
          <w:sz w:val="20"/>
          <w:szCs w:val="20"/>
          <w:lang w:val="en-GB"/>
        </w:rPr>
        <w:t>31</w:t>
      </w:r>
      <w:r w:rsidR="00C03892" w:rsidRPr="00475184">
        <w:rPr>
          <w:sz w:val="20"/>
          <w:szCs w:val="20"/>
          <w:lang w:val="en-GB"/>
        </w:rPr>
        <w:fldChar w:fldCharType="end"/>
      </w:r>
      <w:r w:rsidRPr="00622F2A">
        <w:rPr>
          <w:sz w:val="20"/>
          <w:szCs w:val="20"/>
          <w:lang w:val="en-GB"/>
        </w:rPr>
        <w:t>: Project performance against</w:t>
      </w:r>
      <w:r w:rsidR="00782B93">
        <w:rPr>
          <w:sz w:val="20"/>
          <w:szCs w:val="20"/>
          <w:lang w:val="en-GB"/>
        </w:rPr>
        <w:t xml:space="preserve"> e</w:t>
      </w:r>
      <w:r w:rsidRPr="00622F2A">
        <w:rPr>
          <w:sz w:val="20"/>
          <w:szCs w:val="20"/>
          <w:lang w:val="en-GB"/>
        </w:rPr>
        <w:t>ndline targets in logframe outputs</w:t>
      </w:r>
      <w:bookmarkEnd w:id="138"/>
      <w:r>
        <w:rPr>
          <w:sz w:val="20"/>
          <w:szCs w:val="20"/>
          <w:lang w:val="en-GB"/>
        </w:rPr>
        <w:t xml:space="preserve"> </w:t>
      </w:r>
    </w:p>
    <w:tbl>
      <w:tblPr>
        <w:tblW w:w="5000"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88"/>
        <w:gridCol w:w="2011"/>
        <w:gridCol w:w="1582"/>
        <w:gridCol w:w="1107"/>
        <w:gridCol w:w="1213"/>
        <w:gridCol w:w="1241"/>
      </w:tblGrid>
      <w:tr w:rsidR="00090771" w:rsidRPr="00D00A6E" w:rsidTr="004511C6">
        <w:tc>
          <w:tcPr>
            <w:tcW w:w="1044" w:type="pct"/>
            <w:tcBorders>
              <w:top w:val="single" w:sz="6" w:space="0" w:color="auto"/>
              <w:left w:val="single" w:sz="6" w:space="0" w:color="auto"/>
              <w:bottom w:val="single" w:sz="6" w:space="0" w:color="auto"/>
              <w:right w:val="single" w:sz="6" w:space="0" w:color="auto"/>
            </w:tcBorders>
            <w:shd w:val="clear" w:color="auto" w:fill="00247D"/>
            <w:hideMark/>
          </w:tcPr>
          <w:p w:rsidR="002C0CEA" w:rsidRPr="00D00A6E" w:rsidRDefault="002C0CEA" w:rsidP="00CF7B29">
            <w:pPr>
              <w:spacing w:beforeAutospacing="1" w:after="0" w:afterAutospacing="1" w:line="240" w:lineRule="auto"/>
              <w:ind w:left="360" w:right="90" w:hanging="270"/>
              <w:textAlignment w:val="baseline"/>
              <w:rPr>
                <w:rFonts w:eastAsia="Times New Roman" w:cs="Arial"/>
              </w:rPr>
            </w:pPr>
            <w:r w:rsidRPr="00D00A6E">
              <w:rPr>
                <w:rFonts w:eastAsia="Times New Roman" w:cs="Arial"/>
                <w:b/>
                <w:bCs/>
              </w:rPr>
              <w:t>Output and Output indicators</w:t>
            </w:r>
          </w:p>
        </w:tc>
        <w:tc>
          <w:tcPr>
            <w:tcW w:w="1112" w:type="pct"/>
            <w:tcBorders>
              <w:top w:val="single" w:sz="6" w:space="0" w:color="auto"/>
              <w:left w:val="outset" w:sz="6" w:space="0" w:color="auto"/>
              <w:bottom w:val="single" w:sz="6" w:space="0" w:color="auto"/>
              <w:right w:val="single" w:sz="6" w:space="0" w:color="auto"/>
            </w:tcBorders>
            <w:shd w:val="clear" w:color="auto" w:fill="00247D"/>
            <w:hideMark/>
          </w:tcPr>
          <w:p w:rsidR="002C0CEA" w:rsidRPr="00D00A6E" w:rsidRDefault="002C0CEA" w:rsidP="00CF7B29">
            <w:pPr>
              <w:spacing w:beforeAutospacing="1" w:after="0" w:afterAutospacing="1" w:line="240" w:lineRule="auto"/>
              <w:ind w:left="180" w:right="180"/>
              <w:textAlignment w:val="baseline"/>
              <w:rPr>
                <w:rFonts w:eastAsia="Times New Roman" w:cs="Arial"/>
              </w:rPr>
            </w:pPr>
            <w:r w:rsidRPr="00D00A6E">
              <w:rPr>
                <w:rFonts w:eastAsia="Times New Roman" w:cs="Arial"/>
                <w:b/>
                <w:bCs/>
              </w:rPr>
              <w:t>Midline Target (planned)</w:t>
            </w:r>
          </w:p>
        </w:tc>
        <w:tc>
          <w:tcPr>
            <w:tcW w:w="875" w:type="pct"/>
            <w:tcBorders>
              <w:top w:val="single" w:sz="6" w:space="0" w:color="auto"/>
              <w:left w:val="outset" w:sz="6" w:space="0" w:color="auto"/>
              <w:bottom w:val="single" w:sz="6" w:space="0" w:color="auto"/>
              <w:right w:val="single" w:sz="6" w:space="0" w:color="auto"/>
            </w:tcBorders>
            <w:shd w:val="clear" w:color="auto" w:fill="00247D"/>
            <w:hideMark/>
          </w:tcPr>
          <w:p w:rsidR="002C0CEA" w:rsidRPr="00D00A6E" w:rsidRDefault="002C0CEA" w:rsidP="00CF7B29">
            <w:pPr>
              <w:spacing w:beforeAutospacing="1" w:after="0" w:afterAutospacing="1" w:line="240" w:lineRule="auto"/>
              <w:ind w:left="180" w:right="180"/>
              <w:textAlignment w:val="baseline"/>
              <w:rPr>
                <w:rFonts w:eastAsia="Times New Roman" w:cs="Arial"/>
              </w:rPr>
            </w:pPr>
            <w:r w:rsidRPr="00D00A6E">
              <w:rPr>
                <w:rFonts w:eastAsia="Times New Roman" w:cs="Arial"/>
                <w:b/>
                <w:bCs/>
              </w:rPr>
              <w:t>Midline Target (achieved)</w:t>
            </w:r>
          </w:p>
        </w:tc>
        <w:tc>
          <w:tcPr>
            <w:tcW w:w="612" w:type="pct"/>
            <w:tcBorders>
              <w:top w:val="single" w:sz="6" w:space="0" w:color="auto"/>
              <w:left w:val="outset" w:sz="6" w:space="0" w:color="auto"/>
              <w:bottom w:val="single" w:sz="6" w:space="0" w:color="auto"/>
              <w:right w:val="outset" w:sz="6" w:space="0" w:color="auto"/>
            </w:tcBorders>
            <w:shd w:val="clear" w:color="auto" w:fill="00247D"/>
          </w:tcPr>
          <w:p w:rsidR="002C0CEA" w:rsidRPr="00D00A6E" w:rsidRDefault="002C0CEA" w:rsidP="00CF7B29">
            <w:pPr>
              <w:spacing w:before="100" w:beforeAutospacing="1" w:after="100" w:afterAutospacing="1" w:line="240" w:lineRule="auto"/>
              <w:ind w:left="90" w:right="90"/>
              <w:textAlignment w:val="baseline"/>
              <w:rPr>
                <w:rFonts w:eastAsia="Times New Roman" w:cs="Arial"/>
                <w:b/>
                <w:bCs/>
              </w:rPr>
            </w:pPr>
            <w:r w:rsidRPr="00D00A6E">
              <w:rPr>
                <w:rFonts w:eastAsia="Times New Roman" w:cs="Arial"/>
                <w:b/>
                <w:bCs/>
              </w:rPr>
              <w:t>Variance between achieved &amp; planned targets</w:t>
            </w:r>
          </w:p>
        </w:tc>
        <w:tc>
          <w:tcPr>
            <w:tcW w:w="671" w:type="pct"/>
            <w:tcBorders>
              <w:top w:val="single" w:sz="6" w:space="0" w:color="auto"/>
              <w:left w:val="outset" w:sz="6" w:space="0" w:color="auto"/>
              <w:bottom w:val="single" w:sz="6" w:space="0" w:color="auto"/>
              <w:right w:val="outset" w:sz="6" w:space="0" w:color="auto"/>
            </w:tcBorders>
            <w:shd w:val="clear" w:color="auto" w:fill="00247D"/>
          </w:tcPr>
          <w:p w:rsidR="002C0CEA" w:rsidRPr="00D00A6E" w:rsidRDefault="002C0CEA" w:rsidP="00CF7B29">
            <w:pPr>
              <w:spacing w:before="100" w:beforeAutospacing="1" w:after="100" w:afterAutospacing="1" w:line="240" w:lineRule="auto"/>
              <w:ind w:left="90" w:right="90"/>
              <w:textAlignment w:val="baseline"/>
              <w:rPr>
                <w:rFonts w:eastAsia="Times New Roman" w:cs="Arial"/>
                <w:b/>
                <w:bCs/>
              </w:rPr>
            </w:pPr>
            <w:r w:rsidRPr="00D00A6E">
              <w:rPr>
                <w:rFonts w:eastAsia="Times New Roman" w:cs="Arial"/>
                <w:b/>
                <w:bCs/>
              </w:rPr>
              <w:t>Endline Target (achieved</w:t>
            </w:r>
            <w:r>
              <w:rPr>
                <w:rFonts w:eastAsia="Times New Roman" w:cs="Arial"/>
                <w:b/>
                <w:bCs/>
              </w:rPr>
              <w:t>)</w:t>
            </w:r>
          </w:p>
        </w:tc>
        <w:tc>
          <w:tcPr>
            <w:tcW w:w="686" w:type="pct"/>
            <w:tcBorders>
              <w:top w:val="single" w:sz="6" w:space="0" w:color="auto"/>
              <w:left w:val="outset" w:sz="6" w:space="0" w:color="auto"/>
              <w:bottom w:val="single" w:sz="6" w:space="0" w:color="auto"/>
              <w:right w:val="single" w:sz="6" w:space="0" w:color="auto"/>
            </w:tcBorders>
            <w:shd w:val="clear" w:color="auto" w:fill="00247D"/>
            <w:hideMark/>
          </w:tcPr>
          <w:p w:rsidR="002C0CEA" w:rsidRPr="00D00A6E" w:rsidRDefault="002C0CEA" w:rsidP="00CF7B29">
            <w:pPr>
              <w:spacing w:before="100" w:beforeAutospacing="1" w:after="100" w:afterAutospacing="1" w:line="240" w:lineRule="auto"/>
              <w:ind w:left="90" w:right="90"/>
              <w:textAlignment w:val="baseline"/>
              <w:rPr>
                <w:rFonts w:eastAsia="Times New Roman" w:cs="Arial"/>
              </w:rPr>
            </w:pPr>
            <w:r w:rsidRPr="00D00A6E">
              <w:rPr>
                <w:rFonts w:eastAsia="Times New Roman" w:cs="Arial"/>
                <w:b/>
                <w:bCs/>
              </w:rPr>
              <w:t>Variance between achieved &amp; planned targets</w:t>
            </w:r>
          </w:p>
        </w:tc>
      </w:tr>
      <w:tr w:rsidR="007E1941" w:rsidRPr="00D00A6E" w:rsidTr="004511C6">
        <w:tc>
          <w:tcPr>
            <w:tcW w:w="5000" w:type="pct"/>
            <w:gridSpan w:val="6"/>
            <w:tcBorders>
              <w:top w:val="outset" w:sz="6" w:space="0" w:color="auto"/>
              <w:left w:val="single" w:sz="6" w:space="0" w:color="auto"/>
              <w:bottom w:val="single" w:sz="6" w:space="0" w:color="auto"/>
              <w:right w:val="single" w:sz="6" w:space="0" w:color="auto"/>
            </w:tcBorders>
            <w:shd w:val="clear" w:color="auto" w:fill="4D4F53"/>
          </w:tcPr>
          <w:p w:rsidR="007E1941" w:rsidRPr="00D00A6E" w:rsidRDefault="007E1941" w:rsidP="00CF7B29">
            <w:pPr>
              <w:spacing w:before="60" w:after="60" w:line="240" w:lineRule="auto"/>
              <w:ind w:left="360" w:right="86" w:hanging="274"/>
              <w:textAlignment w:val="baseline"/>
              <w:rPr>
                <w:rFonts w:eastAsia="Times New Roman" w:cs="Arial"/>
              </w:rPr>
            </w:pPr>
            <w:r w:rsidRPr="00D00A6E">
              <w:rPr>
                <w:rFonts w:eastAsia="Times New Roman" w:cs="Arial"/>
                <w:b/>
                <w:bCs/>
              </w:rPr>
              <w:t xml:space="preserve">Outcome: </w:t>
            </w:r>
            <w:r w:rsidRPr="00D00A6E">
              <w:rPr>
                <w:rFonts w:eastAsia="Times New Roman" w:cs="Arial"/>
              </w:rPr>
              <w:t>1 million marginalised girls across 22 countries able to complete a full cycle of education and demonstrate learning</w:t>
            </w:r>
          </w:p>
        </w:tc>
      </w:tr>
      <w:tr w:rsidR="00090771" w:rsidRPr="00D00A6E" w:rsidTr="004511C6">
        <w:tc>
          <w:tcPr>
            <w:tcW w:w="1044" w:type="pct"/>
            <w:tcBorders>
              <w:top w:val="outset" w:sz="6" w:space="0" w:color="auto"/>
              <w:left w:val="single" w:sz="6" w:space="0" w:color="auto"/>
              <w:bottom w:val="single" w:sz="6" w:space="0" w:color="auto"/>
              <w:right w:val="single" w:sz="6" w:space="0" w:color="auto"/>
            </w:tcBorders>
            <w:shd w:val="clear" w:color="auto" w:fill="FFFFFF"/>
          </w:tcPr>
          <w:p w:rsidR="002C0CEA" w:rsidRPr="00D00A6E" w:rsidRDefault="002C0CEA" w:rsidP="00CF7B29">
            <w:pPr>
              <w:spacing w:before="40" w:after="40" w:line="240" w:lineRule="auto"/>
              <w:ind w:left="360" w:right="90" w:hanging="270"/>
              <w:textAlignment w:val="baseline"/>
              <w:rPr>
                <w:rFonts w:eastAsia="Times New Roman" w:cs="Arial"/>
                <w:bCs/>
              </w:rPr>
            </w:pPr>
            <w:r w:rsidRPr="00D00A6E">
              <w:rPr>
                <w:rFonts w:eastAsia="Times New Roman" w:cs="Arial"/>
              </w:rPr>
              <w:t>1. Number of marginalised girls who have stayed in school through the life cycle of the project</w:t>
            </w:r>
          </w:p>
        </w:tc>
        <w:tc>
          <w:tcPr>
            <w:tcW w:w="1112" w:type="pct"/>
            <w:tcBorders>
              <w:top w:val="outset" w:sz="6" w:space="0" w:color="auto"/>
              <w:left w:val="outset" w:sz="6" w:space="0" w:color="auto"/>
              <w:bottom w:val="single" w:sz="6" w:space="0" w:color="auto"/>
              <w:right w:val="single" w:sz="6" w:space="0" w:color="auto"/>
            </w:tcBorders>
            <w:shd w:val="clear" w:color="auto" w:fill="FFFFFF"/>
          </w:tcPr>
          <w:p w:rsidR="002C0CEA" w:rsidRPr="00D00A6E" w:rsidRDefault="002C0CEA" w:rsidP="00CF7B29">
            <w:pPr>
              <w:spacing w:before="40" w:after="40" w:line="240" w:lineRule="auto"/>
              <w:ind w:left="187" w:right="187"/>
              <w:textAlignment w:val="baseline"/>
              <w:rPr>
                <w:rFonts w:eastAsia="Times New Roman" w:cs="Arial"/>
              </w:rPr>
            </w:pPr>
            <w:r w:rsidRPr="00D00A6E">
              <w:rPr>
                <w:rFonts w:eastAsia="Times New Roman" w:cs="Arial"/>
              </w:rPr>
              <w:t xml:space="preserve">30,843 girls </w:t>
            </w:r>
          </w:p>
          <w:p w:rsidR="002C0CEA" w:rsidRPr="00D00A6E" w:rsidRDefault="002C0CEA" w:rsidP="00CF7B29">
            <w:pPr>
              <w:spacing w:before="40" w:after="40" w:line="240" w:lineRule="auto"/>
              <w:ind w:left="187" w:right="187"/>
              <w:textAlignment w:val="baseline"/>
              <w:rPr>
                <w:rFonts w:eastAsia="Times New Roman" w:cs="Arial"/>
              </w:rPr>
            </w:pPr>
            <w:r w:rsidRPr="00D00A6E">
              <w:rPr>
                <w:rFonts w:eastAsia="Times New Roman" w:cs="Arial"/>
              </w:rPr>
              <w:t>(27,846 primary girls, 2,502 secondary girls, and 135 re-enrolled girls)</w:t>
            </w:r>
          </w:p>
        </w:tc>
        <w:tc>
          <w:tcPr>
            <w:tcW w:w="875" w:type="pct"/>
            <w:tcBorders>
              <w:top w:val="outset" w:sz="6" w:space="0" w:color="auto"/>
              <w:left w:val="outset" w:sz="6" w:space="0" w:color="auto"/>
              <w:bottom w:val="single" w:sz="6" w:space="0" w:color="auto"/>
              <w:right w:val="single" w:sz="6" w:space="0" w:color="auto"/>
            </w:tcBorders>
            <w:shd w:val="clear" w:color="auto" w:fill="FFFFFF"/>
          </w:tcPr>
          <w:p w:rsidR="002C0CEA" w:rsidRPr="00D00A6E" w:rsidRDefault="002C0CEA" w:rsidP="00CF7B29">
            <w:pPr>
              <w:spacing w:before="40" w:after="40" w:line="240" w:lineRule="auto"/>
              <w:ind w:left="187" w:right="187"/>
              <w:textAlignment w:val="baseline"/>
              <w:rPr>
                <w:rFonts w:eastAsia="Times New Roman" w:cs="Arial"/>
              </w:rPr>
            </w:pPr>
            <w:r w:rsidRPr="00D00A6E">
              <w:rPr>
                <w:rFonts w:eastAsia="Times New Roman" w:cs="Arial"/>
              </w:rPr>
              <w:t>27,532 girls</w:t>
            </w:r>
          </w:p>
          <w:p w:rsidR="002C0CEA" w:rsidRPr="00D00A6E" w:rsidRDefault="002C0CEA" w:rsidP="00CF7B29">
            <w:pPr>
              <w:spacing w:before="40" w:after="40" w:line="240" w:lineRule="auto"/>
              <w:ind w:left="187" w:right="187"/>
              <w:textAlignment w:val="baseline"/>
              <w:rPr>
                <w:rFonts w:eastAsia="Times New Roman" w:cs="Arial"/>
              </w:rPr>
            </w:pPr>
            <w:r w:rsidRPr="00D00A6E">
              <w:rPr>
                <w:rFonts w:eastAsia="Times New Roman" w:cs="Arial"/>
              </w:rPr>
              <w:t>(23,499 primary and 4,033 secondary)</w:t>
            </w:r>
          </w:p>
        </w:tc>
        <w:tc>
          <w:tcPr>
            <w:tcW w:w="612" w:type="pct"/>
            <w:tcBorders>
              <w:top w:val="outset" w:sz="6" w:space="0" w:color="auto"/>
              <w:left w:val="outset" w:sz="6" w:space="0" w:color="auto"/>
              <w:bottom w:val="single" w:sz="6" w:space="0" w:color="auto"/>
              <w:right w:val="outset" w:sz="6" w:space="0" w:color="auto"/>
            </w:tcBorders>
            <w:shd w:val="clear" w:color="auto" w:fill="FFFFFF"/>
          </w:tcPr>
          <w:p w:rsidR="002C0CEA" w:rsidRPr="00D00A6E" w:rsidRDefault="002C0CEA" w:rsidP="00CF7B29">
            <w:pPr>
              <w:spacing w:before="40" w:after="40" w:line="240" w:lineRule="auto"/>
              <w:ind w:left="90" w:right="90"/>
              <w:textAlignment w:val="baseline"/>
              <w:rPr>
                <w:rFonts w:eastAsia="Times New Roman" w:cs="Arial"/>
              </w:rPr>
            </w:pPr>
            <w:r w:rsidRPr="00D00A6E">
              <w:rPr>
                <w:rFonts w:eastAsia="Times New Roman" w:cs="Arial"/>
              </w:rPr>
              <w:t>3,311 below planned target</w:t>
            </w:r>
          </w:p>
        </w:tc>
        <w:tc>
          <w:tcPr>
            <w:tcW w:w="671" w:type="pct"/>
            <w:tcBorders>
              <w:top w:val="outset" w:sz="6" w:space="0" w:color="auto"/>
              <w:left w:val="outset" w:sz="6" w:space="0" w:color="auto"/>
              <w:bottom w:val="single" w:sz="6" w:space="0" w:color="auto"/>
              <w:right w:val="outset" w:sz="6" w:space="0" w:color="auto"/>
            </w:tcBorders>
            <w:shd w:val="clear" w:color="auto" w:fill="FFFF00"/>
          </w:tcPr>
          <w:p w:rsidR="002C0CEA" w:rsidRPr="00D00A6E" w:rsidRDefault="002C0CEA" w:rsidP="00CB1D6A">
            <w:pPr>
              <w:spacing w:after="0" w:line="240" w:lineRule="auto"/>
              <w:rPr>
                <w:rFonts w:eastAsia="Times New Roman" w:cs="Arial"/>
              </w:rPr>
            </w:pPr>
          </w:p>
        </w:tc>
        <w:tc>
          <w:tcPr>
            <w:tcW w:w="686" w:type="pct"/>
            <w:tcBorders>
              <w:top w:val="outset" w:sz="6" w:space="0" w:color="auto"/>
              <w:left w:val="outset" w:sz="6" w:space="0" w:color="auto"/>
              <w:bottom w:val="single" w:sz="6" w:space="0" w:color="auto"/>
              <w:right w:val="single" w:sz="6" w:space="0" w:color="auto"/>
            </w:tcBorders>
            <w:shd w:val="clear" w:color="auto" w:fill="FFFFFF"/>
          </w:tcPr>
          <w:p w:rsidR="002C0CEA" w:rsidRPr="00D00A6E" w:rsidRDefault="002C0CEA" w:rsidP="00CF7B29">
            <w:pPr>
              <w:spacing w:before="40" w:after="40" w:line="240" w:lineRule="auto"/>
              <w:ind w:left="90" w:right="90"/>
              <w:textAlignment w:val="baseline"/>
              <w:rPr>
                <w:rFonts w:eastAsia="Times New Roman" w:cs="Arial"/>
              </w:rPr>
            </w:pPr>
          </w:p>
        </w:tc>
      </w:tr>
      <w:tr w:rsidR="00090771" w:rsidRPr="00D00A6E" w:rsidTr="004511C6">
        <w:tc>
          <w:tcPr>
            <w:tcW w:w="1044" w:type="pct"/>
            <w:tcBorders>
              <w:top w:val="outset" w:sz="6" w:space="0" w:color="auto"/>
              <w:left w:val="single" w:sz="6" w:space="0" w:color="auto"/>
              <w:bottom w:val="single" w:sz="6" w:space="0" w:color="auto"/>
              <w:right w:val="single" w:sz="6" w:space="0" w:color="auto"/>
            </w:tcBorders>
            <w:shd w:val="clear" w:color="auto" w:fill="FFFFFF"/>
          </w:tcPr>
          <w:p w:rsidR="002C0CEA" w:rsidRPr="00D00A6E" w:rsidRDefault="002C0CEA" w:rsidP="00CF7B29">
            <w:pPr>
              <w:spacing w:before="40" w:after="40" w:line="240" w:lineRule="auto"/>
              <w:ind w:left="360" w:right="90" w:hanging="270"/>
              <w:textAlignment w:val="baseline"/>
              <w:rPr>
                <w:rFonts w:eastAsia="Times New Roman" w:cs="Arial"/>
              </w:rPr>
            </w:pPr>
            <w:r w:rsidRPr="00D00A6E">
              <w:rPr>
                <w:rFonts w:eastAsia="Times New Roman" w:cs="Arial"/>
              </w:rPr>
              <w:t>2. Number of marginalised girls supported by GEC with improved learning outcomes</w:t>
            </w:r>
          </w:p>
        </w:tc>
        <w:tc>
          <w:tcPr>
            <w:tcW w:w="1112" w:type="pct"/>
            <w:tcBorders>
              <w:top w:val="outset" w:sz="6" w:space="0" w:color="auto"/>
              <w:left w:val="outset" w:sz="6" w:space="0" w:color="auto"/>
              <w:bottom w:val="single" w:sz="6" w:space="0" w:color="auto"/>
              <w:right w:val="single" w:sz="6" w:space="0" w:color="auto"/>
            </w:tcBorders>
            <w:shd w:val="clear" w:color="auto" w:fill="FFFFFF"/>
          </w:tcPr>
          <w:p w:rsidR="002C0CEA" w:rsidRPr="00D00A6E" w:rsidRDefault="002C0CEA" w:rsidP="00CF7B29">
            <w:pPr>
              <w:spacing w:before="40" w:after="40" w:line="240" w:lineRule="auto"/>
              <w:ind w:left="180" w:right="180"/>
              <w:textAlignment w:val="baseline"/>
              <w:rPr>
                <w:rFonts w:eastAsia="Times New Roman" w:cs="Arial"/>
              </w:rPr>
            </w:pPr>
            <w:r w:rsidRPr="00D00A6E">
              <w:rPr>
                <w:rFonts w:eastAsia="Times New Roman" w:cs="Arial"/>
              </w:rPr>
              <w:t xml:space="preserve">24,387 girls </w:t>
            </w:r>
          </w:p>
          <w:p w:rsidR="002C0CEA" w:rsidRPr="00D00A6E" w:rsidRDefault="002C0CEA" w:rsidP="00CF7B29">
            <w:pPr>
              <w:spacing w:before="40" w:after="40" w:line="240" w:lineRule="auto"/>
              <w:ind w:left="180" w:right="180"/>
              <w:textAlignment w:val="baseline"/>
              <w:rPr>
                <w:rFonts w:eastAsia="Times New Roman" w:cs="Arial"/>
              </w:rPr>
            </w:pPr>
            <w:r w:rsidRPr="00D00A6E">
              <w:rPr>
                <w:rFonts w:eastAsia="Times New Roman" w:cs="Arial"/>
              </w:rPr>
              <w:t>(22,378 primary girls, 2,009 secondary girls)</w:t>
            </w:r>
          </w:p>
        </w:tc>
        <w:tc>
          <w:tcPr>
            <w:tcW w:w="875" w:type="pct"/>
            <w:tcBorders>
              <w:top w:val="outset" w:sz="6" w:space="0" w:color="auto"/>
              <w:left w:val="outset" w:sz="6" w:space="0" w:color="auto"/>
              <w:bottom w:val="single" w:sz="6" w:space="0" w:color="auto"/>
              <w:right w:val="single" w:sz="6" w:space="0" w:color="auto"/>
            </w:tcBorders>
            <w:shd w:val="clear" w:color="auto" w:fill="FFFFFF"/>
          </w:tcPr>
          <w:p w:rsidR="002C0CEA" w:rsidRPr="00D00A6E" w:rsidRDefault="002C0CEA" w:rsidP="00CF7B29">
            <w:pPr>
              <w:spacing w:before="40" w:after="40" w:line="240" w:lineRule="auto"/>
              <w:ind w:left="180" w:right="180"/>
              <w:textAlignment w:val="baseline"/>
              <w:rPr>
                <w:rFonts w:eastAsia="Times New Roman" w:cs="Arial"/>
              </w:rPr>
            </w:pPr>
            <w:r w:rsidRPr="00D00A6E">
              <w:rPr>
                <w:rFonts w:eastAsia="Times New Roman" w:cs="Arial"/>
              </w:rPr>
              <w:t>Both treatment and control group girls’ reading and math scores improved from baseline to midline. Controlling for various household and girl characteristics, girls exposed to the treatment as a whole did not show statistically significant gains over the control group in literacy or numeracy. For individual interventions, girls exposed to PW did show statistically significant gains on three math subtests and the math total. Girls exposed to MG and VSL interventions did not show any statistically significant gains over control girls.</w:t>
            </w:r>
          </w:p>
        </w:tc>
        <w:tc>
          <w:tcPr>
            <w:tcW w:w="612" w:type="pct"/>
            <w:tcBorders>
              <w:top w:val="outset" w:sz="6" w:space="0" w:color="auto"/>
              <w:left w:val="outset" w:sz="6" w:space="0" w:color="auto"/>
              <w:bottom w:val="single" w:sz="6" w:space="0" w:color="auto"/>
              <w:right w:val="outset" w:sz="6" w:space="0" w:color="auto"/>
            </w:tcBorders>
            <w:shd w:val="clear" w:color="auto" w:fill="FFFFFF"/>
          </w:tcPr>
          <w:p w:rsidR="002C0CEA" w:rsidRPr="00D00A6E" w:rsidRDefault="002C0CEA" w:rsidP="00CF7B29">
            <w:pPr>
              <w:spacing w:before="40" w:after="40" w:line="240" w:lineRule="auto"/>
              <w:ind w:left="90" w:right="90"/>
              <w:textAlignment w:val="baseline"/>
              <w:rPr>
                <w:rFonts w:eastAsia="Times New Roman" w:cs="Arial"/>
              </w:rPr>
            </w:pPr>
          </w:p>
        </w:tc>
        <w:tc>
          <w:tcPr>
            <w:tcW w:w="671" w:type="pct"/>
            <w:tcBorders>
              <w:top w:val="outset" w:sz="6" w:space="0" w:color="auto"/>
              <w:left w:val="outset" w:sz="6" w:space="0" w:color="auto"/>
              <w:bottom w:val="single" w:sz="6" w:space="0" w:color="auto"/>
              <w:right w:val="outset" w:sz="6" w:space="0" w:color="auto"/>
            </w:tcBorders>
            <w:shd w:val="clear" w:color="auto" w:fill="FFFF00"/>
          </w:tcPr>
          <w:p w:rsidR="002C0CEA" w:rsidRPr="00D00A6E" w:rsidRDefault="002C0CEA" w:rsidP="00CB1D6A">
            <w:pPr>
              <w:spacing w:after="0" w:line="240" w:lineRule="auto"/>
              <w:rPr>
                <w:rFonts w:eastAsia="Times New Roman" w:cs="Arial"/>
              </w:rPr>
            </w:pPr>
          </w:p>
        </w:tc>
        <w:tc>
          <w:tcPr>
            <w:tcW w:w="686" w:type="pct"/>
            <w:tcBorders>
              <w:top w:val="outset" w:sz="6" w:space="0" w:color="auto"/>
              <w:left w:val="outset" w:sz="6" w:space="0" w:color="auto"/>
              <w:bottom w:val="single" w:sz="6" w:space="0" w:color="auto"/>
              <w:right w:val="single" w:sz="6" w:space="0" w:color="auto"/>
            </w:tcBorders>
            <w:shd w:val="clear" w:color="auto" w:fill="FFFFFF"/>
          </w:tcPr>
          <w:p w:rsidR="002C0CEA" w:rsidRPr="00D00A6E" w:rsidRDefault="002C0CEA" w:rsidP="00CF7B29">
            <w:pPr>
              <w:spacing w:before="40" w:after="40" w:line="240" w:lineRule="auto"/>
              <w:ind w:left="90" w:right="90"/>
              <w:textAlignment w:val="baseline"/>
              <w:rPr>
                <w:rFonts w:eastAsia="Times New Roman" w:cs="Arial"/>
              </w:rPr>
            </w:pPr>
          </w:p>
        </w:tc>
      </w:tr>
      <w:tr w:rsidR="00090771" w:rsidRPr="00D00A6E" w:rsidTr="004511C6">
        <w:tc>
          <w:tcPr>
            <w:tcW w:w="1044" w:type="pct"/>
            <w:tcBorders>
              <w:top w:val="outset" w:sz="6" w:space="0" w:color="auto"/>
              <w:left w:val="single" w:sz="6" w:space="0" w:color="auto"/>
              <w:bottom w:val="single" w:sz="6" w:space="0" w:color="auto"/>
              <w:right w:val="single" w:sz="6" w:space="0" w:color="auto"/>
            </w:tcBorders>
            <w:shd w:val="clear" w:color="auto" w:fill="FFFFFF"/>
          </w:tcPr>
          <w:p w:rsidR="006E4312" w:rsidRPr="00D00A6E" w:rsidRDefault="006E4312" w:rsidP="006E4312">
            <w:pPr>
              <w:spacing w:before="40" w:after="40" w:line="240" w:lineRule="auto"/>
              <w:ind w:left="360" w:right="90" w:hanging="270"/>
              <w:textAlignment w:val="baseline"/>
              <w:rPr>
                <w:rFonts w:eastAsia="Times New Roman" w:cs="Arial"/>
                <w:bCs/>
              </w:rPr>
            </w:pPr>
            <w:r w:rsidRPr="00D00A6E">
              <w:rPr>
                <w:rFonts w:eastAsia="Times New Roman" w:cs="Arial"/>
              </w:rPr>
              <w:t>3. Additional funds secured during the life of the project alongside DFID GEC funds to support the marginalised girls</w:t>
            </w:r>
          </w:p>
        </w:tc>
        <w:tc>
          <w:tcPr>
            <w:tcW w:w="1112" w:type="pct"/>
            <w:tcBorders>
              <w:top w:val="outset" w:sz="6" w:space="0" w:color="auto"/>
              <w:left w:val="outset" w:sz="6" w:space="0" w:color="auto"/>
              <w:bottom w:val="single" w:sz="6" w:space="0" w:color="auto"/>
              <w:right w:val="single" w:sz="6" w:space="0" w:color="auto"/>
            </w:tcBorders>
            <w:shd w:val="clear" w:color="auto" w:fill="FFFFFF"/>
          </w:tcPr>
          <w:p w:rsidR="006E4312" w:rsidRPr="00D00A6E" w:rsidRDefault="006E4312" w:rsidP="006E4312">
            <w:pPr>
              <w:spacing w:before="40" w:after="40" w:line="240" w:lineRule="auto"/>
              <w:ind w:left="180" w:right="180"/>
              <w:textAlignment w:val="baseline"/>
              <w:rPr>
                <w:rFonts w:cs="Arial"/>
              </w:rPr>
            </w:pPr>
            <w:r w:rsidRPr="00D00A6E">
              <w:rPr>
                <w:rFonts w:cs="Arial"/>
              </w:rPr>
              <w:t>£315,354:</w:t>
            </w:r>
          </w:p>
          <w:p w:rsidR="006E4312" w:rsidRPr="00D00A6E" w:rsidRDefault="006E4312" w:rsidP="006E4312">
            <w:pPr>
              <w:spacing w:before="40" w:after="40" w:line="240" w:lineRule="auto"/>
              <w:ind w:left="180" w:right="180"/>
              <w:textAlignment w:val="baseline"/>
              <w:rPr>
                <w:rFonts w:eastAsia="Times New Roman" w:cs="Arial"/>
              </w:rPr>
            </w:pPr>
            <w:r w:rsidRPr="00D00A6E">
              <w:rPr>
                <w:rFonts w:eastAsia="Times New Roman" w:cs="Arial"/>
              </w:rPr>
              <w:t xml:space="preserve">£218,556 (in time contributions provided by SDC members and MGs), and £11,413 in other community in-kind and cash contributions to support initiatives for girls' education </w:t>
            </w:r>
          </w:p>
        </w:tc>
        <w:tc>
          <w:tcPr>
            <w:tcW w:w="875" w:type="pct"/>
            <w:tcBorders>
              <w:top w:val="outset" w:sz="6" w:space="0" w:color="auto"/>
              <w:left w:val="outset" w:sz="6" w:space="0" w:color="auto"/>
              <w:bottom w:val="single" w:sz="6" w:space="0" w:color="auto"/>
              <w:right w:val="single" w:sz="6" w:space="0" w:color="auto"/>
            </w:tcBorders>
            <w:shd w:val="clear" w:color="auto" w:fill="FFFFFF"/>
          </w:tcPr>
          <w:p w:rsidR="006E4312" w:rsidRPr="005D7F1F" w:rsidRDefault="006E4312" w:rsidP="006E4312">
            <w:pPr>
              <w:spacing w:before="40" w:after="40" w:line="240" w:lineRule="auto"/>
              <w:ind w:left="180" w:right="180"/>
              <w:textAlignment w:val="baseline"/>
              <w:rPr>
                <w:rFonts w:eastAsia="Times New Roman" w:cs="Arial"/>
                <w:i/>
              </w:rPr>
            </w:pPr>
            <w:r w:rsidRPr="005D7F1F">
              <w:rPr>
                <w:rFonts w:cs="Arial"/>
                <w:shd w:val="clear" w:color="auto" w:fill="FFFFFF"/>
              </w:rPr>
              <w:t>£229,969 total achieved by midline (73% of target)</w:t>
            </w:r>
          </w:p>
        </w:tc>
        <w:tc>
          <w:tcPr>
            <w:tcW w:w="612" w:type="pct"/>
            <w:tcBorders>
              <w:top w:val="outset" w:sz="6" w:space="0" w:color="auto"/>
              <w:left w:val="outset" w:sz="6" w:space="0" w:color="auto"/>
              <w:bottom w:val="single" w:sz="6" w:space="0" w:color="auto"/>
              <w:right w:val="outset" w:sz="6" w:space="0" w:color="auto"/>
            </w:tcBorders>
            <w:shd w:val="clear" w:color="auto" w:fill="FFFFFF"/>
          </w:tcPr>
          <w:p w:rsidR="006E4312" w:rsidRPr="005D7F1F" w:rsidRDefault="006E4312" w:rsidP="006E4312">
            <w:pPr>
              <w:spacing w:before="40" w:after="40" w:line="240" w:lineRule="auto"/>
              <w:ind w:left="180" w:right="180"/>
              <w:textAlignment w:val="baseline"/>
              <w:rPr>
                <w:rFonts w:cs="Arial"/>
              </w:rPr>
            </w:pPr>
            <w:r w:rsidRPr="005D7F1F">
              <w:rPr>
                <w:rFonts w:cs="Arial"/>
              </w:rPr>
              <w:t>£85,385 below planned target midline</w:t>
            </w:r>
          </w:p>
          <w:p w:rsidR="006E4312" w:rsidRPr="005D7F1F" w:rsidRDefault="006E4312" w:rsidP="006E4312">
            <w:pPr>
              <w:spacing w:before="40" w:after="40" w:line="240" w:lineRule="auto"/>
              <w:ind w:left="180" w:right="180"/>
              <w:textAlignment w:val="baseline"/>
              <w:rPr>
                <w:rFonts w:cs="Arial"/>
              </w:rPr>
            </w:pPr>
          </w:p>
        </w:tc>
        <w:tc>
          <w:tcPr>
            <w:tcW w:w="671" w:type="pct"/>
            <w:tcBorders>
              <w:top w:val="outset" w:sz="6" w:space="0" w:color="auto"/>
              <w:left w:val="outset" w:sz="6" w:space="0" w:color="auto"/>
              <w:bottom w:val="single" w:sz="6" w:space="0" w:color="auto"/>
              <w:right w:val="outset" w:sz="6" w:space="0" w:color="auto"/>
            </w:tcBorders>
            <w:shd w:val="clear" w:color="auto" w:fill="FFFFFF"/>
          </w:tcPr>
          <w:p w:rsidR="006E4312" w:rsidRPr="00280755" w:rsidRDefault="00D57B7E" w:rsidP="00966BB4">
            <w:pPr>
              <w:spacing w:before="40" w:after="40" w:line="240" w:lineRule="auto"/>
              <w:ind w:right="180"/>
              <w:textAlignment w:val="baseline"/>
              <w:rPr>
                <w:rFonts w:cs="Arial"/>
                <w:sz w:val="18"/>
                <w:szCs w:val="18"/>
                <w:highlight w:val="yellow"/>
              </w:rPr>
            </w:pPr>
            <w:r>
              <w:rPr>
                <w:rFonts w:cs="Arial"/>
                <w:sz w:val="18"/>
                <w:szCs w:val="18"/>
              </w:rPr>
              <w:t xml:space="preserve"> </w:t>
            </w:r>
            <w:r w:rsidR="006E4312" w:rsidRPr="00652E75">
              <w:rPr>
                <w:rFonts w:cs="Arial"/>
                <w:sz w:val="18"/>
                <w:szCs w:val="18"/>
              </w:rPr>
              <w:t>£893,520</w:t>
            </w:r>
          </w:p>
        </w:tc>
        <w:tc>
          <w:tcPr>
            <w:tcW w:w="686" w:type="pct"/>
            <w:tcBorders>
              <w:top w:val="outset" w:sz="6" w:space="0" w:color="auto"/>
              <w:left w:val="outset" w:sz="6" w:space="0" w:color="auto"/>
              <w:bottom w:val="single" w:sz="6" w:space="0" w:color="auto"/>
              <w:right w:val="single" w:sz="6" w:space="0" w:color="auto"/>
            </w:tcBorders>
            <w:shd w:val="clear" w:color="auto" w:fill="FFFFFF"/>
          </w:tcPr>
          <w:p w:rsidR="006E4312" w:rsidRPr="00D00A6E" w:rsidRDefault="006E4312" w:rsidP="006E4312">
            <w:pPr>
              <w:spacing w:before="40" w:after="40" w:line="240" w:lineRule="auto"/>
              <w:ind w:left="180" w:right="180"/>
              <w:textAlignment w:val="baseline"/>
              <w:rPr>
                <w:rFonts w:eastAsia="Times New Roman" w:cs="Arial"/>
                <w:highlight w:val="yellow"/>
              </w:rPr>
            </w:pPr>
          </w:p>
        </w:tc>
      </w:tr>
      <w:tr w:rsidR="00090771" w:rsidRPr="00D00A6E" w:rsidTr="004511C6">
        <w:tc>
          <w:tcPr>
            <w:tcW w:w="1044" w:type="pct"/>
            <w:tcBorders>
              <w:top w:val="outset" w:sz="6" w:space="0" w:color="auto"/>
              <w:left w:val="single" w:sz="6" w:space="0" w:color="auto"/>
              <w:bottom w:val="single" w:sz="6" w:space="0" w:color="auto"/>
              <w:right w:val="single" w:sz="6" w:space="0" w:color="auto"/>
            </w:tcBorders>
            <w:shd w:val="clear" w:color="auto" w:fill="FFFFFF"/>
          </w:tcPr>
          <w:p w:rsidR="006E4312" w:rsidRPr="00D00A6E" w:rsidRDefault="006E4312" w:rsidP="006E4312">
            <w:pPr>
              <w:spacing w:before="40" w:after="40" w:line="240" w:lineRule="auto"/>
              <w:ind w:left="360" w:right="90" w:hanging="270"/>
              <w:textAlignment w:val="baseline"/>
              <w:rPr>
                <w:rFonts w:eastAsia="Times New Roman" w:cs="Arial"/>
                <w:bCs/>
              </w:rPr>
            </w:pPr>
            <w:r w:rsidRPr="00D00A6E">
              <w:rPr>
                <w:rFonts w:eastAsia="Times New Roman" w:cs="Arial"/>
              </w:rPr>
              <w:t>4. Project has established mechanisms to enable marginalised girls to complete a full cycle of education</w:t>
            </w:r>
          </w:p>
        </w:tc>
        <w:tc>
          <w:tcPr>
            <w:tcW w:w="1112" w:type="pct"/>
            <w:tcBorders>
              <w:top w:val="outset" w:sz="6" w:space="0" w:color="auto"/>
              <w:left w:val="outset" w:sz="6" w:space="0" w:color="auto"/>
              <w:bottom w:val="single" w:sz="6" w:space="0" w:color="auto"/>
              <w:right w:val="single" w:sz="6" w:space="0" w:color="auto"/>
            </w:tcBorders>
            <w:shd w:val="clear" w:color="auto" w:fill="FFFFFF"/>
          </w:tcPr>
          <w:p w:rsidR="006E4312" w:rsidRPr="00D00A6E" w:rsidRDefault="006E4312" w:rsidP="006E4312">
            <w:pPr>
              <w:spacing w:before="40" w:after="40" w:line="240" w:lineRule="auto"/>
              <w:ind w:left="180" w:right="180"/>
              <w:textAlignment w:val="baseline"/>
              <w:rPr>
                <w:rFonts w:eastAsia="Times New Roman" w:cs="Arial"/>
              </w:rPr>
            </w:pPr>
            <w:r w:rsidRPr="00D00A6E">
              <w:rPr>
                <w:rFonts w:eastAsia="Times New Roman" w:cs="Arial"/>
              </w:rPr>
              <w:t>Communities in 200 target schools' catchment areas have functional initiatives and have established partnerships to support girls' education</w:t>
            </w:r>
          </w:p>
        </w:tc>
        <w:tc>
          <w:tcPr>
            <w:tcW w:w="875" w:type="pct"/>
            <w:tcBorders>
              <w:top w:val="outset" w:sz="6" w:space="0" w:color="auto"/>
              <w:left w:val="outset" w:sz="6" w:space="0" w:color="auto"/>
              <w:bottom w:val="single" w:sz="6" w:space="0" w:color="auto"/>
              <w:right w:val="single" w:sz="6" w:space="0" w:color="auto"/>
            </w:tcBorders>
            <w:shd w:val="clear" w:color="auto" w:fill="FFFFFF"/>
          </w:tcPr>
          <w:p w:rsidR="006E4312" w:rsidRPr="005D7F1F" w:rsidRDefault="006E4312" w:rsidP="006E4312">
            <w:pPr>
              <w:spacing w:before="40" w:after="40" w:line="240" w:lineRule="auto"/>
              <w:ind w:left="180" w:right="180"/>
              <w:textAlignment w:val="baseline"/>
              <w:rPr>
                <w:rFonts w:eastAsia="Times New Roman" w:cs="Arial"/>
              </w:rPr>
            </w:pPr>
            <w:r w:rsidRPr="005D7F1F">
              <w:rPr>
                <w:rFonts w:eastAsia="Times New Roman" w:cs="Arial"/>
              </w:rPr>
              <w:t>Communities in 258 target schools’ catchment areas have established at least one functional initiative</w:t>
            </w:r>
          </w:p>
        </w:tc>
        <w:tc>
          <w:tcPr>
            <w:tcW w:w="612" w:type="pct"/>
            <w:tcBorders>
              <w:top w:val="outset" w:sz="6" w:space="0" w:color="auto"/>
              <w:left w:val="outset" w:sz="6" w:space="0" w:color="auto"/>
              <w:bottom w:val="single" w:sz="6" w:space="0" w:color="auto"/>
              <w:right w:val="outset" w:sz="6" w:space="0" w:color="auto"/>
            </w:tcBorders>
            <w:shd w:val="clear" w:color="auto" w:fill="FFFFFF"/>
          </w:tcPr>
          <w:p w:rsidR="006E4312" w:rsidRPr="005D7F1F" w:rsidRDefault="006E4312" w:rsidP="006E4312">
            <w:pPr>
              <w:spacing w:before="40" w:after="40" w:line="240" w:lineRule="auto"/>
              <w:ind w:left="86" w:right="86"/>
              <w:textAlignment w:val="baseline"/>
              <w:rPr>
                <w:rFonts w:eastAsia="Times New Roman" w:cs="Arial"/>
              </w:rPr>
            </w:pPr>
            <w:r w:rsidRPr="005D7F1F">
              <w:rPr>
                <w:rFonts w:eastAsia="Times New Roman" w:cs="Arial"/>
              </w:rPr>
              <w:t>Project  exceeded target by 29% (58 schools</w:t>
            </w:r>
          </w:p>
        </w:tc>
        <w:tc>
          <w:tcPr>
            <w:tcW w:w="671" w:type="pct"/>
            <w:tcBorders>
              <w:top w:val="outset" w:sz="6" w:space="0" w:color="auto"/>
              <w:left w:val="outset" w:sz="6" w:space="0" w:color="auto"/>
              <w:bottom w:val="single" w:sz="6" w:space="0" w:color="auto"/>
              <w:right w:val="outset" w:sz="6" w:space="0" w:color="auto"/>
            </w:tcBorders>
            <w:shd w:val="clear" w:color="auto" w:fill="FFFFFF"/>
          </w:tcPr>
          <w:p w:rsidR="006E4312" w:rsidRPr="00966BB4" w:rsidRDefault="006E4312" w:rsidP="006E4312">
            <w:pPr>
              <w:spacing w:before="40" w:after="40" w:line="240" w:lineRule="auto"/>
              <w:ind w:left="86" w:right="86"/>
              <w:textAlignment w:val="baseline"/>
              <w:rPr>
                <w:rFonts w:eastAsia="Times New Roman" w:cs="Arial"/>
              </w:rPr>
            </w:pPr>
          </w:p>
          <w:p w:rsidR="006E4312" w:rsidRPr="00966BB4" w:rsidRDefault="006E4312" w:rsidP="006E4312">
            <w:pPr>
              <w:spacing w:before="40" w:after="40" w:line="240" w:lineRule="auto"/>
              <w:ind w:left="86" w:right="86"/>
              <w:textAlignment w:val="baseline"/>
              <w:rPr>
                <w:rFonts w:eastAsia="Times New Roman" w:cs="Arial"/>
              </w:rPr>
            </w:pPr>
            <w:r w:rsidRPr="00966BB4">
              <w:rPr>
                <w:rFonts w:eastAsia="Times New Roman" w:cs="Arial"/>
              </w:rPr>
              <w:t>467 schools established at least 3 functional mechanisms</w:t>
            </w:r>
          </w:p>
          <w:p w:rsidR="006E4312" w:rsidRPr="00D00A6E" w:rsidRDefault="006E4312" w:rsidP="006E4312">
            <w:pPr>
              <w:spacing w:before="40" w:after="40" w:line="240" w:lineRule="auto"/>
              <w:ind w:left="86" w:right="86"/>
              <w:textAlignment w:val="baseline"/>
              <w:rPr>
                <w:rFonts w:eastAsia="Times New Roman" w:cs="Arial"/>
                <w:highlight w:val="yellow"/>
              </w:rPr>
            </w:pPr>
          </w:p>
        </w:tc>
        <w:tc>
          <w:tcPr>
            <w:tcW w:w="686" w:type="pct"/>
            <w:tcBorders>
              <w:top w:val="outset" w:sz="6" w:space="0" w:color="auto"/>
              <w:left w:val="outset" w:sz="6" w:space="0" w:color="auto"/>
              <w:bottom w:val="single" w:sz="6" w:space="0" w:color="auto"/>
              <w:right w:val="single" w:sz="6" w:space="0" w:color="auto"/>
            </w:tcBorders>
            <w:shd w:val="clear" w:color="auto" w:fill="FFFFFF"/>
          </w:tcPr>
          <w:p w:rsidR="006E4312" w:rsidRPr="00D00A6E" w:rsidRDefault="006E4312" w:rsidP="006E4312">
            <w:pPr>
              <w:spacing w:before="40" w:after="40" w:line="240" w:lineRule="auto"/>
              <w:ind w:left="86" w:right="86"/>
              <w:textAlignment w:val="baseline"/>
              <w:rPr>
                <w:rFonts w:eastAsia="Times New Roman" w:cs="Arial"/>
                <w:highlight w:val="yellow"/>
              </w:rPr>
            </w:pPr>
          </w:p>
        </w:tc>
      </w:tr>
      <w:tr w:rsidR="00090771" w:rsidRPr="00D00A6E" w:rsidTr="004511C6">
        <w:tc>
          <w:tcPr>
            <w:tcW w:w="1044" w:type="pct"/>
            <w:tcBorders>
              <w:top w:val="outset" w:sz="6" w:space="0" w:color="auto"/>
              <w:left w:val="single" w:sz="6" w:space="0" w:color="auto"/>
              <w:bottom w:val="single" w:sz="6" w:space="0" w:color="auto"/>
              <w:right w:val="single" w:sz="6" w:space="0" w:color="auto"/>
            </w:tcBorders>
            <w:shd w:val="clear" w:color="auto" w:fill="FFFFFF"/>
          </w:tcPr>
          <w:p w:rsidR="006E4312" w:rsidRPr="00D00A6E" w:rsidRDefault="006E4312" w:rsidP="006E4312">
            <w:pPr>
              <w:spacing w:before="40" w:after="40" w:line="240" w:lineRule="auto"/>
              <w:ind w:left="360" w:right="90" w:hanging="270"/>
              <w:textAlignment w:val="baseline"/>
              <w:rPr>
                <w:rFonts w:eastAsia="Times New Roman" w:cs="Arial"/>
                <w:bCs/>
              </w:rPr>
            </w:pPr>
            <w:r w:rsidRPr="00D00A6E">
              <w:rPr>
                <w:rFonts w:eastAsia="Times New Roman" w:cs="Arial"/>
              </w:rPr>
              <w:t>5. Number of communities reporting increased engagement with significant development actors (State, Private Sector, and other Civil Society Organisations) on barriers to girls’ education</w:t>
            </w:r>
          </w:p>
        </w:tc>
        <w:tc>
          <w:tcPr>
            <w:tcW w:w="1112" w:type="pct"/>
            <w:tcBorders>
              <w:top w:val="outset" w:sz="6" w:space="0" w:color="auto"/>
              <w:left w:val="outset" w:sz="6" w:space="0" w:color="auto"/>
              <w:bottom w:val="single" w:sz="6" w:space="0" w:color="auto"/>
              <w:right w:val="single" w:sz="6" w:space="0" w:color="auto"/>
            </w:tcBorders>
            <w:shd w:val="clear" w:color="auto" w:fill="FFFFFF"/>
          </w:tcPr>
          <w:p w:rsidR="006E4312" w:rsidRPr="00D00A6E" w:rsidRDefault="006E4312" w:rsidP="006E4312">
            <w:pPr>
              <w:spacing w:before="40" w:after="40" w:line="240" w:lineRule="auto"/>
              <w:ind w:left="180" w:right="180"/>
              <w:textAlignment w:val="baseline"/>
              <w:rPr>
                <w:rFonts w:eastAsia="Times New Roman" w:cs="Arial"/>
              </w:rPr>
            </w:pPr>
            <w:r w:rsidRPr="00D00A6E">
              <w:rPr>
                <w:rFonts w:eastAsia="Times New Roman" w:cs="Arial"/>
              </w:rPr>
              <w:t>25% of the communities conducted successful advocacy initiatives for girls’ education</w:t>
            </w:r>
          </w:p>
        </w:tc>
        <w:tc>
          <w:tcPr>
            <w:tcW w:w="875" w:type="pct"/>
            <w:tcBorders>
              <w:top w:val="outset" w:sz="6" w:space="0" w:color="auto"/>
              <w:left w:val="outset" w:sz="6" w:space="0" w:color="auto"/>
              <w:bottom w:val="single" w:sz="6" w:space="0" w:color="auto"/>
              <w:right w:val="single" w:sz="6" w:space="0" w:color="auto"/>
            </w:tcBorders>
            <w:shd w:val="clear" w:color="auto" w:fill="FFFFFF"/>
          </w:tcPr>
          <w:p w:rsidR="006E4312" w:rsidRPr="00D00A6E" w:rsidRDefault="006E4312" w:rsidP="006E4312">
            <w:pPr>
              <w:spacing w:before="40" w:after="40" w:line="240" w:lineRule="auto"/>
              <w:ind w:left="180" w:right="180"/>
              <w:jc w:val="center"/>
              <w:textAlignment w:val="baseline"/>
              <w:rPr>
                <w:rFonts w:eastAsia="Times New Roman" w:cs="Arial"/>
              </w:rPr>
            </w:pPr>
            <w:r w:rsidRPr="00D00A6E">
              <w:rPr>
                <w:rFonts w:eastAsia="Times New Roman" w:cs="Arial"/>
              </w:rPr>
              <w:t>4</w:t>
            </w:r>
            <w:r w:rsidR="00090771">
              <w:rPr>
                <w:rFonts w:eastAsia="Times New Roman" w:cs="Arial"/>
              </w:rPr>
              <w:t>8</w:t>
            </w:r>
            <w:r w:rsidRPr="00D00A6E">
              <w:rPr>
                <w:rFonts w:eastAsia="Times New Roman" w:cs="Arial"/>
              </w:rPr>
              <w:t>%</w:t>
            </w:r>
          </w:p>
        </w:tc>
        <w:tc>
          <w:tcPr>
            <w:tcW w:w="612" w:type="pct"/>
            <w:tcBorders>
              <w:top w:val="outset" w:sz="6" w:space="0" w:color="auto"/>
              <w:left w:val="outset" w:sz="6" w:space="0" w:color="auto"/>
              <w:bottom w:val="single" w:sz="6" w:space="0" w:color="auto"/>
              <w:right w:val="outset" w:sz="6" w:space="0" w:color="auto"/>
            </w:tcBorders>
            <w:shd w:val="clear" w:color="auto" w:fill="FFFFFF"/>
          </w:tcPr>
          <w:p w:rsidR="006E4312" w:rsidRPr="00A57230" w:rsidRDefault="006E4312" w:rsidP="006E4312">
            <w:pPr>
              <w:spacing w:before="40" w:after="40" w:line="240" w:lineRule="auto"/>
              <w:ind w:left="90" w:right="90"/>
              <w:textAlignment w:val="baseline"/>
              <w:rPr>
                <w:rFonts w:eastAsia="Times New Roman" w:cs="Arial"/>
                <w:sz w:val="18"/>
                <w:szCs w:val="18"/>
              </w:rPr>
            </w:pPr>
            <w:r w:rsidRPr="00A57230">
              <w:rPr>
                <w:rFonts w:eastAsia="Times New Roman" w:cs="Arial"/>
                <w:sz w:val="18"/>
                <w:szCs w:val="18"/>
              </w:rPr>
              <w:t>Caregivers reporting engage</w:t>
            </w:r>
            <w:r w:rsidR="0047361F">
              <w:rPr>
                <w:rFonts w:eastAsia="Times New Roman" w:cs="Arial"/>
                <w:sz w:val="18"/>
                <w:szCs w:val="18"/>
              </w:rPr>
              <w:t>-</w:t>
            </w:r>
            <w:r w:rsidRPr="00A57230">
              <w:rPr>
                <w:rFonts w:eastAsia="Times New Roman" w:cs="Arial"/>
                <w:sz w:val="18"/>
                <w:szCs w:val="18"/>
              </w:rPr>
              <w:t>ment with organisa</w:t>
            </w:r>
            <w:r w:rsidR="0047361F">
              <w:rPr>
                <w:rFonts w:eastAsia="Times New Roman" w:cs="Arial"/>
                <w:sz w:val="18"/>
                <w:szCs w:val="18"/>
              </w:rPr>
              <w:t>-</w:t>
            </w:r>
            <w:r w:rsidRPr="00A57230">
              <w:rPr>
                <w:rFonts w:eastAsia="Times New Roman" w:cs="Arial"/>
                <w:sz w:val="18"/>
                <w:szCs w:val="18"/>
              </w:rPr>
              <w:t>tions that make it easier for girls to go to school</w:t>
            </w:r>
          </w:p>
        </w:tc>
        <w:tc>
          <w:tcPr>
            <w:tcW w:w="671" w:type="pct"/>
            <w:tcBorders>
              <w:top w:val="outset" w:sz="6" w:space="0" w:color="auto"/>
              <w:left w:val="outset" w:sz="6" w:space="0" w:color="auto"/>
              <w:bottom w:val="single" w:sz="6" w:space="0" w:color="auto"/>
              <w:right w:val="outset" w:sz="6" w:space="0" w:color="auto"/>
            </w:tcBorders>
            <w:shd w:val="clear" w:color="auto" w:fill="FFFFFF"/>
          </w:tcPr>
          <w:p w:rsidR="006E4312" w:rsidRPr="00D00A6E" w:rsidRDefault="006E4312" w:rsidP="006E4312">
            <w:pPr>
              <w:spacing w:before="40" w:after="40" w:line="240" w:lineRule="auto"/>
              <w:ind w:left="90" w:right="90"/>
              <w:textAlignment w:val="baseline"/>
              <w:rPr>
                <w:rFonts w:eastAsia="Times New Roman" w:cs="Arial"/>
              </w:rPr>
            </w:pPr>
            <w:r w:rsidRPr="00D00A6E">
              <w:rPr>
                <w:rFonts w:eastAsia="Times New Roman" w:cs="Arial"/>
              </w:rPr>
              <w:t>6</w:t>
            </w:r>
            <w:r w:rsidR="00090771">
              <w:rPr>
                <w:rFonts w:eastAsia="Times New Roman" w:cs="Arial"/>
              </w:rPr>
              <w:t>7</w:t>
            </w:r>
            <w:r w:rsidRPr="00D00A6E">
              <w:rPr>
                <w:rFonts w:eastAsia="Times New Roman" w:cs="Arial"/>
              </w:rPr>
              <w:t>%</w:t>
            </w:r>
          </w:p>
        </w:tc>
        <w:tc>
          <w:tcPr>
            <w:tcW w:w="686" w:type="pct"/>
            <w:tcBorders>
              <w:top w:val="outset" w:sz="6" w:space="0" w:color="auto"/>
              <w:left w:val="outset" w:sz="6" w:space="0" w:color="auto"/>
              <w:bottom w:val="single" w:sz="6" w:space="0" w:color="auto"/>
              <w:right w:val="single" w:sz="6" w:space="0" w:color="auto"/>
            </w:tcBorders>
            <w:shd w:val="clear" w:color="auto" w:fill="FFFFFF"/>
          </w:tcPr>
          <w:p w:rsidR="006E4312" w:rsidRPr="00D00A6E" w:rsidRDefault="006E4312" w:rsidP="006E4312">
            <w:pPr>
              <w:spacing w:before="40" w:after="40" w:line="240" w:lineRule="auto"/>
              <w:ind w:left="90" w:right="90"/>
              <w:textAlignment w:val="baseline"/>
              <w:rPr>
                <w:rFonts w:eastAsia="Times New Roman" w:cs="Arial"/>
              </w:rPr>
            </w:pPr>
            <w:r w:rsidRPr="00D00A6E">
              <w:rPr>
                <w:rFonts w:eastAsia="Times New Roman" w:cs="Arial"/>
              </w:rPr>
              <w:t>Exceeded target by 41.8% percentage points</w:t>
            </w:r>
          </w:p>
        </w:tc>
      </w:tr>
      <w:tr w:rsidR="007E1941" w:rsidRPr="00D00A6E" w:rsidTr="007E1941">
        <w:tc>
          <w:tcPr>
            <w:tcW w:w="5000" w:type="pct"/>
            <w:gridSpan w:val="6"/>
            <w:tcBorders>
              <w:top w:val="outset" w:sz="6" w:space="0" w:color="auto"/>
              <w:left w:val="single" w:sz="6" w:space="0" w:color="auto"/>
              <w:bottom w:val="single" w:sz="6" w:space="0" w:color="auto"/>
              <w:right w:val="single" w:sz="6" w:space="0" w:color="auto"/>
            </w:tcBorders>
            <w:shd w:val="clear" w:color="auto" w:fill="4D4F53"/>
          </w:tcPr>
          <w:p w:rsidR="007E1941" w:rsidRPr="00D00A6E" w:rsidRDefault="007E1941" w:rsidP="006E4312">
            <w:pPr>
              <w:spacing w:before="60" w:after="60" w:line="240" w:lineRule="auto"/>
              <w:ind w:left="360" w:right="86" w:hanging="274"/>
              <w:textAlignment w:val="baseline"/>
              <w:rPr>
                <w:rFonts w:eastAsia="Times New Roman" w:cs="Arial"/>
              </w:rPr>
            </w:pPr>
            <w:r w:rsidRPr="00D00A6E">
              <w:rPr>
                <w:rFonts w:eastAsia="Times New Roman" w:cs="Arial"/>
                <w:b/>
                <w:bCs/>
              </w:rPr>
              <w:t>Output 1: Increased Household economic capacity to support and prioritise girls' education</w:t>
            </w:r>
          </w:p>
        </w:tc>
      </w:tr>
      <w:tr w:rsidR="006E4312" w:rsidRPr="00D00A6E" w:rsidTr="004511C6">
        <w:tc>
          <w:tcPr>
            <w:tcW w:w="1044" w:type="pct"/>
            <w:tcBorders>
              <w:top w:val="outset" w:sz="6" w:space="0" w:color="auto"/>
              <w:left w:val="single" w:sz="6" w:space="0" w:color="auto"/>
              <w:bottom w:val="single" w:sz="6" w:space="0" w:color="auto"/>
              <w:right w:val="single" w:sz="6" w:space="0" w:color="auto"/>
            </w:tcBorders>
            <w:shd w:val="clear" w:color="auto" w:fill="auto"/>
            <w:hideMark/>
          </w:tcPr>
          <w:p w:rsidR="006E4312" w:rsidRPr="00D00A6E" w:rsidRDefault="006E4312" w:rsidP="006E4312">
            <w:pPr>
              <w:spacing w:before="40" w:after="40" w:line="240" w:lineRule="auto"/>
              <w:ind w:left="360" w:right="90" w:hanging="270"/>
              <w:textAlignment w:val="baseline"/>
              <w:rPr>
                <w:rFonts w:eastAsia="Times New Roman" w:cs="Arial"/>
              </w:rPr>
            </w:pPr>
            <w:r w:rsidRPr="00D00A6E">
              <w:rPr>
                <w:rFonts w:eastAsia="Times New Roman" w:cs="Arial"/>
              </w:rPr>
              <w:t>1.1 Percentage of households using VSL funds to start IGAs</w:t>
            </w:r>
          </w:p>
        </w:tc>
        <w:tc>
          <w:tcPr>
            <w:tcW w:w="1112" w:type="pct"/>
            <w:tcBorders>
              <w:top w:val="outset" w:sz="6" w:space="0" w:color="auto"/>
              <w:left w:val="outset" w:sz="6" w:space="0" w:color="auto"/>
              <w:bottom w:val="single" w:sz="6" w:space="0" w:color="auto"/>
              <w:right w:val="single" w:sz="6" w:space="0" w:color="auto"/>
            </w:tcBorders>
            <w:shd w:val="clear" w:color="auto" w:fill="auto"/>
            <w:hideMark/>
          </w:tcPr>
          <w:p w:rsidR="006E4312" w:rsidRPr="00D00A6E" w:rsidRDefault="006E4312" w:rsidP="006E4312">
            <w:pPr>
              <w:spacing w:before="40" w:after="40" w:line="240" w:lineRule="auto"/>
              <w:ind w:left="180" w:right="180"/>
              <w:textAlignment w:val="baseline"/>
              <w:rPr>
                <w:rFonts w:eastAsia="Times New Roman" w:cs="Arial"/>
              </w:rPr>
            </w:pPr>
            <w:r w:rsidRPr="00D00A6E">
              <w:rPr>
                <w:rFonts w:eastAsia="Times New Roman" w:cs="Arial"/>
              </w:rPr>
              <w:t>20% above baseline (33% of surveyed households); so target is 40%</w:t>
            </w:r>
          </w:p>
        </w:tc>
        <w:tc>
          <w:tcPr>
            <w:tcW w:w="875" w:type="pct"/>
            <w:tcBorders>
              <w:top w:val="outset" w:sz="6" w:space="0" w:color="auto"/>
              <w:left w:val="outset" w:sz="6" w:space="0" w:color="auto"/>
              <w:bottom w:val="single" w:sz="6" w:space="0" w:color="auto"/>
              <w:right w:val="single" w:sz="6" w:space="0" w:color="auto"/>
            </w:tcBorders>
            <w:shd w:val="clear" w:color="auto" w:fill="auto"/>
            <w:hideMark/>
          </w:tcPr>
          <w:p w:rsidR="006E4312" w:rsidRPr="00D00A6E" w:rsidRDefault="006E4312" w:rsidP="006E4312">
            <w:pPr>
              <w:spacing w:before="40" w:after="40" w:line="240" w:lineRule="auto"/>
              <w:ind w:left="180" w:right="180"/>
              <w:jc w:val="center"/>
              <w:textAlignment w:val="baseline"/>
              <w:rPr>
                <w:rFonts w:eastAsia="Times New Roman" w:cs="Arial"/>
              </w:rPr>
            </w:pPr>
            <w:r w:rsidRPr="00D00A6E">
              <w:rPr>
                <w:rFonts w:eastAsia="Times New Roman" w:cs="Arial"/>
              </w:rPr>
              <w:t>50%</w:t>
            </w:r>
          </w:p>
        </w:tc>
        <w:tc>
          <w:tcPr>
            <w:tcW w:w="612" w:type="pct"/>
            <w:tcBorders>
              <w:top w:val="outset" w:sz="6" w:space="0" w:color="auto"/>
              <w:left w:val="outset" w:sz="6" w:space="0" w:color="auto"/>
              <w:bottom w:val="single" w:sz="6" w:space="0" w:color="auto"/>
              <w:right w:val="outset" w:sz="6" w:space="0" w:color="auto"/>
            </w:tcBorders>
          </w:tcPr>
          <w:p w:rsidR="006E4312" w:rsidRPr="00D00A6E" w:rsidRDefault="006E4312" w:rsidP="006E4312">
            <w:pPr>
              <w:spacing w:before="40" w:after="40" w:line="240" w:lineRule="auto"/>
              <w:ind w:left="90" w:right="90"/>
              <w:textAlignment w:val="baseline"/>
              <w:rPr>
                <w:rFonts w:eastAsia="Times New Roman" w:cs="Arial"/>
              </w:rPr>
            </w:pPr>
            <w:r w:rsidRPr="00D00A6E">
              <w:rPr>
                <w:rFonts w:eastAsia="Times New Roman" w:cs="Arial"/>
              </w:rPr>
              <w:t xml:space="preserve">Exceeded target by 10 </w:t>
            </w:r>
            <w:r w:rsidRPr="00A57230">
              <w:rPr>
                <w:rFonts w:eastAsia="Times New Roman" w:cs="Arial"/>
                <w:sz w:val="18"/>
                <w:szCs w:val="18"/>
              </w:rPr>
              <w:t>percentage</w:t>
            </w:r>
            <w:r w:rsidRPr="00D00A6E">
              <w:rPr>
                <w:rFonts w:eastAsia="Times New Roman" w:cs="Arial"/>
              </w:rPr>
              <w:t xml:space="preserve"> points</w:t>
            </w:r>
          </w:p>
        </w:tc>
        <w:tc>
          <w:tcPr>
            <w:tcW w:w="671" w:type="pct"/>
            <w:tcBorders>
              <w:top w:val="outset" w:sz="6" w:space="0" w:color="auto"/>
              <w:left w:val="outset" w:sz="6" w:space="0" w:color="auto"/>
              <w:bottom w:val="single" w:sz="6" w:space="0" w:color="auto"/>
              <w:right w:val="outset" w:sz="6" w:space="0" w:color="auto"/>
            </w:tcBorders>
          </w:tcPr>
          <w:p w:rsidR="006E4312" w:rsidRPr="005D7F1F" w:rsidRDefault="006E4312" w:rsidP="006E4312">
            <w:pPr>
              <w:spacing w:before="40" w:after="40" w:line="240" w:lineRule="auto"/>
              <w:ind w:left="90" w:right="90"/>
              <w:textAlignment w:val="baseline"/>
              <w:rPr>
                <w:rFonts w:eastAsia="Times New Roman" w:cs="Arial"/>
              </w:rPr>
            </w:pPr>
            <w:r w:rsidRPr="005D7F1F">
              <w:rPr>
                <w:rFonts w:eastAsia="Times New Roman" w:cs="Arial"/>
              </w:rPr>
              <w:t>34%</w:t>
            </w:r>
          </w:p>
        </w:tc>
        <w:tc>
          <w:tcPr>
            <w:tcW w:w="686" w:type="pct"/>
            <w:tcBorders>
              <w:top w:val="outset" w:sz="6" w:space="0" w:color="auto"/>
              <w:left w:val="outset" w:sz="6" w:space="0" w:color="auto"/>
              <w:bottom w:val="single" w:sz="6" w:space="0" w:color="auto"/>
              <w:right w:val="single" w:sz="6" w:space="0" w:color="auto"/>
            </w:tcBorders>
            <w:shd w:val="clear" w:color="auto" w:fill="auto"/>
          </w:tcPr>
          <w:p w:rsidR="006E4312" w:rsidRPr="005D7F1F" w:rsidRDefault="006E4312" w:rsidP="006E4312">
            <w:pPr>
              <w:spacing w:before="40" w:after="40" w:line="240" w:lineRule="auto"/>
              <w:ind w:left="90" w:right="90"/>
              <w:textAlignment w:val="baseline"/>
              <w:rPr>
                <w:rFonts w:eastAsia="Times New Roman" w:cs="Arial"/>
              </w:rPr>
            </w:pPr>
            <w:r w:rsidRPr="005D7F1F">
              <w:rPr>
                <w:rFonts w:eastAsia="Times New Roman" w:cs="Arial"/>
              </w:rPr>
              <w:t>Below target by 5.8% percentage points. The reason is linked to the economic hardships Zimbabwe is going through at the moment.</w:t>
            </w:r>
          </w:p>
          <w:p w:rsidR="006E4312" w:rsidRPr="005D7F1F" w:rsidRDefault="006E4312" w:rsidP="006E4312">
            <w:pPr>
              <w:spacing w:before="40" w:after="40" w:line="240" w:lineRule="auto"/>
              <w:ind w:left="90" w:right="90"/>
              <w:textAlignment w:val="baseline"/>
              <w:rPr>
                <w:rFonts w:eastAsia="Times New Roman" w:cs="Arial"/>
              </w:rPr>
            </w:pPr>
            <w:r w:rsidRPr="005D7F1F">
              <w:rPr>
                <w:rFonts w:eastAsia="Times New Roman" w:cs="Arial"/>
              </w:rPr>
              <w:t>(i.e. 40.5% paid daughter’s school fees, 24.5% bought food)</w:t>
            </w:r>
          </w:p>
        </w:tc>
      </w:tr>
      <w:tr w:rsidR="006E4312" w:rsidRPr="00D00A6E" w:rsidTr="004511C6">
        <w:tc>
          <w:tcPr>
            <w:tcW w:w="1044" w:type="pct"/>
            <w:tcBorders>
              <w:top w:val="outset" w:sz="6" w:space="0" w:color="auto"/>
              <w:left w:val="single" w:sz="6" w:space="0" w:color="auto"/>
              <w:bottom w:val="single" w:sz="6" w:space="0" w:color="auto"/>
              <w:right w:val="single" w:sz="6" w:space="0" w:color="auto"/>
            </w:tcBorders>
            <w:shd w:val="clear" w:color="auto" w:fill="auto"/>
            <w:hideMark/>
          </w:tcPr>
          <w:p w:rsidR="006E4312" w:rsidRPr="00D00A6E" w:rsidRDefault="006E4312" w:rsidP="006E4312">
            <w:pPr>
              <w:spacing w:before="40" w:after="40" w:line="240" w:lineRule="auto"/>
              <w:ind w:left="360" w:right="90" w:hanging="270"/>
              <w:textAlignment w:val="baseline"/>
              <w:rPr>
                <w:rFonts w:eastAsia="Times New Roman" w:cs="Arial"/>
              </w:rPr>
            </w:pPr>
            <w:r w:rsidRPr="00D00A6E">
              <w:rPr>
                <w:rFonts w:eastAsia="Times New Roman" w:cs="Arial"/>
              </w:rPr>
              <w:t>1.2 Households using income generated as a result of VSLs to invest in education for girls</w:t>
            </w:r>
          </w:p>
        </w:tc>
        <w:tc>
          <w:tcPr>
            <w:tcW w:w="1112" w:type="pct"/>
            <w:tcBorders>
              <w:top w:val="outset" w:sz="6" w:space="0" w:color="auto"/>
              <w:left w:val="outset" w:sz="6" w:space="0" w:color="auto"/>
              <w:bottom w:val="single" w:sz="6" w:space="0" w:color="auto"/>
              <w:right w:val="single" w:sz="6" w:space="0" w:color="auto"/>
            </w:tcBorders>
            <w:shd w:val="clear" w:color="auto" w:fill="auto"/>
            <w:hideMark/>
          </w:tcPr>
          <w:p w:rsidR="006E4312" w:rsidRPr="00D00A6E" w:rsidRDefault="006E4312" w:rsidP="006E4312">
            <w:pPr>
              <w:spacing w:before="40" w:after="40" w:line="240" w:lineRule="auto"/>
              <w:ind w:left="180" w:right="180"/>
              <w:textAlignment w:val="baseline"/>
              <w:rPr>
                <w:rFonts w:eastAsia="Times New Roman" w:cs="Arial"/>
              </w:rPr>
            </w:pPr>
            <w:r w:rsidRPr="00D00A6E">
              <w:rPr>
                <w:rFonts w:eastAsia="Times New Roman" w:cs="Arial"/>
              </w:rPr>
              <w:t>20% of HHs involved in the project using VSL to support girls' education</w:t>
            </w:r>
          </w:p>
        </w:tc>
        <w:tc>
          <w:tcPr>
            <w:tcW w:w="875" w:type="pct"/>
            <w:tcBorders>
              <w:top w:val="outset" w:sz="6" w:space="0" w:color="auto"/>
              <w:left w:val="outset" w:sz="6" w:space="0" w:color="auto"/>
              <w:bottom w:val="single" w:sz="6" w:space="0" w:color="auto"/>
              <w:right w:val="single" w:sz="6" w:space="0" w:color="auto"/>
            </w:tcBorders>
            <w:shd w:val="clear" w:color="auto" w:fill="auto"/>
            <w:hideMark/>
          </w:tcPr>
          <w:p w:rsidR="006E4312" w:rsidRPr="00D00A6E" w:rsidRDefault="006E4312" w:rsidP="006E4312">
            <w:pPr>
              <w:spacing w:before="40" w:after="40" w:line="240" w:lineRule="auto"/>
              <w:ind w:left="180" w:right="180"/>
              <w:jc w:val="center"/>
              <w:textAlignment w:val="baseline"/>
              <w:rPr>
                <w:rFonts w:eastAsia="Times New Roman" w:cs="Arial"/>
              </w:rPr>
            </w:pPr>
            <w:r w:rsidRPr="00D00A6E">
              <w:rPr>
                <w:rFonts w:eastAsia="Times New Roman" w:cs="Arial"/>
              </w:rPr>
              <w:t>55%</w:t>
            </w:r>
          </w:p>
        </w:tc>
        <w:tc>
          <w:tcPr>
            <w:tcW w:w="612" w:type="pct"/>
            <w:tcBorders>
              <w:top w:val="outset" w:sz="6" w:space="0" w:color="auto"/>
              <w:left w:val="outset" w:sz="6" w:space="0" w:color="auto"/>
              <w:bottom w:val="single" w:sz="6" w:space="0" w:color="auto"/>
              <w:right w:val="outset" w:sz="6" w:space="0" w:color="auto"/>
            </w:tcBorders>
          </w:tcPr>
          <w:p w:rsidR="006E4312" w:rsidRPr="00D00A6E" w:rsidRDefault="006E4312" w:rsidP="006E4312">
            <w:pPr>
              <w:spacing w:before="40" w:after="40" w:line="240" w:lineRule="auto"/>
              <w:ind w:left="90" w:right="90"/>
              <w:textAlignment w:val="baseline"/>
              <w:rPr>
                <w:rFonts w:eastAsia="Times New Roman" w:cs="Arial"/>
              </w:rPr>
            </w:pPr>
            <w:r w:rsidRPr="00D00A6E">
              <w:rPr>
                <w:rFonts w:eastAsia="Times New Roman" w:cs="Arial"/>
              </w:rPr>
              <w:t xml:space="preserve">Exceeded target by 35 </w:t>
            </w:r>
            <w:r w:rsidRPr="00A57230">
              <w:rPr>
                <w:rFonts w:eastAsia="Times New Roman" w:cs="Arial"/>
                <w:sz w:val="18"/>
                <w:szCs w:val="18"/>
              </w:rPr>
              <w:t>percentage</w:t>
            </w:r>
            <w:r w:rsidRPr="00D00A6E">
              <w:rPr>
                <w:rFonts w:eastAsia="Times New Roman" w:cs="Arial"/>
              </w:rPr>
              <w:t xml:space="preserve"> points</w:t>
            </w:r>
          </w:p>
        </w:tc>
        <w:tc>
          <w:tcPr>
            <w:tcW w:w="671" w:type="pct"/>
            <w:tcBorders>
              <w:top w:val="outset" w:sz="6" w:space="0" w:color="auto"/>
              <w:left w:val="outset" w:sz="6" w:space="0" w:color="auto"/>
              <w:bottom w:val="single" w:sz="6" w:space="0" w:color="auto"/>
              <w:right w:val="outset" w:sz="6" w:space="0" w:color="auto"/>
            </w:tcBorders>
          </w:tcPr>
          <w:p w:rsidR="006E4312" w:rsidRPr="005D7F1F" w:rsidRDefault="006E4312" w:rsidP="006E4312">
            <w:pPr>
              <w:spacing w:before="40" w:after="40" w:line="240" w:lineRule="auto"/>
              <w:ind w:left="90" w:right="90"/>
              <w:textAlignment w:val="baseline"/>
              <w:rPr>
                <w:rFonts w:eastAsia="Times New Roman" w:cs="Arial"/>
              </w:rPr>
            </w:pPr>
            <w:r w:rsidRPr="005D7F1F">
              <w:rPr>
                <w:rFonts w:eastAsia="Times New Roman" w:cs="Arial"/>
              </w:rPr>
              <w:t>6</w:t>
            </w:r>
            <w:r w:rsidR="00090771">
              <w:rPr>
                <w:rFonts w:eastAsia="Times New Roman" w:cs="Arial"/>
              </w:rPr>
              <w:t>7</w:t>
            </w:r>
            <w:r w:rsidRPr="005D7F1F">
              <w:rPr>
                <w:rFonts w:eastAsia="Times New Roman" w:cs="Arial"/>
              </w:rPr>
              <w:t>%</w:t>
            </w:r>
          </w:p>
        </w:tc>
        <w:tc>
          <w:tcPr>
            <w:tcW w:w="686" w:type="pct"/>
            <w:tcBorders>
              <w:top w:val="outset" w:sz="6" w:space="0" w:color="auto"/>
              <w:left w:val="outset" w:sz="6" w:space="0" w:color="auto"/>
              <w:bottom w:val="single" w:sz="6" w:space="0" w:color="auto"/>
              <w:right w:val="single" w:sz="6" w:space="0" w:color="auto"/>
            </w:tcBorders>
            <w:shd w:val="clear" w:color="auto" w:fill="auto"/>
          </w:tcPr>
          <w:p w:rsidR="006E4312" w:rsidRPr="005D7F1F" w:rsidRDefault="006E4312" w:rsidP="006E4312">
            <w:pPr>
              <w:spacing w:before="40" w:after="40" w:line="240" w:lineRule="auto"/>
              <w:ind w:left="90" w:right="90"/>
              <w:textAlignment w:val="baseline"/>
              <w:rPr>
                <w:rFonts w:eastAsia="Times New Roman" w:cs="Arial"/>
              </w:rPr>
            </w:pPr>
            <w:r w:rsidRPr="005D7F1F">
              <w:rPr>
                <w:rFonts w:eastAsia="Times New Roman" w:cs="Arial"/>
              </w:rPr>
              <w:t>Exceeded target by 46.5 percentage points</w:t>
            </w:r>
          </w:p>
        </w:tc>
      </w:tr>
      <w:tr w:rsidR="006E4312" w:rsidRPr="00D00A6E" w:rsidTr="004511C6">
        <w:tc>
          <w:tcPr>
            <w:tcW w:w="1044" w:type="pct"/>
            <w:tcBorders>
              <w:top w:val="outset" w:sz="6" w:space="0" w:color="auto"/>
              <w:left w:val="single" w:sz="6" w:space="0" w:color="auto"/>
              <w:bottom w:val="single" w:sz="6" w:space="0" w:color="auto"/>
              <w:right w:val="single" w:sz="6" w:space="0" w:color="auto"/>
            </w:tcBorders>
            <w:shd w:val="clear" w:color="auto" w:fill="auto"/>
            <w:hideMark/>
          </w:tcPr>
          <w:p w:rsidR="006E4312" w:rsidRPr="00D00A6E" w:rsidRDefault="006E4312" w:rsidP="006E4312">
            <w:pPr>
              <w:spacing w:before="40" w:after="40" w:line="240" w:lineRule="auto"/>
              <w:ind w:left="360" w:right="90" w:hanging="270"/>
              <w:textAlignment w:val="baseline"/>
              <w:rPr>
                <w:rFonts w:eastAsia="Times New Roman" w:cs="Arial"/>
              </w:rPr>
            </w:pPr>
            <w:r w:rsidRPr="00D00A6E">
              <w:rPr>
                <w:rFonts w:eastAsia="Times New Roman" w:cs="Arial"/>
              </w:rPr>
              <w:t>1.3 Percentage of households with adolescent girls investing in girls sanitary requirements (VSL households)</w:t>
            </w:r>
          </w:p>
        </w:tc>
        <w:tc>
          <w:tcPr>
            <w:tcW w:w="1112" w:type="pct"/>
            <w:tcBorders>
              <w:top w:val="outset" w:sz="6" w:space="0" w:color="auto"/>
              <w:left w:val="outset" w:sz="6" w:space="0" w:color="auto"/>
              <w:bottom w:val="single" w:sz="6" w:space="0" w:color="auto"/>
              <w:right w:val="single" w:sz="6" w:space="0" w:color="auto"/>
            </w:tcBorders>
            <w:shd w:val="clear" w:color="auto" w:fill="auto"/>
            <w:hideMark/>
          </w:tcPr>
          <w:p w:rsidR="006E4312" w:rsidRPr="00D00A6E" w:rsidRDefault="006E4312" w:rsidP="006E4312">
            <w:pPr>
              <w:spacing w:before="40" w:after="40" w:line="240" w:lineRule="auto"/>
              <w:ind w:left="180" w:right="180"/>
              <w:textAlignment w:val="baseline"/>
              <w:rPr>
                <w:rFonts w:eastAsia="Times New Roman" w:cs="Arial"/>
              </w:rPr>
            </w:pPr>
            <w:r w:rsidRPr="00D00A6E">
              <w:rPr>
                <w:rFonts w:eastAsia="Times New Roman" w:cs="Arial"/>
              </w:rPr>
              <w:t>No target set</w:t>
            </w:r>
          </w:p>
        </w:tc>
        <w:tc>
          <w:tcPr>
            <w:tcW w:w="875" w:type="pct"/>
            <w:tcBorders>
              <w:top w:val="outset" w:sz="6" w:space="0" w:color="auto"/>
              <w:left w:val="outset" w:sz="6" w:space="0" w:color="auto"/>
              <w:bottom w:val="single" w:sz="6" w:space="0" w:color="auto"/>
              <w:right w:val="single" w:sz="6" w:space="0" w:color="auto"/>
            </w:tcBorders>
            <w:shd w:val="clear" w:color="auto" w:fill="auto"/>
            <w:hideMark/>
          </w:tcPr>
          <w:p w:rsidR="006E4312" w:rsidRPr="00D00A6E" w:rsidRDefault="006E4312" w:rsidP="006E4312">
            <w:pPr>
              <w:spacing w:before="40" w:after="40" w:line="240" w:lineRule="auto"/>
              <w:ind w:left="180" w:right="180"/>
              <w:jc w:val="center"/>
              <w:textAlignment w:val="baseline"/>
              <w:rPr>
                <w:rFonts w:eastAsia="Times New Roman" w:cs="Arial"/>
              </w:rPr>
            </w:pPr>
            <w:r w:rsidRPr="00D00A6E">
              <w:rPr>
                <w:rFonts w:eastAsia="Times New Roman" w:cs="Arial"/>
              </w:rPr>
              <w:t>34%</w:t>
            </w:r>
          </w:p>
        </w:tc>
        <w:tc>
          <w:tcPr>
            <w:tcW w:w="612" w:type="pct"/>
            <w:tcBorders>
              <w:top w:val="outset" w:sz="6" w:space="0" w:color="auto"/>
              <w:left w:val="outset" w:sz="6" w:space="0" w:color="auto"/>
              <w:bottom w:val="single" w:sz="6" w:space="0" w:color="auto"/>
              <w:right w:val="outset" w:sz="6" w:space="0" w:color="auto"/>
            </w:tcBorders>
          </w:tcPr>
          <w:p w:rsidR="006E4312" w:rsidRPr="00D00A6E" w:rsidRDefault="006E4312" w:rsidP="006E4312">
            <w:pPr>
              <w:spacing w:before="40" w:after="40" w:line="240" w:lineRule="auto"/>
              <w:ind w:left="90" w:right="90"/>
              <w:textAlignment w:val="baseline"/>
              <w:rPr>
                <w:rFonts w:eastAsia="Times New Roman" w:cs="Arial"/>
              </w:rPr>
            </w:pPr>
            <w:r w:rsidRPr="00D00A6E">
              <w:rPr>
                <w:rFonts w:eastAsia="Times New Roman" w:cs="Arial"/>
              </w:rPr>
              <w:t>N/A</w:t>
            </w:r>
          </w:p>
        </w:tc>
        <w:tc>
          <w:tcPr>
            <w:tcW w:w="671" w:type="pct"/>
            <w:tcBorders>
              <w:top w:val="outset" w:sz="6" w:space="0" w:color="auto"/>
              <w:left w:val="outset" w:sz="6" w:space="0" w:color="auto"/>
              <w:bottom w:val="single" w:sz="6" w:space="0" w:color="auto"/>
              <w:right w:val="outset" w:sz="6" w:space="0" w:color="auto"/>
            </w:tcBorders>
          </w:tcPr>
          <w:p w:rsidR="006E4312" w:rsidRPr="00D00A6E" w:rsidRDefault="006E4312" w:rsidP="006E4312">
            <w:pPr>
              <w:spacing w:before="40" w:after="40" w:line="240" w:lineRule="auto"/>
              <w:ind w:left="90" w:right="90"/>
              <w:textAlignment w:val="baseline"/>
              <w:rPr>
                <w:rFonts w:eastAsia="Times New Roman" w:cs="Arial"/>
              </w:rPr>
            </w:pPr>
            <w:r w:rsidRPr="00D00A6E">
              <w:rPr>
                <w:rFonts w:eastAsia="Times New Roman" w:cs="Arial"/>
              </w:rPr>
              <w:t>41%</w:t>
            </w:r>
          </w:p>
        </w:tc>
        <w:tc>
          <w:tcPr>
            <w:tcW w:w="686" w:type="pct"/>
            <w:tcBorders>
              <w:top w:val="outset" w:sz="6" w:space="0" w:color="auto"/>
              <w:left w:val="outset" w:sz="6" w:space="0" w:color="auto"/>
              <w:bottom w:val="single" w:sz="6" w:space="0" w:color="auto"/>
              <w:right w:val="single" w:sz="6" w:space="0" w:color="auto"/>
            </w:tcBorders>
            <w:shd w:val="clear" w:color="auto" w:fill="auto"/>
            <w:hideMark/>
          </w:tcPr>
          <w:p w:rsidR="006E4312" w:rsidRPr="00D00A6E" w:rsidRDefault="006E4312" w:rsidP="006E4312">
            <w:pPr>
              <w:spacing w:before="40" w:after="40" w:line="240" w:lineRule="auto"/>
              <w:ind w:left="90" w:right="90"/>
              <w:textAlignment w:val="baseline"/>
              <w:rPr>
                <w:rFonts w:eastAsia="Times New Roman" w:cs="Arial"/>
              </w:rPr>
            </w:pPr>
            <w:r w:rsidRPr="00D00A6E">
              <w:rPr>
                <w:rFonts w:eastAsia="Times New Roman" w:cs="Arial"/>
              </w:rPr>
              <w:t>N/A</w:t>
            </w:r>
          </w:p>
        </w:tc>
      </w:tr>
      <w:tr w:rsidR="007E1941" w:rsidRPr="00D00A6E" w:rsidTr="007E1941">
        <w:tc>
          <w:tcPr>
            <w:tcW w:w="5000" w:type="pct"/>
            <w:gridSpan w:val="6"/>
            <w:tcBorders>
              <w:top w:val="outset" w:sz="6" w:space="0" w:color="auto"/>
              <w:left w:val="single" w:sz="6" w:space="0" w:color="auto"/>
              <w:bottom w:val="single" w:sz="6" w:space="0" w:color="auto"/>
              <w:right w:val="single" w:sz="6" w:space="0" w:color="auto"/>
            </w:tcBorders>
            <w:shd w:val="clear" w:color="auto" w:fill="4D4F53"/>
          </w:tcPr>
          <w:p w:rsidR="007E1941" w:rsidRPr="00D00A6E" w:rsidRDefault="007E1941" w:rsidP="006E4312">
            <w:pPr>
              <w:spacing w:before="60" w:after="60" w:line="240" w:lineRule="auto"/>
              <w:ind w:left="360" w:right="86" w:hanging="274"/>
              <w:textAlignment w:val="baseline"/>
              <w:rPr>
                <w:rFonts w:eastAsia="Times New Roman" w:cs="Arial"/>
              </w:rPr>
            </w:pPr>
            <w:r w:rsidRPr="00D00A6E">
              <w:rPr>
                <w:rFonts w:eastAsia="Times New Roman" w:cs="Arial"/>
                <w:b/>
                <w:bCs/>
              </w:rPr>
              <w:t>Output 2: Target communities are actively supportive of equal education opportunities through Mothers Groups, School Development Committees, local leaders and girls themselves</w:t>
            </w:r>
          </w:p>
        </w:tc>
      </w:tr>
      <w:tr w:rsidR="006E4312" w:rsidRPr="00D00A6E" w:rsidTr="004511C6">
        <w:trPr>
          <w:trHeight w:val="1858"/>
        </w:trPr>
        <w:tc>
          <w:tcPr>
            <w:tcW w:w="1044" w:type="pct"/>
            <w:tcBorders>
              <w:top w:val="outset" w:sz="6" w:space="0" w:color="auto"/>
              <w:left w:val="single" w:sz="6" w:space="0" w:color="auto"/>
              <w:bottom w:val="single" w:sz="6" w:space="0" w:color="auto"/>
              <w:right w:val="single" w:sz="6" w:space="0" w:color="auto"/>
            </w:tcBorders>
            <w:shd w:val="clear" w:color="auto" w:fill="auto"/>
            <w:hideMark/>
          </w:tcPr>
          <w:p w:rsidR="006E4312" w:rsidRPr="00D00A6E" w:rsidRDefault="006E4312" w:rsidP="006E4312">
            <w:pPr>
              <w:spacing w:before="40" w:after="40" w:line="240" w:lineRule="auto"/>
              <w:ind w:left="360" w:right="90" w:hanging="270"/>
              <w:textAlignment w:val="baseline"/>
              <w:rPr>
                <w:rFonts w:eastAsia="Times New Roman" w:cs="Arial"/>
              </w:rPr>
            </w:pPr>
            <w:r w:rsidRPr="00D00A6E">
              <w:rPr>
                <w:rFonts w:eastAsia="Times New Roman" w:cs="Arial"/>
              </w:rPr>
              <w:t>2.1 Participants of MGs, SDCs and local leaders increased their knowledge, awareness and skills on gender specific issues</w:t>
            </w:r>
          </w:p>
        </w:tc>
        <w:tc>
          <w:tcPr>
            <w:tcW w:w="1112" w:type="pct"/>
            <w:tcBorders>
              <w:top w:val="outset" w:sz="6" w:space="0" w:color="auto"/>
              <w:left w:val="outset" w:sz="6" w:space="0" w:color="auto"/>
              <w:bottom w:val="single" w:sz="6" w:space="0" w:color="auto"/>
              <w:right w:val="single" w:sz="6" w:space="0" w:color="auto"/>
            </w:tcBorders>
            <w:shd w:val="clear" w:color="auto" w:fill="auto"/>
            <w:hideMark/>
          </w:tcPr>
          <w:p w:rsidR="006E4312" w:rsidRPr="00D00A6E" w:rsidRDefault="006E4312" w:rsidP="006E4312">
            <w:pPr>
              <w:spacing w:before="40" w:after="40" w:line="240" w:lineRule="auto"/>
              <w:ind w:left="180" w:right="180"/>
              <w:textAlignment w:val="baseline"/>
              <w:rPr>
                <w:rFonts w:eastAsia="Times New Roman" w:cs="Arial"/>
              </w:rPr>
            </w:pPr>
            <w:r w:rsidRPr="00D00A6E">
              <w:rPr>
                <w:rFonts w:eastAsia="Times New Roman" w:cs="Arial"/>
              </w:rPr>
              <w:t>50% of the mothers , SDC members and traditional/religious leaders demonstrate increased knowledge, awareness and skills on gender issues</w:t>
            </w:r>
          </w:p>
        </w:tc>
        <w:tc>
          <w:tcPr>
            <w:tcW w:w="875" w:type="pct"/>
            <w:tcBorders>
              <w:top w:val="outset" w:sz="6" w:space="0" w:color="auto"/>
              <w:left w:val="outset" w:sz="6" w:space="0" w:color="auto"/>
              <w:bottom w:val="single" w:sz="6" w:space="0" w:color="auto"/>
              <w:right w:val="single" w:sz="6" w:space="0" w:color="auto"/>
            </w:tcBorders>
            <w:shd w:val="clear" w:color="auto" w:fill="auto"/>
            <w:hideMark/>
          </w:tcPr>
          <w:p w:rsidR="006E4312" w:rsidRPr="00D00A6E" w:rsidRDefault="006E4312" w:rsidP="006E4312">
            <w:pPr>
              <w:spacing w:before="40" w:after="40" w:line="240" w:lineRule="auto"/>
              <w:ind w:left="180" w:right="180"/>
              <w:jc w:val="center"/>
              <w:textAlignment w:val="baseline"/>
              <w:rPr>
                <w:rFonts w:eastAsia="Times New Roman" w:cs="Arial"/>
              </w:rPr>
            </w:pPr>
            <w:r w:rsidRPr="00D00A6E">
              <w:rPr>
                <w:rFonts w:eastAsia="Times New Roman" w:cs="Arial"/>
              </w:rPr>
              <w:t>91%</w:t>
            </w:r>
          </w:p>
        </w:tc>
        <w:tc>
          <w:tcPr>
            <w:tcW w:w="612" w:type="pct"/>
            <w:tcBorders>
              <w:top w:val="outset" w:sz="6" w:space="0" w:color="auto"/>
              <w:left w:val="outset" w:sz="6" w:space="0" w:color="auto"/>
              <w:bottom w:val="single" w:sz="6" w:space="0" w:color="auto"/>
              <w:right w:val="outset" w:sz="6" w:space="0" w:color="auto"/>
            </w:tcBorders>
          </w:tcPr>
          <w:p w:rsidR="006E4312" w:rsidRPr="00D00A6E" w:rsidRDefault="006E4312" w:rsidP="006E4312">
            <w:pPr>
              <w:spacing w:before="40" w:after="40" w:line="240" w:lineRule="auto"/>
              <w:ind w:left="90" w:right="90"/>
              <w:textAlignment w:val="baseline"/>
              <w:rPr>
                <w:rFonts w:eastAsia="Times New Roman" w:cs="Arial"/>
              </w:rPr>
            </w:pPr>
            <w:r w:rsidRPr="00D00A6E">
              <w:rPr>
                <w:rFonts w:eastAsia="Times New Roman" w:cs="Arial"/>
              </w:rPr>
              <w:t xml:space="preserve">Exceeded target by 41 </w:t>
            </w:r>
            <w:r w:rsidRPr="00A57230">
              <w:rPr>
                <w:rFonts w:eastAsia="Times New Roman" w:cs="Arial"/>
                <w:sz w:val="18"/>
                <w:szCs w:val="18"/>
              </w:rPr>
              <w:t>percentage</w:t>
            </w:r>
            <w:r w:rsidRPr="00D00A6E">
              <w:rPr>
                <w:rFonts w:eastAsia="Times New Roman" w:cs="Arial"/>
              </w:rPr>
              <w:t xml:space="preserve"> points</w:t>
            </w:r>
          </w:p>
        </w:tc>
        <w:tc>
          <w:tcPr>
            <w:tcW w:w="671" w:type="pct"/>
            <w:tcBorders>
              <w:top w:val="outset" w:sz="6" w:space="0" w:color="auto"/>
              <w:left w:val="outset" w:sz="6" w:space="0" w:color="auto"/>
              <w:bottom w:val="single" w:sz="6" w:space="0" w:color="auto"/>
              <w:right w:val="outset" w:sz="6" w:space="0" w:color="auto"/>
            </w:tcBorders>
          </w:tcPr>
          <w:p w:rsidR="006E4312" w:rsidRPr="00D00A6E" w:rsidRDefault="006E4312" w:rsidP="006E4312">
            <w:pPr>
              <w:spacing w:before="40" w:after="40" w:line="240" w:lineRule="auto"/>
              <w:ind w:left="90" w:right="90"/>
              <w:textAlignment w:val="baseline"/>
              <w:rPr>
                <w:rFonts w:eastAsia="Times New Roman" w:cs="Arial"/>
              </w:rPr>
            </w:pPr>
            <w:r w:rsidRPr="00D00A6E">
              <w:rPr>
                <w:rFonts w:eastAsia="Times New Roman" w:cs="Arial"/>
              </w:rPr>
              <w:t>9</w:t>
            </w:r>
            <w:r w:rsidR="00090771">
              <w:rPr>
                <w:rFonts w:eastAsia="Times New Roman" w:cs="Arial"/>
              </w:rPr>
              <w:t>2</w:t>
            </w:r>
            <w:r w:rsidRPr="00D00A6E">
              <w:rPr>
                <w:rFonts w:eastAsia="Times New Roman" w:cs="Arial"/>
              </w:rPr>
              <w:t>%</w:t>
            </w:r>
          </w:p>
        </w:tc>
        <w:tc>
          <w:tcPr>
            <w:tcW w:w="686" w:type="pct"/>
            <w:tcBorders>
              <w:top w:val="outset" w:sz="6" w:space="0" w:color="auto"/>
              <w:left w:val="outset" w:sz="6" w:space="0" w:color="auto"/>
              <w:bottom w:val="single" w:sz="6" w:space="0" w:color="auto"/>
              <w:right w:val="single" w:sz="6" w:space="0" w:color="auto"/>
            </w:tcBorders>
            <w:shd w:val="clear" w:color="auto" w:fill="auto"/>
          </w:tcPr>
          <w:p w:rsidR="006E4312" w:rsidRPr="00D00A6E" w:rsidRDefault="006E4312" w:rsidP="006E4312">
            <w:pPr>
              <w:spacing w:before="40" w:after="40" w:line="240" w:lineRule="auto"/>
              <w:ind w:left="90" w:right="90"/>
              <w:textAlignment w:val="baseline"/>
              <w:rPr>
                <w:rFonts w:eastAsia="Times New Roman" w:cs="Arial"/>
              </w:rPr>
            </w:pPr>
            <w:r w:rsidRPr="00D00A6E">
              <w:rPr>
                <w:rFonts w:eastAsia="Times New Roman" w:cs="Arial"/>
              </w:rPr>
              <w:t>Exceeded target by 42 percentage points</w:t>
            </w:r>
          </w:p>
        </w:tc>
      </w:tr>
      <w:tr w:rsidR="006E4312" w:rsidRPr="00D00A6E" w:rsidTr="004511C6">
        <w:tc>
          <w:tcPr>
            <w:tcW w:w="1044" w:type="pct"/>
            <w:tcBorders>
              <w:top w:val="outset" w:sz="6" w:space="0" w:color="auto"/>
              <w:left w:val="single" w:sz="6" w:space="0" w:color="auto"/>
              <w:bottom w:val="single" w:sz="6" w:space="0" w:color="auto"/>
              <w:right w:val="single" w:sz="6" w:space="0" w:color="auto"/>
            </w:tcBorders>
            <w:shd w:val="clear" w:color="auto" w:fill="auto"/>
            <w:hideMark/>
          </w:tcPr>
          <w:p w:rsidR="006E4312" w:rsidRPr="00D00A6E" w:rsidRDefault="006E4312" w:rsidP="006E4312">
            <w:pPr>
              <w:spacing w:before="40" w:after="40" w:line="240" w:lineRule="auto"/>
              <w:ind w:left="360" w:right="90" w:hanging="270"/>
              <w:textAlignment w:val="baseline"/>
              <w:rPr>
                <w:rFonts w:eastAsia="Times New Roman" w:cs="Arial"/>
              </w:rPr>
            </w:pPr>
            <w:r w:rsidRPr="00D00A6E">
              <w:rPr>
                <w:rFonts w:eastAsia="Times New Roman" w:cs="Arial"/>
              </w:rPr>
              <w:t>2.2 MGs, traditional leaders and church leaders, following up on truancy, drop-out, GBV and leading initiatives for school improvement</w:t>
            </w:r>
          </w:p>
        </w:tc>
        <w:tc>
          <w:tcPr>
            <w:tcW w:w="1112" w:type="pct"/>
            <w:tcBorders>
              <w:top w:val="outset" w:sz="6" w:space="0" w:color="auto"/>
              <w:left w:val="outset" w:sz="6" w:space="0" w:color="auto"/>
              <w:bottom w:val="single" w:sz="6" w:space="0" w:color="auto"/>
              <w:right w:val="single" w:sz="6" w:space="0" w:color="auto"/>
            </w:tcBorders>
            <w:shd w:val="clear" w:color="auto" w:fill="auto"/>
            <w:hideMark/>
          </w:tcPr>
          <w:p w:rsidR="006E4312" w:rsidRPr="00D00A6E" w:rsidRDefault="006E4312" w:rsidP="006E4312">
            <w:pPr>
              <w:spacing w:before="40" w:after="40" w:line="240" w:lineRule="auto"/>
              <w:ind w:left="180" w:right="180"/>
              <w:textAlignment w:val="baseline"/>
              <w:rPr>
                <w:rFonts w:eastAsia="Times New Roman" w:cs="Arial"/>
              </w:rPr>
            </w:pPr>
            <w:r w:rsidRPr="00D00A6E">
              <w:rPr>
                <w:rFonts w:eastAsia="Times New Roman" w:cs="Arial"/>
              </w:rPr>
              <w:t>50% of the schools (233) have active MGs traditional leaders and church leaders, following up on cases of truancy, drop-out and GBV and leading initiatives for school improvement</w:t>
            </w:r>
          </w:p>
        </w:tc>
        <w:tc>
          <w:tcPr>
            <w:tcW w:w="875" w:type="pct"/>
            <w:tcBorders>
              <w:top w:val="outset" w:sz="6" w:space="0" w:color="auto"/>
              <w:left w:val="outset" w:sz="6" w:space="0" w:color="auto"/>
              <w:bottom w:val="single" w:sz="6" w:space="0" w:color="auto"/>
              <w:right w:val="single" w:sz="6" w:space="0" w:color="auto"/>
            </w:tcBorders>
            <w:shd w:val="clear" w:color="auto" w:fill="auto"/>
            <w:hideMark/>
          </w:tcPr>
          <w:p w:rsidR="006E4312" w:rsidRPr="00D00A6E" w:rsidRDefault="006E4312" w:rsidP="006E4312">
            <w:pPr>
              <w:spacing w:before="40" w:after="40" w:line="240" w:lineRule="auto"/>
              <w:ind w:left="180" w:right="180"/>
              <w:jc w:val="center"/>
              <w:textAlignment w:val="baseline"/>
              <w:rPr>
                <w:rFonts w:eastAsia="Times New Roman" w:cs="Arial"/>
              </w:rPr>
            </w:pPr>
            <w:r w:rsidRPr="00D00A6E">
              <w:rPr>
                <w:rFonts w:eastAsia="Times New Roman" w:cs="Arial"/>
              </w:rPr>
              <w:t>76%</w:t>
            </w:r>
          </w:p>
        </w:tc>
        <w:tc>
          <w:tcPr>
            <w:tcW w:w="612" w:type="pct"/>
            <w:tcBorders>
              <w:top w:val="outset" w:sz="6" w:space="0" w:color="auto"/>
              <w:left w:val="outset" w:sz="6" w:space="0" w:color="auto"/>
              <w:bottom w:val="single" w:sz="6" w:space="0" w:color="auto"/>
              <w:right w:val="outset" w:sz="6" w:space="0" w:color="auto"/>
            </w:tcBorders>
          </w:tcPr>
          <w:p w:rsidR="006E4312" w:rsidRPr="00D00A6E" w:rsidRDefault="006E4312" w:rsidP="006E4312">
            <w:pPr>
              <w:spacing w:before="40" w:after="40" w:line="240" w:lineRule="auto"/>
              <w:ind w:left="90" w:right="90"/>
              <w:textAlignment w:val="baseline"/>
              <w:rPr>
                <w:rFonts w:eastAsia="Times New Roman" w:cs="Arial"/>
              </w:rPr>
            </w:pPr>
            <w:r w:rsidRPr="00D00A6E">
              <w:rPr>
                <w:rFonts w:eastAsia="Times New Roman" w:cs="Arial"/>
              </w:rPr>
              <w:t xml:space="preserve">Exceeded target by 26 </w:t>
            </w:r>
            <w:r w:rsidRPr="00A57230">
              <w:rPr>
                <w:rFonts w:eastAsia="Times New Roman" w:cs="Arial"/>
                <w:sz w:val="18"/>
                <w:szCs w:val="18"/>
              </w:rPr>
              <w:t xml:space="preserve">percentage </w:t>
            </w:r>
            <w:r w:rsidRPr="00D00A6E">
              <w:rPr>
                <w:rFonts w:eastAsia="Times New Roman" w:cs="Arial"/>
              </w:rPr>
              <w:t>points</w:t>
            </w:r>
          </w:p>
        </w:tc>
        <w:tc>
          <w:tcPr>
            <w:tcW w:w="671" w:type="pct"/>
            <w:tcBorders>
              <w:top w:val="outset" w:sz="6" w:space="0" w:color="auto"/>
              <w:left w:val="outset" w:sz="6" w:space="0" w:color="auto"/>
              <w:bottom w:val="single" w:sz="6" w:space="0" w:color="auto"/>
              <w:right w:val="outset" w:sz="6" w:space="0" w:color="auto"/>
            </w:tcBorders>
          </w:tcPr>
          <w:p w:rsidR="006E4312" w:rsidRPr="00D00A6E" w:rsidRDefault="006E4312" w:rsidP="006E4312">
            <w:pPr>
              <w:spacing w:before="40" w:after="40" w:line="240" w:lineRule="auto"/>
              <w:ind w:left="90" w:right="90"/>
              <w:textAlignment w:val="baseline"/>
              <w:rPr>
                <w:rFonts w:eastAsia="Times New Roman" w:cs="Arial"/>
              </w:rPr>
            </w:pPr>
            <w:r w:rsidRPr="00D00A6E">
              <w:rPr>
                <w:rFonts w:eastAsia="Times New Roman" w:cs="Arial"/>
              </w:rPr>
              <w:t>9</w:t>
            </w:r>
            <w:r w:rsidR="00090771">
              <w:rPr>
                <w:rFonts w:eastAsia="Times New Roman" w:cs="Arial"/>
              </w:rPr>
              <w:t>2</w:t>
            </w:r>
            <w:r w:rsidRPr="00D00A6E">
              <w:rPr>
                <w:rFonts w:eastAsia="Times New Roman" w:cs="Arial"/>
              </w:rPr>
              <w:t>%</w:t>
            </w:r>
          </w:p>
        </w:tc>
        <w:tc>
          <w:tcPr>
            <w:tcW w:w="686" w:type="pct"/>
            <w:tcBorders>
              <w:top w:val="outset" w:sz="6" w:space="0" w:color="auto"/>
              <w:left w:val="outset" w:sz="6" w:space="0" w:color="auto"/>
              <w:bottom w:val="single" w:sz="6" w:space="0" w:color="auto"/>
              <w:right w:val="single" w:sz="6" w:space="0" w:color="auto"/>
            </w:tcBorders>
            <w:shd w:val="clear" w:color="auto" w:fill="auto"/>
          </w:tcPr>
          <w:p w:rsidR="006E4312" w:rsidRPr="00D00A6E" w:rsidRDefault="006E4312" w:rsidP="006E4312">
            <w:pPr>
              <w:spacing w:before="40" w:after="40" w:line="240" w:lineRule="auto"/>
              <w:ind w:left="90" w:right="90"/>
              <w:textAlignment w:val="baseline"/>
              <w:rPr>
                <w:rFonts w:eastAsia="Times New Roman" w:cs="Arial"/>
              </w:rPr>
            </w:pPr>
            <w:r w:rsidRPr="00D00A6E">
              <w:rPr>
                <w:rFonts w:eastAsia="Times New Roman" w:cs="Arial"/>
              </w:rPr>
              <w:t>Exceeded target by 41.6 percentage points</w:t>
            </w:r>
          </w:p>
        </w:tc>
      </w:tr>
      <w:tr w:rsidR="006E4312" w:rsidRPr="00D00A6E" w:rsidTr="004511C6">
        <w:tc>
          <w:tcPr>
            <w:tcW w:w="1044" w:type="pct"/>
            <w:tcBorders>
              <w:top w:val="outset" w:sz="6" w:space="0" w:color="auto"/>
              <w:left w:val="single" w:sz="6" w:space="0" w:color="auto"/>
              <w:bottom w:val="single" w:sz="6" w:space="0" w:color="auto"/>
              <w:right w:val="single" w:sz="6" w:space="0" w:color="auto"/>
            </w:tcBorders>
            <w:shd w:val="clear" w:color="auto" w:fill="auto"/>
            <w:hideMark/>
          </w:tcPr>
          <w:p w:rsidR="006E4312" w:rsidRPr="00D00A6E" w:rsidRDefault="006E4312" w:rsidP="006E4312">
            <w:pPr>
              <w:spacing w:before="40" w:after="40" w:line="240" w:lineRule="auto"/>
              <w:ind w:left="360" w:right="90" w:hanging="270"/>
              <w:textAlignment w:val="baseline"/>
              <w:rPr>
                <w:rFonts w:eastAsia="Times New Roman" w:cs="Arial"/>
              </w:rPr>
            </w:pPr>
            <w:r w:rsidRPr="00D00A6E">
              <w:rPr>
                <w:rFonts w:eastAsia="Times New Roman" w:cs="Arial"/>
              </w:rPr>
              <w:t>2.3 Percentage of IGATE bicycle beneficiary girls who cycled to and/or from school within the week of the survey (5 school days) the survey</w:t>
            </w:r>
          </w:p>
          <w:p w:rsidR="006E4312" w:rsidRPr="00D00A6E" w:rsidRDefault="006E4312" w:rsidP="006E4312">
            <w:pPr>
              <w:spacing w:before="40" w:after="40" w:line="240" w:lineRule="auto"/>
              <w:ind w:left="360" w:right="90" w:hanging="270"/>
              <w:textAlignment w:val="baseline"/>
              <w:rPr>
                <w:rFonts w:eastAsia="Times New Roman" w:cs="Arial"/>
              </w:rPr>
            </w:pPr>
          </w:p>
          <w:p w:rsidR="006E4312" w:rsidRPr="00D00A6E" w:rsidRDefault="006E4312" w:rsidP="006E4312">
            <w:pPr>
              <w:spacing w:before="40" w:after="40" w:line="240" w:lineRule="auto"/>
              <w:ind w:left="360" w:right="90" w:hanging="270"/>
              <w:textAlignment w:val="baseline"/>
              <w:rPr>
                <w:rFonts w:eastAsia="Times New Roman" w:cs="Arial"/>
              </w:rPr>
            </w:pPr>
          </w:p>
          <w:p w:rsidR="006E4312" w:rsidRPr="00D00A6E" w:rsidRDefault="006E4312" w:rsidP="006E4312">
            <w:pPr>
              <w:spacing w:before="40" w:after="40" w:line="240" w:lineRule="auto"/>
              <w:ind w:left="360" w:right="90" w:hanging="270"/>
              <w:textAlignment w:val="baseline"/>
              <w:rPr>
                <w:rFonts w:eastAsia="Times New Roman" w:cs="Arial"/>
              </w:rPr>
            </w:pPr>
          </w:p>
        </w:tc>
        <w:tc>
          <w:tcPr>
            <w:tcW w:w="1112" w:type="pct"/>
            <w:tcBorders>
              <w:top w:val="outset" w:sz="6" w:space="0" w:color="auto"/>
              <w:left w:val="outset" w:sz="6" w:space="0" w:color="auto"/>
              <w:bottom w:val="single" w:sz="6" w:space="0" w:color="auto"/>
              <w:right w:val="single" w:sz="6" w:space="0" w:color="auto"/>
            </w:tcBorders>
            <w:shd w:val="clear" w:color="auto" w:fill="auto"/>
            <w:hideMark/>
          </w:tcPr>
          <w:p w:rsidR="006E4312" w:rsidRPr="00D00A6E" w:rsidRDefault="006E4312" w:rsidP="006E4312">
            <w:pPr>
              <w:spacing w:before="40" w:after="40" w:line="240" w:lineRule="auto"/>
              <w:ind w:left="180" w:right="180"/>
              <w:textAlignment w:val="baseline"/>
              <w:rPr>
                <w:rFonts w:eastAsia="Times New Roman" w:cs="Arial"/>
              </w:rPr>
            </w:pPr>
            <w:r w:rsidRPr="00D00A6E">
              <w:rPr>
                <w:rFonts w:eastAsia="Times New Roman" w:cs="Arial"/>
              </w:rPr>
              <w:t>No target set</w:t>
            </w:r>
          </w:p>
        </w:tc>
        <w:tc>
          <w:tcPr>
            <w:tcW w:w="875" w:type="pct"/>
            <w:tcBorders>
              <w:top w:val="outset" w:sz="6" w:space="0" w:color="auto"/>
              <w:left w:val="outset" w:sz="6" w:space="0" w:color="auto"/>
              <w:bottom w:val="single" w:sz="6" w:space="0" w:color="auto"/>
              <w:right w:val="single" w:sz="6" w:space="0" w:color="auto"/>
            </w:tcBorders>
            <w:shd w:val="clear" w:color="auto" w:fill="auto"/>
            <w:hideMark/>
          </w:tcPr>
          <w:p w:rsidR="006E4312" w:rsidRPr="00D00A6E" w:rsidRDefault="006E4312" w:rsidP="006E4312">
            <w:pPr>
              <w:spacing w:before="40" w:after="40" w:line="240" w:lineRule="auto"/>
              <w:ind w:left="180" w:right="180"/>
              <w:jc w:val="center"/>
              <w:textAlignment w:val="baseline"/>
              <w:rPr>
                <w:rFonts w:eastAsia="Times New Roman" w:cs="Arial"/>
              </w:rPr>
            </w:pPr>
            <w:r w:rsidRPr="00D00A6E">
              <w:rPr>
                <w:rFonts w:eastAsia="Times New Roman" w:cs="Arial"/>
              </w:rPr>
              <w:t>85%</w:t>
            </w:r>
          </w:p>
        </w:tc>
        <w:tc>
          <w:tcPr>
            <w:tcW w:w="612" w:type="pct"/>
            <w:tcBorders>
              <w:top w:val="outset" w:sz="6" w:space="0" w:color="auto"/>
              <w:left w:val="outset" w:sz="6" w:space="0" w:color="auto"/>
              <w:bottom w:val="single" w:sz="6" w:space="0" w:color="auto"/>
              <w:right w:val="outset" w:sz="6" w:space="0" w:color="auto"/>
            </w:tcBorders>
          </w:tcPr>
          <w:p w:rsidR="006E4312" w:rsidRPr="00D00A6E" w:rsidRDefault="006E4312" w:rsidP="006E4312">
            <w:pPr>
              <w:spacing w:before="40" w:after="40" w:line="240" w:lineRule="auto"/>
              <w:ind w:left="90" w:right="90"/>
              <w:textAlignment w:val="baseline"/>
              <w:rPr>
                <w:rFonts w:eastAsia="Times New Roman" w:cs="Arial"/>
              </w:rPr>
            </w:pPr>
            <w:r w:rsidRPr="00D00A6E">
              <w:rPr>
                <w:rFonts w:eastAsia="Times New Roman" w:cs="Arial"/>
              </w:rPr>
              <w:t>N/A</w:t>
            </w:r>
          </w:p>
        </w:tc>
        <w:tc>
          <w:tcPr>
            <w:tcW w:w="671" w:type="pct"/>
            <w:tcBorders>
              <w:top w:val="outset" w:sz="6" w:space="0" w:color="auto"/>
              <w:left w:val="outset" w:sz="6" w:space="0" w:color="auto"/>
              <w:bottom w:val="single" w:sz="6" w:space="0" w:color="auto"/>
              <w:right w:val="outset" w:sz="6" w:space="0" w:color="auto"/>
            </w:tcBorders>
          </w:tcPr>
          <w:p w:rsidR="006E4312" w:rsidRPr="00D00A6E" w:rsidRDefault="006E4312" w:rsidP="006E4312">
            <w:pPr>
              <w:spacing w:before="40" w:after="40" w:line="240" w:lineRule="auto"/>
              <w:ind w:left="90" w:right="90"/>
              <w:textAlignment w:val="baseline"/>
              <w:rPr>
                <w:rFonts w:eastAsia="Times New Roman" w:cs="Arial"/>
              </w:rPr>
            </w:pPr>
            <w:r w:rsidRPr="00D00A6E">
              <w:rPr>
                <w:rFonts w:eastAsia="Times New Roman" w:cs="Arial"/>
              </w:rPr>
              <w:t>5</w:t>
            </w:r>
            <w:r w:rsidR="00090771">
              <w:rPr>
                <w:rFonts w:eastAsia="Times New Roman" w:cs="Arial"/>
              </w:rPr>
              <w:t>6</w:t>
            </w:r>
            <w:r w:rsidRPr="00D00A6E">
              <w:rPr>
                <w:rFonts w:eastAsia="Times New Roman" w:cs="Arial"/>
              </w:rPr>
              <w:t>%</w:t>
            </w:r>
          </w:p>
        </w:tc>
        <w:tc>
          <w:tcPr>
            <w:tcW w:w="686" w:type="pct"/>
            <w:tcBorders>
              <w:top w:val="outset" w:sz="6" w:space="0" w:color="auto"/>
              <w:left w:val="outset" w:sz="6" w:space="0" w:color="auto"/>
              <w:bottom w:val="single" w:sz="6" w:space="0" w:color="auto"/>
              <w:right w:val="single" w:sz="6" w:space="0" w:color="auto"/>
            </w:tcBorders>
            <w:shd w:val="clear" w:color="auto" w:fill="auto"/>
            <w:hideMark/>
          </w:tcPr>
          <w:p w:rsidR="006E4312" w:rsidRPr="005D7F1F" w:rsidRDefault="006E4312" w:rsidP="006E4312">
            <w:pPr>
              <w:spacing w:before="40" w:after="40" w:line="240" w:lineRule="auto"/>
              <w:ind w:left="90" w:right="90"/>
              <w:textAlignment w:val="baseline"/>
              <w:rPr>
                <w:rFonts w:eastAsia="Times New Roman" w:cs="Arial"/>
              </w:rPr>
            </w:pPr>
            <w:r w:rsidRPr="005D7F1F">
              <w:rPr>
                <w:rFonts w:eastAsia="Times New Roman" w:cs="Arial"/>
              </w:rPr>
              <w:t>Current Zimbabwe Economic hardships has affected attendance of schools.</w:t>
            </w:r>
          </w:p>
          <w:p w:rsidR="006E4312" w:rsidRPr="005D7F1F" w:rsidRDefault="006E4312" w:rsidP="006E4312">
            <w:pPr>
              <w:spacing w:before="40" w:after="40" w:line="240" w:lineRule="auto"/>
              <w:ind w:left="90" w:right="90"/>
              <w:textAlignment w:val="baseline"/>
              <w:rPr>
                <w:rFonts w:eastAsia="Times New Roman" w:cs="Arial"/>
              </w:rPr>
            </w:pPr>
            <w:r w:rsidRPr="005D7F1F">
              <w:rPr>
                <w:rFonts w:eastAsia="Times New Roman" w:cs="Arial"/>
              </w:rPr>
              <w:t>(i.e. Cumulatively used last week 70.6% , Last month used 78.0%)</w:t>
            </w:r>
          </w:p>
        </w:tc>
      </w:tr>
      <w:tr w:rsidR="007E1941" w:rsidRPr="00D00A6E" w:rsidTr="007E1941">
        <w:tc>
          <w:tcPr>
            <w:tcW w:w="5000" w:type="pct"/>
            <w:gridSpan w:val="6"/>
            <w:tcBorders>
              <w:top w:val="outset" w:sz="6" w:space="0" w:color="auto"/>
              <w:left w:val="single" w:sz="6" w:space="0" w:color="auto"/>
              <w:bottom w:val="single" w:sz="6" w:space="0" w:color="auto"/>
              <w:right w:val="single" w:sz="6" w:space="0" w:color="auto"/>
            </w:tcBorders>
            <w:shd w:val="clear" w:color="auto" w:fill="4D4F53"/>
          </w:tcPr>
          <w:p w:rsidR="007E1941" w:rsidRPr="005D7F1F" w:rsidRDefault="007E1941" w:rsidP="006E4312">
            <w:pPr>
              <w:spacing w:before="60" w:after="60" w:line="240" w:lineRule="auto"/>
              <w:ind w:left="360" w:right="86" w:hanging="274"/>
              <w:textAlignment w:val="baseline"/>
              <w:rPr>
                <w:rFonts w:eastAsia="Times New Roman" w:cs="Arial"/>
              </w:rPr>
            </w:pPr>
            <w:r w:rsidRPr="005D7F1F">
              <w:rPr>
                <w:rFonts w:eastAsia="Times New Roman" w:cs="Arial"/>
                <w:b/>
                <w:bCs/>
              </w:rPr>
              <w:t>Output 3: SDCs have the capacity to lead participatory management of schools</w:t>
            </w:r>
          </w:p>
        </w:tc>
      </w:tr>
      <w:tr w:rsidR="006E4312" w:rsidRPr="00D00A6E" w:rsidTr="004511C6">
        <w:tc>
          <w:tcPr>
            <w:tcW w:w="1044" w:type="pct"/>
            <w:tcBorders>
              <w:top w:val="outset" w:sz="6" w:space="0" w:color="auto"/>
              <w:left w:val="single" w:sz="6" w:space="0" w:color="auto"/>
              <w:bottom w:val="single" w:sz="6" w:space="0" w:color="auto"/>
              <w:right w:val="single" w:sz="6" w:space="0" w:color="auto"/>
            </w:tcBorders>
            <w:shd w:val="clear" w:color="auto" w:fill="auto"/>
            <w:hideMark/>
          </w:tcPr>
          <w:p w:rsidR="006E4312" w:rsidRPr="00D00A6E" w:rsidRDefault="006E4312" w:rsidP="006E4312">
            <w:pPr>
              <w:spacing w:before="40" w:after="40" w:line="240" w:lineRule="auto"/>
              <w:ind w:left="360" w:right="90" w:hanging="270"/>
              <w:textAlignment w:val="baseline"/>
              <w:rPr>
                <w:rFonts w:eastAsia="Times New Roman" w:cs="Arial"/>
              </w:rPr>
            </w:pPr>
            <w:r w:rsidRPr="00D00A6E">
              <w:rPr>
                <w:rFonts w:eastAsia="Times New Roman" w:cs="Arial"/>
              </w:rPr>
              <w:t>3.1 Initiatives introduced by SDCs to address issues affecting girls’ education</w:t>
            </w:r>
          </w:p>
        </w:tc>
        <w:tc>
          <w:tcPr>
            <w:tcW w:w="1112" w:type="pct"/>
            <w:tcBorders>
              <w:top w:val="outset" w:sz="6" w:space="0" w:color="auto"/>
              <w:left w:val="outset" w:sz="6" w:space="0" w:color="auto"/>
              <w:bottom w:val="single" w:sz="6" w:space="0" w:color="auto"/>
              <w:right w:val="single" w:sz="6" w:space="0" w:color="auto"/>
            </w:tcBorders>
            <w:shd w:val="clear" w:color="auto" w:fill="auto"/>
            <w:hideMark/>
          </w:tcPr>
          <w:p w:rsidR="006E4312" w:rsidRPr="00D00A6E" w:rsidRDefault="006E4312" w:rsidP="006E4312">
            <w:pPr>
              <w:spacing w:before="40" w:after="40" w:line="240" w:lineRule="auto"/>
              <w:ind w:left="180" w:right="180"/>
              <w:textAlignment w:val="baseline"/>
              <w:rPr>
                <w:rFonts w:eastAsia="Times New Roman" w:cs="Arial"/>
              </w:rPr>
            </w:pPr>
            <w:r w:rsidRPr="00D00A6E">
              <w:rPr>
                <w:rFonts w:eastAsia="Times New Roman" w:cs="Arial"/>
              </w:rPr>
              <w:t>25% of SDCs implementing initiatives in the workplan in partnership with Mothers Groups to address issues related to girls' education</w:t>
            </w:r>
          </w:p>
        </w:tc>
        <w:tc>
          <w:tcPr>
            <w:tcW w:w="875" w:type="pct"/>
            <w:tcBorders>
              <w:top w:val="outset" w:sz="6" w:space="0" w:color="auto"/>
              <w:left w:val="outset" w:sz="6" w:space="0" w:color="auto"/>
              <w:bottom w:val="single" w:sz="6" w:space="0" w:color="auto"/>
              <w:right w:val="single" w:sz="6" w:space="0" w:color="auto"/>
            </w:tcBorders>
            <w:shd w:val="clear" w:color="auto" w:fill="auto"/>
            <w:hideMark/>
          </w:tcPr>
          <w:p w:rsidR="006E4312" w:rsidRPr="00D00A6E" w:rsidRDefault="006E4312" w:rsidP="006E4312">
            <w:pPr>
              <w:tabs>
                <w:tab w:val="left" w:pos="975"/>
              </w:tabs>
              <w:spacing w:before="40" w:after="40" w:line="240" w:lineRule="auto"/>
              <w:ind w:left="180" w:right="180"/>
              <w:jc w:val="center"/>
              <w:textAlignment w:val="baseline"/>
              <w:rPr>
                <w:rFonts w:eastAsia="Times New Roman" w:cs="Arial"/>
              </w:rPr>
            </w:pPr>
            <w:r w:rsidRPr="00D00A6E">
              <w:rPr>
                <w:rFonts w:eastAsia="Times New Roman" w:cs="Arial"/>
              </w:rPr>
              <w:t>75%</w:t>
            </w:r>
          </w:p>
        </w:tc>
        <w:tc>
          <w:tcPr>
            <w:tcW w:w="612" w:type="pct"/>
            <w:tcBorders>
              <w:top w:val="outset" w:sz="6" w:space="0" w:color="auto"/>
              <w:left w:val="outset" w:sz="6" w:space="0" w:color="auto"/>
              <w:bottom w:val="single" w:sz="6" w:space="0" w:color="auto"/>
              <w:right w:val="outset" w:sz="6" w:space="0" w:color="auto"/>
            </w:tcBorders>
          </w:tcPr>
          <w:p w:rsidR="006E4312" w:rsidRPr="00D00A6E" w:rsidRDefault="006E4312" w:rsidP="006E4312">
            <w:pPr>
              <w:spacing w:before="40" w:after="40" w:line="240" w:lineRule="auto"/>
              <w:ind w:left="90" w:right="90"/>
              <w:textAlignment w:val="baseline"/>
              <w:rPr>
                <w:rFonts w:eastAsia="Times New Roman" w:cs="Arial"/>
              </w:rPr>
            </w:pPr>
            <w:r w:rsidRPr="00D00A6E">
              <w:rPr>
                <w:rFonts w:eastAsia="Times New Roman" w:cs="Arial"/>
              </w:rPr>
              <w:t xml:space="preserve">Exceeded target by 50 </w:t>
            </w:r>
            <w:r w:rsidRPr="00A57230">
              <w:rPr>
                <w:rFonts w:eastAsia="Times New Roman" w:cs="Arial"/>
                <w:sz w:val="18"/>
                <w:szCs w:val="18"/>
              </w:rPr>
              <w:t>percentage</w:t>
            </w:r>
            <w:r w:rsidRPr="00D00A6E">
              <w:rPr>
                <w:rFonts w:eastAsia="Times New Roman" w:cs="Arial"/>
              </w:rPr>
              <w:t xml:space="preserve"> points</w:t>
            </w:r>
          </w:p>
        </w:tc>
        <w:tc>
          <w:tcPr>
            <w:tcW w:w="671" w:type="pct"/>
            <w:tcBorders>
              <w:top w:val="outset" w:sz="6" w:space="0" w:color="auto"/>
              <w:left w:val="outset" w:sz="6" w:space="0" w:color="auto"/>
              <w:bottom w:val="single" w:sz="6" w:space="0" w:color="auto"/>
              <w:right w:val="outset" w:sz="6" w:space="0" w:color="auto"/>
            </w:tcBorders>
          </w:tcPr>
          <w:p w:rsidR="006E4312" w:rsidRPr="00D00A6E" w:rsidRDefault="006E4312" w:rsidP="006E4312">
            <w:pPr>
              <w:spacing w:before="40" w:after="40" w:line="240" w:lineRule="auto"/>
              <w:ind w:left="90" w:right="90"/>
              <w:textAlignment w:val="baseline"/>
              <w:rPr>
                <w:rFonts w:eastAsia="Times New Roman" w:cs="Arial"/>
              </w:rPr>
            </w:pPr>
            <w:r w:rsidRPr="00D00A6E">
              <w:rPr>
                <w:rFonts w:eastAsia="Times New Roman" w:cs="Arial"/>
              </w:rPr>
              <w:t>83%</w:t>
            </w:r>
          </w:p>
        </w:tc>
        <w:tc>
          <w:tcPr>
            <w:tcW w:w="686" w:type="pct"/>
            <w:tcBorders>
              <w:top w:val="outset" w:sz="6" w:space="0" w:color="auto"/>
              <w:left w:val="outset" w:sz="6" w:space="0" w:color="auto"/>
              <w:bottom w:val="single" w:sz="6" w:space="0" w:color="auto"/>
              <w:right w:val="single" w:sz="6" w:space="0" w:color="auto"/>
            </w:tcBorders>
            <w:shd w:val="clear" w:color="auto" w:fill="auto"/>
            <w:hideMark/>
          </w:tcPr>
          <w:p w:rsidR="006E4312" w:rsidRPr="005D7F1F" w:rsidRDefault="006E4312" w:rsidP="006E4312">
            <w:pPr>
              <w:spacing w:before="40" w:after="40" w:line="240" w:lineRule="auto"/>
              <w:ind w:left="90" w:right="90"/>
              <w:textAlignment w:val="baseline"/>
              <w:rPr>
                <w:rFonts w:eastAsia="Times New Roman" w:cs="Arial"/>
              </w:rPr>
            </w:pPr>
            <w:r w:rsidRPr="005D7F1F">
              <w:rPr>
                <w:rFonts w:eastAsia="Times New Roman" w:cs="Arial"/>
              </w:rPr>
              <w:t>Exceeded target by 58.3 percentage points</w:t>
            </w:r>
          </w:p>
        </w:tc>
      </w:tr>
      <w:tr w:rsidR="006E4312" w:rsidRPr="00D00A6E" w:rsidTr="004511C6">
        <w:tc>
          <w:tcPr>
            <w:tcW w:w="1044" w:type="pct"/>
            <w:tcBorders>
              <w:top w:val="outset" w:sz="6" w:space="0" w:color="auto"/>
              <w:left w:val="single" w:sz="6" w:space="0" w:color="auto"/>
              <w:bottom w:val="single" w:sz="6" w:space="0" w:color="auto"/>
              <w:right w:val="single" w:sz="6" w:space="0" w:color="auto"/>
            </w:tcBorders>
            <w:shd w:val="clear" w:color="auto" w:fill="auto"/>
            <w:hideMark/>
          </w:tcPr>
          <w:p w:rsidR="006E4312" w:rsidRPr="00D00A6E" w:rsidRDefault="006E4312" w:rsidP="006E4312">
            <w:pPr>
              <w:spacing w:before="40" w:after="40" w:line="240" w:lineRule="auto"/>
              <w:ind w:left="360" w:right="90" w:hanging="270"/>
              <w:textAlignment w:val="baseline"/>
              <w:rPr>
                <w:rFonts w:eastAsia="Times New Roman" w:cs="Arial"/>
              </w:rPr>
            </w:pPr>
            <w:r w:rsidRPr="00D00A6E">
              <w:rPr>
                <w:rFonts w:eastAsia="Times New Roman" w:cs="Arial"/>
              </w:rPr>
              <w:t>3.2 SDC following-up on gender equitable practices within the school</w:t>
            </w:r>
          </w:p>
        </w:tc>
        <w:tc>
          <w:tcPr>
            <w:tcW w:w="1112" w:type="pct"/>
            <w:tcBorders>
              <w:top w:val="outset" w:sz="6" w:space="0" w:color="auto"/>
              <w:left w:val="outset" w:sz="6" w:space="0" w:color="auto"/>
              <w:bottom w:val="single" w:sz="6" w:space="0" w:color="auto"/>
              <w:right w:val="single" w:sz="6" w:space="0" w:color="auto"/>
            </w:tcBorders>
            <w:shd w:val="clear" w:color="auto" w:fill="auto"/>
            <w:hideMark/>
          </w:tcPr>
          <w:p w:rsidR="006E4312" w:rsidRPr="00D00A6E" w:rsidRDefault="006E4312" w:rsidP="006E4312">
            <w:pPr>
              <w:spacing w:before="40" w:after="40" w:line="240" w:lineRule="auto"/>
              <w:ind w:left="180" w:right="180"/>
              <w:textAlignment w:val="baseline"/>
              <w:rPr>
                <w:rFonts w:eastAsia="Times New Roman" w:cs="Arial"/>
              </w:rPr>
            </w:pPr>
            <w:r w:rsidRPr="00D00A6E">
              <w:rPr>
                <w:rFonts w:eastAsia="Times New Roman" w:cs="Arial"/>
              </w:rPr>
              <w:t>50% of schools (234) with plans have determined actions to implement a code of conduct and gender equitable practices in the school, with active follow up from SDCs</w:t>
            </w:r>
          </w:p>
        </w:tc>
        <w:tc>
          <w:tcPr>
            <w:tcW w:w="875" w:type="pct"/>
            <w:tcBorders>
              <w:top w:val="outset" w:sz="6" w:space="0" w:color="auto"/>
              <w:left w:val="outset" w:sz="6" w:space="0" w:color="auto"/>
              <w:bottom w:val="single" w:sz="6" w:space="0" w:color="auto"/>
              <w:right w:val="single" w:sz="6" w:space="0" w:color="auto"/>
            </w:tcBorders>
            <w:shd w:val="clear" w:color="auto" w:fill="auto"/>
            <w:hideMark/>
          </w:tcPr>
          <w:p w:rsidR="006E4312" w:rsidRPr="00D00A6E" w:rsidRDefault="006E4312" w:rsidP="006E4312">
            <w:pPr>
              <w:spacing w:before="40" w:after="40" w:line="240" w:lineRule="auto"/>
              <w:ind w:left="180" w:right="180"/>
              <w:jc w:val="center"/>
              <w:textAlignment w:val="baseline"/>
              <w:rPr>
                <w:rFonts w:eastAsia="Times New Roman" w:cs="Arial"/>
              </w:rPr>
            </w:pPr>
            <w:r w:rsidRPr="00D00A6E">
              <w:rPr>
                <w:rFonts w:eastAsia="Times New Roman" w:cs="Arial"/>
              </w:rPr>
              <w:t>88%</w:t>
            </w:r>
          </w:p>
        </w:tc>
        <w:tc>
          <w:tcPr>
            <w:tcW w:w="612" w:type="pct"/>
            <w:tcBorders>
              <w:top w:val="outset" w:sz="6" w:space="0" w:color="auto"/>
              <w:left w:val="outset" w:sz="6" w:space="0" w:color="auto"/>
              <w:bottom w:val="single" w:sz="6" w:space="0" w:color="auto"/>
              <w:right w:val="outset" w:sz="6" w:space="0" w:color="auto"/>
            </w:tcBorders>
          </w:tcPr>
          <w:p w:rsidR="006E4312" w:rsidRPr="00D00A6E" w:rsidRDefault="006E4312" w:rsidP="006E4312">
            <w:pPr>
              <w:spacing w:before="40" w:after="40" w:line="240" w:lineRule="auto"/>
              <w:ind w:left="90" w:right="90"/>
              <w:textAlignment w:val="baseline"/>
              <w:rPr>
                <w:rFonts w:eastAsia="Times New Roman" w:cs="Arial"/>
              </w:rPr>
            </w:pPr>
            <w:r w:rsidRPr="00D00A6E">
              <w:rPr>
                <w:rFonts w:eastAsia="Times New Roman" w:cs="Arial"/>
              </w:rPr>
              <w:t xml:space="preserve">Exceeded target by 38 </w:t>
            </w:r>
            <w:r w:rsidRPr="00A57230">
              <w:rPr>
                <w:rFonts w:eastAsia="Times New Roman" w:cs="Arial"/>
                <w:sz w:val="18"/>
                <w:szCs w:val="18"/>
              </w:rPr>
              <w:t>percentage</w:t>
            </w:r>
            <w:r w:rsidRPr="00D00A6E">
              <w:rPr>
                <w:rFonts w:eastAsia="Times New Roman" w:cs="Arial"/>
              </w:rPr>
              <w:t xml:space="preserve"> points</w:t>
            </w:r>
          </w:p>
        </w:tc>
        <w:tc>
          <w:tcPr>
            <w:tcW w:w="671" w:type="pct"/>
            <w:tcBorders>
              <w:top w:val="outset" w:sz="6" w:space="0" w:color="auto"/>
              <w:left w:val="outset" w:sz="6" w:space="0" w:color="auto"/>
              <w:bottom w:val="single" w:sz="6" w:space="0" w:color="auto"/>
              <w:right w:val="outset" w:sz="6" w:space="0" w:color="auto"/>
            </w:tcBorders>
          </w:tcPr>
          <w:p w:rsidR="006E4312" w:rsidRPr="00D00A6E" w:rsidRDefault="00090771" w:rsidP="006E4312">
            <w:pPr>
              <w:spacing w:before="40" w:after="40" w:line="240" w:lineRule="auto"/>
              <w:ind w:left="90" w:right="90"/>
              <w:textAlignment w:val="baseline"/>
              <w:rPr>
                <w:rFonts w:eastAsia="Times New Roman" w:cs="Arial"/>
              </w:rPr>
            </w:pPr>
            <w:r>
              <w:rPr>
                <w:rFonts w:eastAsia="Times New Roman" w:cs="Arial"/>
              </w:rPr>
              <w:t>90</w:t>
            </w:r>
            <w:r w:rsidR="006E4312" w:rsidRPr="00D00A6E">
              <w:rPr>
                <w:rFonts w:eastAsia="Times New Roman" w:cs="Arial"/>
              </w:rPr>
              <w:t>%</w:t>
            </w:r>
          </w:p>
        </w:tc>
        <w:tc>
          <w:tcPr>
            <w:tcW w:w="686" w:type="pct"/>
            <w:tcBorders>
              <w:top w:val="outset" w:sz="6" w:space="0" w:color="auto"/>
              <w:left w:val="outset" w:sz="6" w:space="0" w:color="auto"/>
              <w:bottom w:val="single" w:sz="6" w:space="0" w:color="auto"/>
              <w:right w:val="single" w:sz="6" w:space="0" w:color="auto"/>
            </w:tcBorders>
            <w:shd w:val="clear" w:color="auto" w:fill="auto"/>
            <w:hideMark/>
          </w:tcPr>
          <w:p w:rsidR="006E4312" w:rsidRPr="00D00A6E" w:rsidRDefault="006E4312" w:rsidP="006E4312">
            <w:pPr>
              <w:spacing w:before="40" w:after="40" w:line="240" w:lineRule="auto"/>
              <w:ind w:left="90" w:right="90"/>
              <w:textAlignment w:val="baseline"/>
              <w:rPr>
                <w:rFonts w:eastAsia="Times New Roman" w:cs="Arial"/>
              </w:rPr>
            </w:pPr>
            <w:r w:rsidRPr="00D00A6E">
              <w:rPr>
                <w:rFonts w:eastAsia="Times New Roman" w:cs="Arial"/>
              </w:rPr>
              <w:t>Exceeded target by 38 percentage points</w:t>
            </w:r>
          </w:p>
        </w:tc>
      </w:tr>
      <w:tr w:rsidR="007E1941" w:rsidRPr="00D00A6E" w:rsidTr="007E1941">
        <w:tc>
          <w:tcPr>
            <w:tcW w:w="5000" w:type="pct"/>
            <w:gridSpan w:val="6"/>
            <w:tcBorders>
              <w:top w:val="outset" w:sz="6" w:space="0" w:color="auto"/>
              <w:left w:val="single" w:sz="6" w:space="0" w:color="auto"/>
              <w:bottom w:val="single" w:sz="6" w:space="0" w:color="auto"/>
              <w:right w:val="single" w:sz="6" w:space="0" w:color="auto"/>
            </w:tcBorders>
            <w:shd w:val="clear" w:color="auto" w:fill="595959"/>
          </w:tcPr>
          <w:p w:rsidR="007E1941" w:rsidRPr="00D00A6E" w:rsidRDefault="007E1941" w:rsidP="006E4312">
            <w:pPr>
              <w:spacing w:before="60" w:after="60" w:line="240" w:lineRule="auto"/>
              <w:ind w:left="360" w:right="86" w:hanging="274"/>
              <w:textAlignment w:val="baseline"/>
              <w:rPr>
                <w:rFonts w:eastAsia="Times New Roman" w:cs="Arial"/>
              </w:rPr>
            </w:pPr>
            <w:r w:rsidRPr="00D00A6E">
              <w:rPr>
                <w:rFonts w:eastAsia="Times New Roman" w:cs="Arial"/>
                <w:b/>
                <w:bCs/>
              </w:rPr>
              <w:t>Output 4: Target communities are actively improving the learning environment for girls</w:t>
            </w:r>
          </w:p>
        </w:tc>
      </w:tr>
      <w:tr w:rsidR="006E4312" w:rsidRPr="00D00A6E" w:rsidTr="004511C6">
        <w:tc>
          <w:tcPr>
            <w:tcW w:w="1044" w:type="pct"/>
            <w:tcBorders>
              <w:top w:val="outset" w:sz="6" w:space="0" w:color="auto"/>
              <w:left w:val="single" w:sz="6" w:space="0" w:color="auto"/>
              <w:bottom w:val="single" w:sz="6" w:space="0" w:color="auto"/>
              <w:right w:val="single" w:sz="6" w:space="0" w:color="auto"/>
            </w:tcBorders>
            <w:shd w:val="clear" w:color="auto" w:fill="auto"/>
            <w:hideMark/>
          </w:tcPr>
          <w:p w:rsidR="006E4312" w:rsidRPr="00D00A6E" w:rsidRDefault="006E4312" w:rsidP="006E4312">
            <w:pPr>
              <w:spacing w:before="40" w:after="40" w:line="240" w:lineRule="auto"/>
              <w:ind w:left="360" w:right="90" w:hanging="270"/>
              <w:textAlignment w:val="baseline"/>
              <w:rPr>
                <w:rFonts w:eastAsia="Times New Roman" w:cs="Arial"/>
                <w:highlight w:val="yellow"/>
              </w:rPr>
            </w:pPr>
            <w:r w:rsidRPr="00D00A6E">
              <w:rPr>
                <w:rFonts w:eastAsia="Times New Roman" w:cs="Arial"/>
              </w:rPr>
              <w:t>4.1 Decrease in the percentage of girls who point out negative aspects of school</w:t>
            </w:r>
          </w:p>
        </w:tc>
        <w:tc>
          <w:tcPr>
            <w:tcW w:w="1112" w:type="pct"/>
            <w:tcBorders>
              <w:top w:val="outset" w:sz="6" w:space="0" w:color="auto"/>
              <w:left w:val="outset" w:sz="6" w:space="0" w:color="auto"/>
              <w:bottom w:val="single" w:sz="6" w:space="0" w:color="auto"/>
              <w:right w:val="single" w:sz="6" w:space="0" w:color="auto"/>
            </w:tcBorders>
            <w:shd w:val="clear" w:color="auto" w:fill="auto"/>
            <w:hideMark/>
          </w:tcPr>
          <w:p w:rsidR="006E4312" w:rsidRPr="00D00A6E" w:rsidRDefault="006E4312" w:rsidP="006E4312">
            <w:pPr>
              <w:spacing w:before="40" w:after="40" w:line="240" w:lineRule="auto"/>
              <w:ind w:left="180" w:right="180"/>
              <w:textAlignment w:val="baseline"/>
              <w:rPr>
                <w:rFonts w:eastAsia="Times New Roman" w:cs="Arial"/>
                <w:highlight w:val="yellow"/>
              </w:rPr>
            </w:pPr>
            <w:r w:rsidRPr="00D00A6E">
              <w:rPr>
                <w:rFonts w:eastAsia="Times New Roman" w:cs="Arial"/>
              </w:rPr>
              <w:t>30% decrease in the percentage of girls who point out negative aspects of school (8 percentage point decrease to 16% of girls)</w:t>
            </w:r>
          </w:p>
        </w:tc>
        <w:tc>
          <w:tcPr>
            <w:tcW w:w="875" w:type="pct"/>
            <w:tcBorders>
              <w:top w:val="outset" w:sz="6" w:space="0" w:color="auto"/>
              <w:left w:val="outset" w:sz="6" w:space="0" w:color="auto"/>
              <w:bottom w:val="single" w:sz="6" w:space="0" w:color="auto"/>
              <w:right w:val="single" w:sz="6" w:space="0" w:color="auto"/>
            </w:tcBorders>
            <w:shd w:val="clear" w:color="auto" w:fill="auto"/>
            <w:hideMark/>
          </w:tcPr>
          <w:p w:rsidR="006E4312" w:rsidRPr="00D00A6E" w:rsidRDefault="006E4312" w:rsidP="006E4312">
            <w:pPr>
              <w:spacing w:before="40" w:after="40" w:line="240" w:lineRule="auto"/>
              <w:ind w:left="180" w:right="180"/>
              <w:textAlignment w:val="baseline"/>
              <w:rPr>
                <w:rFonts w:eastAsia="Times New Roman" w:cs="Arial"/>
              </w:rPr>
            </w:pPr>
          </w:p>
          <w:p w:rsidR="006E4312" w:rsidRPr="00D00A6E" w:rsidRDefault="006E4312" w:rsidP="006E4312">
            <w:pPr>
              <w:spacing w:before="40" w:after="40" w:line="240" w:lineRule="auto"/>
              <w:ind w:left="180" w:right="180"/>
              <w:textAlignment w:val="baseline"/>
              <w:rPr>
                <w:rFonts w:eastAsia="Times New Roman" w:cs="Arial"/>
                <w:highlight w:val="yellow"/>
              </w:rPr>
            </w:pPr>
            <w:r w:rsidRPr="00D00A6E">
              <w:rPr>
                <w:rFonts w:eastAsia="Times New Roman" w:cs="Arial"/>
              </w:rPr>
              <w:t>N/A. The baseline and midline survey questions were not identical; the decrease could not be tracked.</w:t>
            </w:r>
          </w:p>
        </w:tc>
        <w:tc>
          <w:tcPr>
            <w:tcW w:w="612" w:type="pct"/>
            <w:tcBorders>
              <w:top w:val="outset" w:sz="6" w:space="0" w:color="auto"/>
              <w:left w:val="outset" w:sz="6" w:space="0" w:color="auto"/>
              <w:bottom w:val="single" w:sz="6" w:space="0" w:color="auto"/>
              <w:right w:val="outset" w:sz="6" w:space="0" w:color="auto"/>
            </w:tcBorders>
          </w:tcPr>
          <w:p w:rsidR="006E4312" w:rsidRPr="00D00A6E" w:rsidRDefault="006E4312" w:rsidP="006E4312">
            <w:pPr>
              <w:spacing w:before="40" w:after="40" w:line="240" w:lineRule="auto"/>
              <w:ind w:left="90" w:right="90"/>
              <w:textAlignment w:val="baseline"/>
              <w:rPr>
                <w:rFonts w:eastAsia="Times New Roman" w:cs="Arial"/>
              </w:rPr>
            </w:pPr>
            <w:r w:rsidRPr="00D00A6E">
              <w:rPr>
                <w:rFonts w:eastAsia="Times New Roman" w:cs="Arial"/>
              </w:rPr>
              <w:t>N/A.</w:t>
            </w:r>
          </w:p>
        </w:tc>
        <w:tc>
          <w:tcPr>
            <w:tcW w:w="671" w:type="pct"/>
            <w:tcBorders>
              <w:top w:val="outset" w:sz="6" w:space="0" w:color="auto"/>
              <w:left w:val="outset" w:sz="6" w:space="0" w:color="auto"/>
              <w:bottom w:val="single" w:sz="6" w:space="0" w:color="auto"/>
              <w:right w:val="outset" w:sz="6" w:space="0" w:color="auto"/>
            </w:tcBorders>
          </w:tcPr>
          <w:p w:rsidR="006E4312" w:rsidRPr="00D00A6E" w:rsidRDefault="00090771" w:rsidP="006E4312">
            <w:pPr>
              <w:spacing w:before="40" w:after="40" w:line="240" w:lineRule="auto"/>
              <w:ind w:left="90" w:right="90"/>
              <w:textAlignment w:val="baseline"/>
              <w:rPr>
                <w:rFonts w:eastAsia="Times New Roman" w:cs="Arial"/>
              </w:rPr>
            </w:pPr>
            <w:r>
              <w:rPr>
                <w:rFonts w:eastAsia="Times New Roman" w:cs="Arial"/>
              </w:rPr>
              <w:t>Target achieved (8 percentage point decrease to 16% of girls)</w:t>
            </w:r>
          </w:p>
        </w:tc>
        <w:tc>
          <w:tcPr>
            <w:tcW w:w="686" w:type="pct"/>
            <w:tcBorders>
              <w:top w:val="outset" w:sz="6" w:space="0" w:color="auto"/>
              <w:left w:val="outset" w:sz="6" w:space="0" w:color="auto"/>
              <w:bottom w:val="single" w:sz="6" w:space="0" w:color="auto"/>
              <w:right w:val="single" w:sz="6" w:space="0" w:color="auto"/>
            </w:tcBorders>
            <w:shd w:val="clear" w:color="auto" w:fill="auto"/>
            <w:hideMark/>
          </w:tcPr>
          <w:p w:rsidR="006E4312" w:rsidRPr="00D00A6E" w:rsidRDefault="006E4312" w:rsidP="006E4312">
            <w:pPr>
              <w:spacing w:before="40" w:after="40" w:line="240" w:lineRule="auto"/>
              <w:ind w:left="90" w:right="90"/>
              <w:textAlignment w:val="baseline"/>
              <w:rPr>
                <w:rFonts w:eastAsia="Times New Roman" w:cs="Arial"/>
              </w:rPr>
            </w:pPr>
          </w:p>
        </w:tc>
      </w:tr>
      <w:tr w:rsidR="006E4312" w:rsidRPr="00D00A6E" w:rsidTr="004511C6">
        <w:tc>
          <w:tcPr>
            <w:tcW w:w="1044" w:type="pct"/>
            <w:tcBorders>
              <w:top w:val="outset" w:sz="6" w:space="0" w:color="auto"/>
              <w:left w:val="single" w:sz="6" w:space="0" w:color="auto"/>
              <w:bottom w:val="outset" w:sz="6" w:space="0" w:color="auto"/>
              <w:right w:val="single" w:sz="6" w:space="0" w:color="auto"/>
            </w:tcBorders>
            <w:shd w:val="clear" w:color="auto" w:fill="auto"/>
            <w:hideMark/>
          </w:tcPr>
          <w:p w:rsidR="006E4312" w:rsidRPr="00D00A6E" w:rsidRDefault="006E4312" w:rsidP="006E4312">
            <w:pPr>
              <w:spacing w:before="40" w:after="40" w:line="240" w:lineRule="auto"/>
              <w:ind w:left="360" w:right="90" w:hanging="270"/>
              <w:textAlignment w:val="baseline"/>
              <w:rPr>
                <w:rFonts w:eastAsia="Times New Roman" w:cs="Arial"/>
              </w:rPr>
            </w:pPr>
            <w:r w:rsidRPr="00D00A6E">
              <w:rPr>
                <w:rFonts w:eastAsia="Times New Roman" w:cs="Arial"/>
              </w:rPr>
              <w:t>4.2 Proportion of schools with functional abuse reporting mechanisms</w:t>
            </w:r>
          </w:p>
        </w:tc>
        <w:tc>
          <w:tcPr>
            <w:tcW w:w="1112" w:type="pct"/>
            <w:tcBorders>
              <w:top w:val="outset" w:sz="6" w:space="0" w:color="auto"/>
              <w:left w:val="outset" w:sz="6" w:space="0" w:color="auto"/>
              <w:bottom w:val="outset" w:sz="6" w:space="0" w:color="auto"/>
              <w:right w:val="single" w:sz="6" w:space="0" w:color="auto"/>
            </w:tcBorders>
            <w:shd w:val="clear" w:color="auto" w:fill="auto"/>
            <w:hideMark/>
          </w:tcPr>
          <w:p w:rsidR="006E4312" w:rsidRPr="00D00A6E" w:rsidRDefault="006E4312" w:rsidP="006E4312">
            <w:pPr>
              <w:spacing w:before="40" w:after="40" w:line="240" w:lineRule="auto"/>
              <w:ind w:left="180" w:right="180"/>
              <w:textAlignment w:val="baseline"/>
              <w:rPr>
                <w:rFonts w:eastAsia="Times New Roman" w:cs="Arial"/>
              </w:rPr>
            </w:pPr>
            <w:r w:rsidRPr="00D00A6E">
              <w:rPr>
                <w:rFonts w:eastAsia="Times New Roman" w:cs="Arial"/>
              </w:rPr>
              <w:t>50% of schools have functional reporting mechanisms for abuse</w:t>
            </w:r>
          </w:p>
        </w:tc>
        <w:tc>
          <w:tcPr>
            <w:tcW w:w="875" w:type="pct"/>
            <w:tcBorders>
              <w:top w:val="outset" w:sz="6" w:space="0" w:color="auto"/>
              <w:left w:val="outset" w:sz="6" w:space="0" w:color="auto"/>
              <w:bottom w:val="outset" w:sz="6" w:space="0" w:color="auto"/>
              <w:right w:val="single" w:sz="6" w:space="0" w:color="auto"/>
            </w:tcBorders>
            <w:shd w:val="clear" w:color="auto" w:fill="auto"/>
            <w:hideMark/>
          </w:tcPr>
          <w:p w:rsidR="006E4312" w:rsidRPr="00D00A6E" w:rsidRDefault="006E4312" w:rsidP="006E4312">
            <w:pPr>
              <w:spacing w:before="40" w:after="40" w:line="240" w:lineRule="auto"/>
              <w:ind w:left="180" w:right="180"/>
              <w:textAlignment w:val="baseline"/>
              <w:rPr>
                <w:rFonts w:eastAsia="Times New Roman" w:cs="Arial"/>
              </w:rPr>
            </w:pPr>
            <w:r w:rsidRPr="00D00A6E">
              <w:rPr>
                <w:rFonts w:eastAsia="Times New Roman" w:cs="Arial"/>
              </w:rPr>
              <w:t>30% of head teachers who stated someone had notified the Child Protection Committee of any abuse cases in past 6 months</w:t>
            </w:r>
          </w:p>
        </w:tc>
        <w:tc>
          <w:tcPr>
            <w:tcW w:w="612" w:type="pct"/>
            <w:tcBorders>
              <w:top w:val="outset" w:sz="6" w:space="0" w:color="auto"/>
              <w:left w:val="outset" w:sz="6" w:space="0" w:color="auto"/>
              <w:bottom w:val="outset" w:sz="6" w:space="0" w:color="auto"/>
              <w:right w:val="outset" w:sz="6" w:space="0" w:color="auto"/>
            </w:tcBorders>
          </w:tcPr>
          <w:p w:rsidR="006E4312" w:rsidRPr="00D00A6E" w:rsidRDefault="006E4312" w:rsidP="006E4312">
            <w:pPr>
              <w:spacing w:before="40" w:after="40" w:line="240" w:lineRule="auto"/>
              <w:ind w:left="90" w:right="90"/>
              <w:rPr>
                <w:rFonts w:eastAsia="Times New Roman" w:cs="Arial"/>
              </w:rPr>
            </w:pPr>
            <w:r w:rsidRPr="00D00A6E">
              <w:rPr>
                <w:rFonts w:eastAsia="Times New Roman" w:cs="Arial"/>
              </w:rPr>
              <w:t xml:space="preserve">Below target by 20 </w:t>
            </w:r>
            <w:r w:rsidRPr="00A57230">
              <w:rPr>
                <w:rFonts w:eastAsia="Times New Roman" w:cs="Arial"/>
                <w:sz w:val="18"/>
                <w:szCs w:val="18"/>
              </w:rPr>
              <w:t>percentage</w:t>
            </w:r>
            <w:r w:rsidRPr="00D00A6E">
              <w:rPr>
                <w:rFonts w:eastAsia="Times New Roman" w:cs="Arial"/>
              </w:rPr>
              <w:t xml:space="preserve"> points</w:t>
            </w:r>
          </w:p>
        </w:tc>
        <w:tc>
          <w:tcPr>
            <w:tcW w:w="671" w:type="pct"/>
            <w:tcBorders>
              <w:top w:val="outset" w:sz="6" w:space="0" w:color="auto"/>
              <w:left w:val="outset" w:sz="6" w:space="0" w:color="auto"/>
              <w:bottom w:val="outset" w:sz="6" w:space="0" w:color="auto"/>
              <w:right w:val="outset" w:sz="6" w:space="0" w:color="auto"/>
            </w:tcBorders>
          </w:tcPr>
          <w:p w:rsidR="00090771" w:rsidRDefault="00090771" w:rsidP="00090771">
            <w:pPr>
              <w:spacing w:after="0" w:line="240" w:lineRule="auto"/>
              <w:rPr>
                <w:rFonts w:cs="Arial"/>
                <w:sz w:val="18"/>
                <w:szCs w:val="18"/>
                <w:lang w:val="en-US" w:eastAsia="en-US"/>
              </w:rPr>
            </w:pPr>
            <w:r>
              <w:rPr>
                <w:rFonts w:cs="Arial"/>
                <w:sz w:val="18"/>
                <w:szCs w:val="18"/>
              </w:rPr>
              <w:t>34.2% of head teachers who stated someone had notified the Child Protection Committee of any abuse cases in past 6 months</w:t>
            </w:r>
          </w:p>
          <w:p w:rsidR="006E4312" w:rsidRPr="00D00A6E" w:rsidRDefault="006E4312" w:rsidP="006E4312">
            <w:pPr>
              <w:spacing w:before="40" w:after="40" w:line="240" w:lineRule="auto"/>
              <w:ind w:left="90" w:right="90"/>
              <w:rPr>
                <w:rFonts w:eastAsia="Times New Roman" w:cs="Arial"/>
              </w:rPr>
            </w:pPr>
          </w:p>
        </w:tc>
        <w:tc>
          <w:tcPr>
            <w:tcW w:w="686" w:type="pct"/>
            <w:tcBorders>
              <w:top w:val="outset" w:sz="6" w:space="0" w:color="auto"/>
              <w:left w:val="outset" w:sz="6" w:space="0" w:color="auto"/>
              <w:bottom w:val="outset" w:sz="6" w:space="0" w:color="auto"/>
              <w:right w:val="single" w:sz="6" w:space="0" w:color="auto"/>
            </w:tcBorders>
            <w:shd w:val="clear" w:color="auto" w:fill="auto"/>
            <w:hideMark/>
          </w:tcPr>
          <w:p w:rsidR="006E4312" w:rsidRPr="00D00A6E" w:rsidRDefault="006E4312" w:rsidP="006E4312">
            <w:pPr>
              <w:spacing w:before="40" w:after="40" w:line="240" w:lineRule="auto"/>
              <w:ind w:left="90" w:right="90"/>
              <w:rPr>
                <w:rFonts w:eastAsia="Times New Roman" w:cs="Arial"/>
              </w:rPr>
            </w:pPr>
            <w:r w:rsidRPr="005D7F1F">
              <w:rPr>
                <w:rFonts w:eastAsia="Times New Roman" w:cs="Arial"/>
              </w:rPr>
              <w:t>Below target by 15.8 percentage points</w:t>
            </w:r>
          </w:p>
        </w:tc>
      </w:tr>
      <w:tr w:rsidR="006E4312" w:rsidRPr="00D00A6E" w:rsidTr="004511C6">
        <w:tc>
          <w:tcPr>
            <w:tcW w:w="1044" w:type="pct"/>
            <w:tcBorders>
              <w:top w:val="outset" w:sz="6" w:space="0" w:color="auto"/>
              <w:left w:val="single" w:sz="6" w:space="0" w:color="auto"/>
              <w:bottom w:val="outset" w:sz="6" w:space="0" w:color="auto"/>
              <w:right w:val="single" w:sz="6" w:space="0" w:color="auto"/>
            </w:tcBorders>
            <w:shd w:val="clear" w:color="auto" w:fill="auto"/>
          </w:tcPr>
          <w:p w:rsidR="006E4312" w:rsidRPr="00D00A6E" w:rsidRDefault="006E4312" w:rsidP="006E4312">
            <w:pPr>
              <w:spacing w:before="40" w:after="40" w:line="240" w:lineRule="auto"/>
              <w:ind w:left="360" w:right="90" w:hanging="270"/>
              <w:textAlignment w:val="baseline"/>
              <w:rPr>
                <w:rFonts w:eastAsia="Times New Roman" w:cs="Arial"/>
              </w:rPr>
            </w:pPr>
            <w:r w:rsidRPr="00D00A6E">
              <w:rPr>
                <w:rFonts w:eastAsia="Times New Roman" w:cs="Arial"/>
              </w:rPr>
              <w:t>4.3</w:t>
            </w:r>
          </w:p>
        </w:tc>
        <w:tc>
          <w:tcPr>
            <w:tcW w:w="1112" w:type="pct"/>
            <w:tcBorders>
              <w:top w:val="outset" w:sz="6" w:space="0" w:color="auto"/>
              <w:left w:val="outset" w:sz="6" w:space="0" w:color="auto"/>
              <w:bottom w:val="outset" w:sz="6" w:space="0" w:color="auto"/>
              <w:right w:val="single" w:sz="6" w:space="0" w:color="auto"/>
            </w:tcBorders>
            <w:shd w:val="clear" w:color="auto" w:fill="auto"/>
          </w:tcPr>
          <w:p w:rsidR="006E4312" w:rsidRPr="00D00A6E" w:rsidRDefault="006E4312" w:rsidP="006E4312">
            <w:pPr>
              <w:spacing w:before="40" w:after="40" w:line="240" w:lineRule="auto"/>
              <w:ind w:left="180" w:right="180"/>
              <w:textAlignment w:val="baseline"/>
              <w:rPr>
                <w:rFonts w:eastAsia="Times New Roman" w:cs="Arial"/>
              </w:rPr>
            </w:pPr>
          </w:p>
        </w:tc>
        <w:tc>
          <w:tcPr>
            <w:tcW w:w="875" w:type="pct"/>
            <w:tcBorders>
              <w:top w:val="outset" w:sz="6" w:space="0" w:color="auto"/>
              <w:left w:val="outset" w:sz="6" w:space="0" w:color="auto"/>
              <w:bottom w:val="outset" w:sz="6" w:space="0" w:color="auto"/>
              <w:right w:val="single" w:sz="6" w:space="0" w:color="auto"/>
            </w:tcBorders>
            <w:shd w:val="clear" w:color="auto" w:fill="auto"/>
          </w:tcPr>
          <w:p w:rsidR="006E4312" w:rsidRPr="00D00A6E" w:rsidRDefault="006E4312" w:rsidP="006E4312">
            <w:pPr>
              <w:spacing w:before="40" w:after="40" w:line="240" w:lineRule="auto"/>
              <w:ind w:left="180" w:right="180"/>
              <w:textAlignment w:val="baseline"/>
              <w:rPr>
                <w:rFonts w:eastAsia="Times New Roman" w:cs="Arial"/>
              </w:rPr>
            </w:pPr>
          </w:p>
        </w:tc>
        <w:tc>
          <w:tcPr>
            <w:tcW w:w="612" w:type="pct"/>
            <w:tcBorders>
              <w:top w:val="outset" w:sz="6" w:space="0" w:color="auto"/>
              <w:left w:val="outset" w:sz="6" w:space="0" w:color="auto"/>
              <w:bottom w:val="outset" w:sz="6" w:space="0" w:color="auto"/>
              <w:right w:val="outset" w:sz="6" w:space="0" w:color="auto"/>
            </w:tcBorders>
          </w:tcPr>
          <w:p w:rsidR="006E4312" w:rsidRPr="00D00A6E" w:rsidRDefault="006E4312" w:rsidP="006E4312">
            <w:pPr>
              <w:spacing w:before="40" w:after="40" w:line="240" w:lineRule="auto"/>
              <w:ind w:left="90" w:right="90"/>
              <w:rPr>
                <w:rFonts w:eastAsia="Times New Roman" w:cs="Arial"/>
              </w:rPr>
            </w:pPr>
          </w:p>
        </w:tc>
        <w:tc>
          <w:tcPr>
            <w:tcW w:w="671" w:type="pct"/>
            <w:tcBorders>
              <w:top w:val="outset" w:sz="6" w:space="0" w:color="auto"/>
              <w:left w:val="outset" w:sz="6" w:space="0" w:color="auto"/>
              <w:bottom w:val="outset" w:sz="6" w:space="0" w:color="auto"/>
              <w:right w:val="outset" w:sz="6" w:space="0" w:color="auto"/>
            </w:tcBorders>
          </w:tcPr>
          <w:p w:rsidR="006E4312" w:rsidRPr="00D00A6E" w:rsidRDefault="006E4312" w:rsidP="006E4312">
            <w:pPr>
              <w:spacing w:before="40" w:after="40" w:line="240" w:lineRule="auto"/>
              <w:ind w:left="90" w:right="90"/>
              <w:rPr>
                <w:rFonts w:eastAsia="Times New Roman" w:cs="Arial"/>
              </w:rPr>
            </w:pPr>
          </w:p>
        </w:tc>
        <w:tc>
          <w:tcPr>
            <w:tcW w:w="686" w:type="pct"/>
            <w:tcBorders>
              <w:top w:val="outset" w:sz="6" w:space="0" w:color="auto"/>
              <w:left w:val="outset" w:sz="6" w:space="0" w:color="auto"/>
              <w:bottom w:val="outset" w:sz="6" w:space="0" w:color="auto"/>
              <w:right w:val="single" w:sz="6" w:space="0" w:color="auto"/>
            </w:tcBorders>
            <w:shd w:val="clear" w:color="auto" w:fill="auto"/>
          </w:tcPr>
          <w:p w:rsidR="006E4312" w:rsidRPr="00D00A6E" w:rsidRDefault="006E4312" w:rsidP="006E4312">
            <w:pPr>
              <w:spacing w:before="40" w:after="40" w:line="240" w:lineRule="auto"/>
              <w:ind w:left="90" w:right="90"/>
              <w:rPr>
                <w:rFonts w:eastAsia="Times New Roman" w:cs="Arial"/>
              </w:rPr>
            </w:pPr>
          </w:p>
        </w:tc>
      </w:tr>
      <w:tr w:rsidR="007E1941" w:rsidRPr="00D00A6E" w:rsidTr="007E1941">
        <w:tc>
          <w:tcPr>
            <w:tcW w:w="5000" w:type="pct"/>
            <w:gridSpan w:val="6"/>
            <w:tcBorders>
              <w:top w:val="outset" w:sz="6" w:space="0" w:color="auto"/>
              <w:left w:val="single" w:sz="6" w:space="0" w:color="auto"/>
              <w:bottom w:val="single" w:sz="6" w:space="0" w:color="auto"/>
              <w:right w:val="single" w:sz="6" w:space="0" w:color="auto"/>
            </w:tcBorders>
            <w:shd w:val="clear" w:color="auto" w:fill="595959"/>
          </w:tcPr>
          <w:p w:rsidR="007E1941" w:rsidRPr="00D00A6E" w:rsidRDefault="007E1941" w:rsidP="006E4312">
            <w:pPr>
              <w:spacing w:before="60" w:after="60" w:line="240" w:lineRule="auto"/>
              <w:ind w:left="360" w:right="86" w:hanging="274"/>
              <w:textAlignment w:val="baseline"/>
              <w:rPr>
                <w:rFonts w:eastAsia="Times New Roman" w:cs="Arial"/>
              </w:rPr>
            </w:pPr>
            <w:r w:rsidRPr="00D00A6E">
              <w:rPr>
                <w:rFonts w:eastAsia="Times New Roman" w:cs="Arial"/>
                <w:b/>
                <w:bCs/>
              </w:rPr>
              <w:t>Output 5: All schools provide an opportunity for girls’ personal development through the PW model</w:t>
            </w:r>
          </w:p>
        </w:tc>
      </w:tr>
      <w:tr w:rsidR="006E4312" w:rsidRPr="00D00A6E" w:rsidTr="004511C6">
        <w:tc>
          <w:tcPr>
            <w:tcW w:w="1044" w:type="pct"/>
            <w:tcBorders>
              <w:top w:val="outset" w:sz="6" w:space="0" w:color="auto"/>
              <w:left w:val="single" w:sz="6" w:space="0" w:color="auto"/>
              <w:bottom w:val="single" w:sz="6" w:space="0" w:color="auto"/>
              <w:right w:val="single" w:sz="6" w:space="0" w:color="auto"/>
            </w:tcBorders>
            <w:shd w:val="clear" w:color="auto" w:fill="auto"/>
          </w:tcPr>
          <w:p w:rsidR="006E4312" w:rsidRPr="00D00A6E" w:rsidRDefault="006E4312" w:rsidP="006E4312">
            <w:pPr>
              <w:spacing w:before="40" w:after="40" w:line="240" w:lineRule="auto"/>
              <w:ind w:left="360" w:right="90" w:hanging="270"/>
              <w:textAlignment w:val="baseline"/>
              <w:rPr>
                <w:rFonts w:eastAsia="Times New Roman" w:cs="Arial"/>
              </w:rPr>
            </w:pPr>
            <w:r w:rsidRPr="00D00A6E">
              <w:rPr>
                <w:rFonts w:eastAsia="Times New Roman" w:cs="Arial"/>
              </w:rPr>
              <w:t>5.1 Increased percentage of girls who believe that they are listened to and able to participate at home, school and peer groups (defined per average score in Youth Leadership Index scores)</w:t>
            </w:r>
          </w:p>
        </w:tc>
        <w:tc>
          <w:tcPr>
            <w:tcW w:w="1112" w:type="pct"/>
            <w:tcBorders>
              <w:top w:val="outset" w:sz="6" w:space="0" w:color="auto"/>
              <w:left w:val="outset" w:sz="6" w:space="0" w:color="auto"/>
              <w:bottom w:val="single" w:sz="6" w:space="0" w:color="auto"/>
              <w:right w:val="single" w:sz="6" w:space="0" w:color="auto"/>
            </w:tcBorders>
            <w:shd w:val="clear" w:color="auto" w:fill="auto"/>
          </w:tcPr>
          <w:p w:rsidR="006E4312" w:rsidRPr="00D00A6E" w:rsidRDefault="006E4312" w:rsidP="006E4312">
            <w:pPr>
              <w:spacing w:before="40" w:after="40" w:line="240" w:lineRule="auto"/>
              <w:ind w:left="180" w:right="180"/>
              <w:textAlignment w:val="baseline"/>
              <w:rPr>
                <w:rFonts w:eastAsia="Times New Roman" w:cs="Arial"/>
              </w:rPr>
            </w:pPr>
            <w:r w:rsidRPr="00D00A6E">
              <w:rPr>
                <w:rFonts w:eastAsia="Times New Roman" w:cs="Arial"/>
              </w:rPr>
              <w:t>15% (8.7) increase from the baseline</w:t>
            </w:r>
            <w:r>
              <w:rPr>
                <w:rFonts w:eastAsia="Times New Roman" w:cs="Arial"/>
              </w:rPr>
              <w:t xml:space="preserve"> (58.3)</w:t>
            </w:r>
            <w:r w:rsidRPr="00D00A6E">
              <w:rPr>
                <w:rFonts w:eastAsia="Times New Roman" w:cs="Arial"/>
              </w:rPr>
              <w:t xml:space="preserve"> to 67</w:t>
            </w:r>
          </w:p>
        </w:tc>
        <w:tc>
          <w:tcPr>
            <w:tcW w:w="875" w:type="pct"/>
            <w:tcBorders>
              <w:top w:val="outset" w:sz="6" w:space="0" w:color="auto"/>
              <w:left w:val="outset" w:sz="6" w:space="0" w:color="auto"/>
              <w:bottom w:val="single" w:sz="6" w:space="0" w:color="auto"/>
              <w:right w:val="single" w:sz="6" w:space="0" w:color="auto"/>
            </w:tcBorders>
            <w:shd w:val="clear" w:color="auto" w:fill="auto"/>
          </w:tcPr>
          <w:p w:rsidR="006E4312" w:rsidRPr="00D00A6E" w:rsidRDefault="006E4312" w:rsidP="006E4312">
            <w:pPr>
              <w:spacing w:before="40" w:after="40" w:line="240" w:lineRule="auto"/>
              <w:ind w:left="180" w:right="180"/>
              <w:textAlignment w:val="baseline"/>
              <w:rPr>
                <w:rFonts w:eastAsia="Times New Roman" w:cs="Arial"/>
              </w:rPr>
            </w:pPr>
            <w:r w:rsidRPr="00D00A6E">
              <w:rPr>
                <w:rFonts w:eastAsia="Times New Roman" w:cs="Arial"/>
              </w:rPr>
              <w:t>N/A. Youth Leadership Index was not conducted at midline because scores at baseline were very high, and much higher than expected. Therefore, the required level of increase is not possible to achieve given these results.</w:t>
            </w:r>
          </w:p>
        </w:tc>
        <w:tc>
          <w:tcPr>
            <w:tcW w:w="612" w:type="pct"/>
            <w:tcBorders>
              <w:top w:val="outset" w:sz="6" w:space="0" w:color="auto"/>
              <w:left w:val="outset" w:sz="6" w:space="0" w:color="auto"/>
              <w:bottom w:val="single" w:sz="6" w:space="0" w:color="auto"/>
              <w:right w:val="outset" w:sz="6" w:space="0" w:color="auto"/>
            </w:tcBorders>
          </w:tcPr>
          <w:p w:rsidR="006E4312" w:rsidRPr="00D00A6E" w:rsidRDefault="006E4312" w:rsidP="006E4312">
            <w:pPr>
              <w:spacing w:before="40" w:after="40" w:line="240" w:lineRule="auto"/>
              <w:ind w:left="90" w:right="90"/>
              <w:rPr>
                <w:rFonts w:eastAsia="Times New Roman" w:cs="Arial"/>
              </w:rPr>
            </w:pPr>
            <w:r w:rsidRPr="00D00A6E">
              <w:rPr>
                <w:rFonts w:eastAsia="Times New Roman" w:cs="Arial"/>
              </w:rPr>
              <w:t>N/A</w:t>
            </w:r>
          </w:p>
        </w:tc>
        <w:tc>
          <w:tcPr>
            <w:tcW w:w="671" w:type="pct"/>
            <w:tcBorders>
              <w:top w:val="outset" w:sz="6" w:space="0" w:color="auto"/>
              <w:left w:val="outset" w:sz="6" w:space="0" w:color="auto"/>
              <w:bottom w:val="single" w:sz="6" w:space="0" w:color="auto"/>
              <w:right w:val="outset" w:sz="6" w:space="0" w:color="auto"/>
            </w:tcBorders>
            <w:shd w:val="clear" w:color="auto" w:fill="FFFF00"/>
          </w:tcPr>
          <w:p w:rsidR="006E4312" w:rsidRPr="00D00A6E" w:rsidRDefault="006E4312" w:rsidP="006E4312">
            <w:pPr>
              <w:spacing w:before="40" w:after="40" w:line="240" w:lineRule="auto"/>
              <w:ind w:left="90" w:right="90"/>
              <w:rPr>
                <w:rFonts w:eastAsia="Times New Roman" w:cs="Arial"/>
              </w:rPr>
            </w:pPr>
            <w:r>
              <w:rPr>
                <w:rFonts w:eastAsia="Times New Roman" w:cs="Arial"/>
              </w:rPr>
              <w:t>6% decrease from baseline (54.6)</w:t>
            </w:r>
          </w:p>
        </w:tc>
        <w:tc>
          <w:tcPr>
            <w:tcW w:w="686" w:type="pct"/>
            <w:tcBorders>
              <w:top w:val="outset" w:sz="6" w:space="0" w:color="auto"/>
              <w:left w:val="outset" w:sz="6" w:space="0" w:color="auto"/>
              <w:bottom w:val="single" w:sz="6" w:space="0" w:color="auto"/>
              <w:right w:val="single" w:sz="6" w:space="0" w:color="auto"/>
            </w:tcBorders>
            <w:shd w:val="clear" w:color="auto" w:fill="auto"/>
          </w:tcPr>
          <w:p w:rsidR="006E4312" w:rsidRPr="00D00A6E" w:rsidRDefault="006E4312" w:rsidP="006E4312">
            <w:pPr>
              <w:spacing w:before="40" w:after="40" w:line="240" w:lineRule="auto"/>
              <w:ind w:left="90" w:right="90"/>
              <w:rPr>
                <w:rFonts w:eastAsia="Times New Roman" w:cs="Arial"/>
              </w:rPr>
            </w:pPr>
          </w:p>
        </w:tc>
      </w:tr>
      <w:tr w:rsidR="006E4312" w:rsidRPr="00D00A6E" w:rsidTr="004511C6">
        <w:tc>
          <w:tcPr>
            <w:tcW w:w="1044" w:type="pct"/>
            <w:tcBorders>
              <w:top w:val="outset" w:sz="6" w:space="0" w:color="auto"/>
              <w:left w:val="single" w:sz="6" w:space="0" w:color="auto"/>
              <w:bottom w:val="outset" w:sz="6" w:space="0" w:color="auto"/>
              <w:right w:val="single" w:sz="6" w:space="0" w:color="auto"/>
            </w:tcBorders>
            <w:shd w:val="clear" w:color="auto" w:fill="auto"/>
          </w:tcPr>
          <w:p w:rsidR="006E4312" w:rsidRPr="00D00A6E" w:rsidRDefault="006E4312" w:rsidP="006E4312">
            <w:pPr>
              <w:spacing w:before="40" w:after="40" w:line="240" w:lineRule="auto"/>
              <w:ind w:left="360" w:right="90" w:hanging="270"/>
              <w:textAlignment w:val="baseline"/>
              <w:rPr>
                <w:rFonts w:eastAsia="Times New Roman" w:cs="Arial"/>
              </w:rPr>
            </w:pPr>
            <w:r w:rsidRPr="00D00A6E">
              <w:rPr>
                <w:rFonts w:eastAsia="Times New Roman" w:cs="Arial"/>
              </w:rPr>
              <w:t>5.2 Proportion of schools with active power within clubs</w:t>
            </w:r>
          </w:p>
        </w:tc>
        <w:tc>
          <w:tcPr>
            <w:tcW w:w="1112" w:type="pct"/>
            <w:tcBorders>
              <w:top w:val="outset" w:sz="6" w:space="0" w:color="auto"/>
              <w:left w:val="outset" w:sz="6" w:space="0" w:color="auto"/>
              <w:bottom w:val="outset" w:sz="6" w:space="0" w:color="auto"/>
              <w:right w:val="single" w:sz="6" w:space="0" w:color="auto"/>
            </w:tcBorders>
            <w:shd w:val="clear" w:color="auto" w:fill="auto"/>
          </w:tcPr>
          <w:p w:rsidR="006E4312" w:rsidRPr="00D00A6E" w:rsidRDefault="006E4312" w:rsidP="006E4312">
            <w:pPr>
              <w:spacing w:before="40" w:after="40" w:line="240" w:lineRule="auto"/>
              <w:ind w:left="180" w:right="180"/>
              <w:textAlignment w:val="baseline"/>
              <w:rPr>
                <w:rFonts w:eastAsia="Times New Roman" w:cs="Arial"/>
              </w:rPr>
            </w:pPr>
            <w:r w:rsidRPr="00D00A6E">
              <w:rPr>
                <w:rFonts w:eastAsia="Times New Roman" w:cs="Arial"/>
              </w:rPr>
              <w:t>50% of schools have active PW clubs</w:t>
            </w:r>
          </w:p>
        </w:tc>
        <w:tc>
          <w:tcPr>
            <w:tcW w:w="875" w:type="pct"/>
            <w:tcBorders>
              <w:top w:val="outset" w:sz="6" w:space="0" w:color="auto"/>
              <w:left w:val="outset" w:sz="6" w:space="0" w:color="auto"/>
              <w:bottom w:val="outset" w:sz="6" w:space="0" w:color="auto"/>
              <w:right w:val="single" w:sz="6" w:space="0" w:color="auto"/>
            </w:tcBorders>
            <w:shd w:val="clear" w:color="auto" w:fill="auto"/>
          </w:tcPr>
          <w:p w:rsidR="006E4312" w:rsidRPr="00D00A6E" w:rsidRDefault="006E4312" w:rsidP="006E4312">
            <w:pPr>
              <w:spacing w:before="40" w:after="40" w:line="240" w:lineRule="auto"/>
              <w:ind w:left="180" w:right="180"/>
              <w:jc w:val="center"/>
              <w:textAlignment w:val="baseline"/>
              <w:rPr>
                <w:rFonts w:eastAsia="Times New Roman" w:cs="Arial"/>
              </w:rPr>
            </w:pPr>
            <w:r w:rsidRPr="00D00A6E">
              <w:rPr>
                <w:rFonts w:eastAsia="Times New Roman" w:cs="Arial"/>
              </w:rPr>
              <w:t>81%</w:t>
            </w:r>
          </w:p>
        </w:tc>
        <w:tc>
          <w:tcPr>
            <w:tcW w:w="612" w:type="pct"/>
            <w:tcBorders>
              <w:top w:val="outset" w:sz="6" w:space="0" w:color="auto"/>
              <w:left w:val="outset" w:sz="6" w:space="0" w:color="auto"/>
              <w:bottom w:val="outset" w:sz="6" w:space="0" w:color="auto"/>
              <w:right w:val="outset" w:sz="6" w:space="0" w:color="auto"/>
            </w:tcBorders>
          </w:tcPr>
          <w:p w:rsidR="006E4312" w:rsidRPr="00D00A6E" w:rsidRDefault="006E4312" w:rsidP="006E4312">
            <w:pPr>
              <w:spacing w:before="40" w:after="40" w:line="240" w:lineRule="auto"/>
              <w:ind w:left="90" w:right="90"/>
              <w:rPr>
                <w:rFonts w:eastAsia="Times New Roman" w:cs="Arial"/>
              </w:rPr>
            </w:pPr>
            <w:r w:rsidRPr="00D00A6E">
              <w:rPr>
                <w:rFonts w:eastAsia="Times New Roman" w:cs="Arial"/>
              </w:rPr>
              <w:t>Exceeded target by 31 percentage points</w:t>
            </w:r>
          </w:p>
        </w:tc>
        <w:tc>
          <w:tcPr>
            <w:tcW w:w="671" w:type="pct"/>
            <w:tcBorders>
              <w:top w:val="outset" w:sz="6" w:space="0" w:color="auto"/>
              <w:left w:val="outset" w:sz="6" w:space="0" w:color="auto"/>
              <w:bottom w:val="outset" w:sz="6" w:space="0" w:color="auto"/>
              <w:right w:val="outset" w:sz="6" w:space="0" w:color="auto"/>
            </w:tcBorders>
          </w:tcPr>
          <w:p w:rsidR="006E4312" w:rsidRPr="00D00A6E" w:rsidRDefault="006E4312" w:rsidP="006E4312">
            <w:pPr>
              <w:spacing w:before="40" w:after="40" w:line="240" w:lineRule="auto"/>
              <w:ind w:left="90" w:right="90"/>
              <w:rPr>
                <w:rFonts w:eastAsia="Times New Roman" w:cs="Arial"/>
              </w:rPr>
            </w:pPr>
            <w:r w:rsidRPr="00D00A6E">
              <w:rPr>
                <w:rFonts w:eastAsia="Times New Roman" w:cs="Arial"/>
              </w:rPr>
              <w:t>89%</w:t>
            </w:r>
          </w:p>
        </w:tc>
        <w:tc>
          <w:tcPr>
            <w:tcW w:w="686" w:type="pct"/>
            <w:tcBorders>
              <w:top w:val="outset" w:sz="6" w:space="0" w:color="auto"/>
              <w:left w:val="outset" w:sz="6" w:space="0" w:color="auto"/>
              <w:bottom w:val="outset" w:sz="6" w:space="0" w:color="auto"/>
              <w:right w:val="single" w:sz="6" w:space="0" w:color="auto"/>
            </w:tcBorders>
            <w:shd w:val="clear" w:color="auto" w:fill="auto"/>
          </w:tcPr>
          <w:p w:rsidR="006E4312" w:rsidRPr="00D00A6E" w:rsidRDefault="006E4312" w:rsidP="006E4312">
            <w:pPr>
              <w:spacing w:before="40" w:after="40" w:line="240" w:lineRule="auto"/>
              <w:ind w:left="90" w:right="90"/>
              <w:rPr>
                <w:rFonts w:eastAsia="Times New Roman" w:cs="Arial"/>
              </w:rPr>
            </w:pPr>
            <w:r w:rsidRPr="00D00A6E">
              <w:rPr>
                <w:rFonts w:eastAsia="Times New Roman" w:cs="Arial"/>
              </w:rPr>
              <w:t>Exceeded target by 39 percentage points</w:t>
            </w:r>
          </w:p>
        </w:tc>
      </w:tr>
      <w:tr w:rsidR="006E4312" w:rsidRPr="00D00A6E" w:rsidTr="004511C6">
        <w:tc>
          <w:tcPr>
            <w:tcW w:w="1044" w:type="pct"/>
            <w:tcBorders>
              <w:top w:val="outset" w:sz="6" w:space="0" w:color="auto"/>
              <w:left w:val="single" w:sz="6" w:space="0" w:color="auto"/>
              <w:bottom w:val="single" w:sz="6" w:space="0" w:color="auto"/>
              <w:right w:val="single" w:sz="6" w:space="0" w:color="auto"/>
            </w:tcBorders>
            <w:shd w:val="clear" w:color="auto" w:fill="auto"/>
          </w:tcPr>
          <w:p w:rsidR="006E4312" w:rsidRPr="00D00A6E" w:rsidRDefault="006E4312" w:rsidP="006E4312">
            <w:pPr>
              <w:spacing w:before="40" w:after="40" w:line="240" w:lineRule="auto"/>
              <w:ind w:left="360" w:right="90" w:hanging="270"/>
              <w:textAlignment w:val="baseline"/>
              <w:rPr>
                <w:rFonts w:eastAsia="Times New Roman" w:cs="Arial"/>
              </w:rPr>
            </w:pPr>
            <w:r w:rsidRPr="00D00A6E">
              <w:rPr>
                <w:rFonts w:eastAsia="Times New Roman" w:cs="Arial"/>
              </w:rPr>
              <w:t>5.3 Percentage of school girls form Happy Readers targeted schools, who report increased reading sessions to a teacher or caregiver/volunteer</w:t>
            </w:r>
          </w:p>
        </w:tc>
        <w:tc>
          <w:tcPr>
            <w:tcW w:w="1112" w:type="pct"/>
            <w:tcBorders>
              <w:top w:val="outset" w:sz="6" w:space="0" w:color="auto"/>
              <w:left w:val="outset" w:sz="6" w:space="0" w:color="auto"/>
              <w:bottom w:val="single" w:sz="6" w:space="0" w:color="auto"/>
              <w:right w:val="single" w:sz="6" w:space="0" w:color="auto"/>
            </w:tcBorders>
            <w:shd w:val="clear" w:color="auto" w:fill="auto"/>
          </w:tcPr>
          <w:p w:rsidR="006E4312" w:rsidRPr="00D00A6E" w:rsidRDefault="006E4312" w:rsidP="006E4312">
            <w:pPr>
              <w:spacing w:before="40" w:after="40" w:line="240" w:lineRule="auto"/>
              <w:ind w:left="180" w:right="180"/>
              <w:textAlignment w:val="baseline"/>
              <w:rPr>
                <w:rFonts w:eastAsia="Times New Roman" w:cs="Arial"/>
              </w:rPr>
            </w:pPr>
            <w:r w:rsidRPr="00D00A6E">
              <w:rPr>
                <w:rFonts w:eastAsia="Times New Roman" w:cs="Arial"/>
              </w:rPr>
              <w:t xml:space="preserve"> </w:t>
            </w:r>
          </w:p>
        </w:tc>
        <w:tc>
          <w:tcPr>
            <w:tcW w:w="875" w:type="pct"/>
            <w:tcBorders>
              <w:top w:val="outset" w:sz="6" w:space="0" w:color="auto"/>
              <w:left w:val="outset" w:sz="6" w:space="0" w:color="auto"/>
              <w:bottom w:val="single" w:sz="6" w:space="0" w:color="auto"/>
              <w:right w:val="single" w:sz="6" w:space="0" w:color="auto"/>
            </w:tcBorders>
            <w:shd w:val="clear" w:color="auto" w:fill="auto"/>
          </w:tcPr>
          <w:p w:rsidR="006E4312" w:rsidRPr="00D00A6E" w:rsidRDefault="006E4312" w:rsidP="006E4312">
            <w:pPr>
              <w:spacing w:before="40" w:after="40" w:line="240" w:lineRule="auto"/>
              <w:ind w:left="180" w:right="180"/>
              <w:textAlignment w:val="baseline"/>
              <w:rPr>
                <w:rFonts w:eastAsia="Times New Roman" w:cs="Arial"/>
              </w:rPr>
            </w:pPr>
            <w:r w:rsidRPr="00D00A6E">
              <w:rPr>
                <w:rFonts w:eastAsia="Times New Roman" w:cs="Arial"/>
              </w:rPr>
              <w:t>N/A because Happy Readers was not yet implemented at midline.</w:t>
            </w:r>
          </w:p>
        </w:tc>
        <w:tc>
          <w:tcPr>
            <w:tcW w:w="612" w:type="pct"/>
            <w:tcBorders>
              <w:top w:val="outset" w:sz="6" w:space="0" w:color="auto"/>
              <w:left w:val="outset" w:sz="6" w:space="0" w:color="auto"/>
              <w:bottom w:val="single" w:sz="6" w:space="0" w:color="auto"/>
              <w:right w:val="outset" w:sz="6" w:space="0" w:color="auto"/>
            </w:tcBorders>
          </w:tcPr>
          <w:p w:rsidR="006E4312" w:rsidRPr="00D00A6E" w:rsidRDefault="006E4312" w:rsidP="006E4312">
            <w:pPr>
              <w:spacing w:before="40" w:after="40" w:line="240" w:lineRule="auto"/>
              <w:ind w:left="90" w:right="90"/>
              <w:rPr>
                <w:rFonts w:eastAsia="Times New Roman" w:cs="Arial"/>
              </w:rPr>
            </w:pPr>
          </w:p>
        </w:tc>
        <w:tc>
          <w:tcPr>
            <w:tcW w:w="671" w:type="pct"/>
            <w:tcBorders>
              <w:top w:val="outset" w:sz="6" w:space="0" w:color="auto"/>
              <w:left w:val="outset" w:sz="6" w:space="0" w:color="auto"/>
              <w:bottom w:val="single" w:sz="6" w:space="0" w:color="auto"/>
              <w:right w:val="outset" w:sz="6" w:space="0" w:color="auto"/>
            </w:tcBorders>
          </w:tcPr>
          <w:p w:rsidR="006E4312" w:rsidRPr="00D00A6E" w:rsidRDefault="006E4312" w:rsidP="006E4312">
            <w:pPr>
              <w:spacing w:before="40" w:after="40" w:line="240" w:lineRule="auto"/>
              <w:ind w:left="90" w:right="90"/>
              <w:rPr>
                <w:rFonts w:eastAsia="Times New Roman" w:cs="Arial"/>
              </w:rPr>
            </w:pPr>
            <w:r w:rsidRPr="00D00A6E">
              <w:rPr>
                <w:rFonts w:eastAsia="Times New Roman" w:cs="Arial"/>
              </w:rPr>
              <w:t>97%</w:t>
            </w:r>
          </w:p>
        </w:tc>
        <w:tc>
          <w:tcPr>
            <w:tcW w:w="686" w:type="pct"/>
            <w:tcBorders>
              <w:top w:val="outset" w:sz="6" w:space="0" w:color="auto"/>
              <w:left w:val="outset" w:sz="6" w:space="0" w:color="auto"/>
              <w:bottom w:val="single" w:sz="6" w:space="0" w:color="auto"/>
              <w:right w:val="single" w:sz="6" w:space="0" w:color="auto"/>
            </w:tcBorders>
            <w:shd w:val="clear" w:color="auto" w:fill="auto"/>
          </w:tcPr>
          <w:p w:rsidR="006E4312" w:rsidRPr="00D00A6E" w:rsidRDefault="006E4312" w:rsidP="006E4312">
            <w:pPr>
              <w:spacing w:before="40" w:after="40" w:line="240" w:lineRule="auto"/>
              <w:ind w:left="90" w:right="90"/>
              <w:rPr>
                <w:rFonts w:eastAsia="Times New Roman" w:cs="Arial"/>
              </w:rPr>
            </w:pPr>
            <w:r w:rsidRPr="00D00A6E">
              <w:rPr>
                <w:rFonts w:eastAsia="Times New Roman" w:cs="Arial"/>
              </w:rPr>
              <w:t>N/A</w:t>
            </w:r>
          </w:p>
        </w:tc>
      </w:tr>
    </w:tbl>
    <w:p w:rsidR="002C0CEA" w:rsidRDefault="002C0CEA" w:rsidP="002C0CEA">
      <w:pPr>
        <w:pStyle w:val="CoffeyParagraph"/>
      </w:pPr>
    </w:p>
    <w:p w:rsidR="00172E90" w:rsidRPr="00622F2A" w:rsidRDefault="00172E90" w:rsidP="00856411">
      <w:pPr>
        <w:pStyle w:val="CoffeyParagraph"/>
      </w:pPr>
    </w:p>
    <w:p w:rsidR="00856411" w:rsidRPr="00622F2A" w:rsidRDefault="00856411" w:rsidP="00856411">
      <w:pPr>
        <w:pStyle w:val="CoffeyParagraph"/>
      </w:pPr>
    </w:p>
    <w:p w:rsidR="002C0CEA" w:rsidRDefault="002C0CEA">
      <w:pPr>
        <w:spacing w:after="0" w:line="240" w:lineRule="auto"/>
        <w:rPr>
          <w:color w:val="4D4F53"/>
          <w:szCs w:val="40"/>
          <w:lang w:eastAsia="en-US"/>
        </w:rPr>
      </w:pPr>
      <w:bookmarkStart w:id="139" w:name="_Toc453181911"/>
      <w:bookmarkStart w:id="140" w:name="_Toc454379640"/>
      <w:r>
        <w:br w:type="page"/>
      </w:r>
    </w:p>
    <w:p w:rsidR="00856411" w:rsidRPr="006731D6" w:rsidRDefault="00AF7200" w:rsidP="006D58C5">
      <w:pPr>
        <w:pStyle w:val="Heading1"/>
        <w:rPr>
          <w:color w:val="ED7D31"/>
          <w:sz w:val="20"/>
        </w:rPr>
      </w:pPr>
      <w:bookmarkStart w:id="141" w:name="_Toc480662165"/>
      <w:r w:rsidRPr="006731D6">
        <w:rPr>
          <w:sz w:val="20"/>
        </w:rPr>
        <w:t xml:space="preserve">Annex </w:t>
      </w:r>
      <w:r w:rsidR="004A1BE5" w:rsidRPr="006731D6">
        <w:rPr>
          <w:sz w:val="20"/>
        </w:rPr>
        <w:t>2</w:t>
      </w:r>
      <w:r w:rsidRPr="006731D6">
        <w:rPr>
          <w:sz w:val="20"/>
        </w:rPr>
        <w:t>:</w:t>
      </w:r>
      <w:r w:rsidR="004A1BE5" w:rsidRPr="006731D6">
        <w:rPr>
          <w:sz w:val="20"/>
        </w:rPr>
        <w:t xml:space="preserve"> </w:t>
      </w:r>
      <w:r w:rsidR="00856411" w:rsidRPr="006731D6">
        <w:rPr>
          <w:sz w:val="20"/>
        </w:rPr>
        <w:t>Outcomes Spreadsheet</w:t>
      </w:r>
      <w:bookmarkEnd w:id="139"/>
      <w:bookmarkEnd w:id="140"/>
      <w:bookmarkEnd w:id="141"/>
      <w:r w:rsidR="00EA4575" w:rsidRPr="006731D6">
        <w:rPr>
          <w:sz w:val="20"/>
        </w:rPr>
        <w:t xml:space="preserve"> </w:t>
      </w:r>
    </w:p>
    <w:p w:rsidR="00172E90" w:rsidRPr="00622F2A" w:rsidRDefault="00701AE5" w:rsidP="00856411">
      <w:pPr>
        <w:pStyle w:val="CoffeyParagraph"/>
      </w:pPr>
      <w:r>
        <w:t>Please see outcomes spreadsheet attached.</w:t>
      </w:r>
    </w:p>
    <w:p w:rsidR="00856411" w:rsidRPr="00622F2A" w:rsidRDefault="00856411" w:rsidP="00856411">
      <w:pPr>
        <w:pStyle w:val="CoffeyParagraph"/>
      </w:pPr>
      <w:r w:rsidRPr="00622F2A">
        <w:t xml:space="preserve"> </w:t>
      </w:r>
    </w:p>
    <w:p w:rsidR="00856411" w:rsidRPr="006731D6" w:rsidRDefault="00856411" w:rsidP="00856411">
      <w:pPr>
        <w:spacing w:after="0" w:line="240" w:lineRule="auto"/>
        <w:rPr>
          <w:color w:val="ED7D31"/>
        </w:rPr>
      </w:pPr>
      <w:r w:rsidRPr="00622F2A">
        <w:br w:type="page"/>
      </w:r>
    </w:p>
    <w:p w:rsidR="00856411" w:rsidRPr="006731D6" w:rsidRDefault="00AF7200" w:rsidP="006D58C5">
      <w:pPr>
        <w:pStyle w:val="Heading1"/>
        <w:rPr>
          <w:sz w:val="20"/>
        </w:rPr>
      </w:pPr>
      <w:bookmarkStart w:id="142" w:name="_Toc453181912"/>
      <w:bookmarkStart w:id="143" w:name="_Toc454379641"/>
      <w:bookmarkStart w:id="144" w:name="_Toc480662166"/>
      <w:r w:rsidRPr="006731D6">
        <w:rPr>
          <w:sz w:val="20"/>
        </w:rPr>
        <w:t xml:space="preserve">Annex </w:t>
      </w:r>
      <w:r w:rsidR="004A1BE5" w:rsidRPr="006731D6">
        <w:rPr>
          <w:sz w:val="20"/>
        </w:rPr>
        <w:t>3</w:t>
      </w:r>
      <w:r w:rsidRPr="006731D6">
        <w:rPr>
          <w:sz w:val="20"/>
        </w:rPr>
        <w:t>:</w:t>
      </w:r>
      <w:r w:rsidR="004A1BE5" w:rsidRPr="006731D6">
        <w:rPr>
          <w:sz w:val="20"/>
        </w:rPr>
        <w:t xml:space="preserve"> </w:t>
      </w:r>
      <w:r w:rsidR="00856411" w:rsidRPr="006731D6">
        <w:rPr>
          <w:sz w:val="20"/>
        </w:rPr>
        <w:t xml:space="preserve">Changes to </w:t>
      </w:r>
      <w:r w:rsidR="00E938BC" w:rsidRPr="006731D6">
        <w:rPr>
          <w:sz w:val="20"/>
        </w:rPr>
        <w:t>p</w:t>
      </w:r>
      <w:r w:rsidR="00856411" w:rsidRPr="006731D6">
        <w:rPr>
          <w:sz w:val="20"/>
        </w:rPr>
        <w:t xml:space="preserve">roject </w:t>
      </w:r>
      <w:r w:rsidR="00E938BC" w:rsidRPr="006731D6">
        <w:rPr>
          <w:sz w:val="20"/>
        </w:rPr>
        <w:t>d</w:t>
      </w:r>
      <w:r w:rsidR="00856411" w:rsidRPr="006731D6">
        <w:rPr>
          <w:sz w:val="20"/>
        </w:rPr>
        <w:t>esign</w:t>
      </w:r>
      <w:bookmarkEnd w:id="142"/>
      <w:bookmarkEnd w:id="143"/>
      <w:bookmarkEnd w:id="144"/>
      <w:r w:rsidR="00EA4575" w:rsidRPr="006731D6">
        <w:rPr>
          <w:sz w:val="20"/>
        </w:rPr>
        <w:t xml:space="preserve"> </w:t>
      </w:r>
    </w:p>
    <w:p w:rsidR="00856411" w:rsidRPr="006731D6" w:rsidRDefault="00856411" w:rsidP="004A1BE5">
      <w:pPr>
        <w:pStyle w:val="TableHeadingBlueItalic"/>
        <w:rPr>
          <w:sz w:val="20"/>
        </w:rPr>
      </w:pPr>
      <w:r w:rsidRPr="006731D6">
        <w:rPr>
          <w:sz w:val="20"/>
        </w:rPr>
        <w:t xml:space="preserve">Table </w:t>
      </w:r>
      <w:r w:rsidR="00661BDC" w:rsidRPr="006731D6">
        <w:rPr>
          <w:sz w:val="20"/>
        </w:rPr>
        <w:t>A3.</w:t>
      </w:r>
      <w:r w:rsidRPr="006731D6">
        <w:rPr>
          <w:sz w:val="20"/>
        </w:rPr>
        <w:t>1: Intervention types and changes to interventions</w:t>
      </w:r>
    </w:p>
    <w:tbl>
      <w:tblPr>
        <w:tblW w:w="5000" w:type="pct"/>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ook w:val="04A0" w:firstRow="1" w:lastRow="0" w:firstColumn="1" w:lastColumn="0" w:noHBand="0" w:noVBand="1"/>
      </w:tblPr>
      <w:tblGrid>
        <w:gridCol w:w="1925"/>
        <w:gridCol w:w="1061"/>
        <w:gridCol w:w="1128"/>
        <w:gridCol w:w="1426"/>
        <w:gridCol w:w="1217"/>
        <w:gridCol w:w="2485"/>
      </w:tblGrid>
      <w:tr w:rsidR="00F00E6D" w:rsidRPr="00622F2A" w:rsidTr="00FC478F">
        <w:trPr>
          <w:trHeight w:val="811"/>
        </w:trPr>
        <w:tc>
          <w:tcPr>
            <w:tcW w:w="1059" w:type="pct"/>
            <w:shd w:val="clear" w:color="auto" w:fill="00247D"/>
            <w:hideMark/>
          </w:tcPr>
          <w:p w:rsidR="00856411" w:rsidRPr="006731D6" w:rsidRDefault="00856411" w:rsidP="001A6F98">
            <w:pPr>
              <w:spacing w:beforeLines="20" w:before="48" w:afterLines="20" w:after="48" w:line="240" w:lineRule="auto"/>
              <w:jc w:val="center"/>
              <w:rPr>
                <w:b/>
                <w:color w:val="FFFFFF"/>
              </w:rPr>
            </w:pPr>
            <w:r w:rsidRPr="006731D6">
              <w:rPr>
                <w:b/>
                <w:color w:val="FFFFFF"/>
              </w:rPr>
              <w:t>Intervention types</w:t>
            </w:r>
          </w:p>
        </w:tc>
        <w:tc>
          <w:tcPr>
            <w:tcW w:w="574" w:type="pct"/>
            <w:shd w:val="clear" w:color="auto" w:fill="00247D"/>
          </w:tcPr>
          <w:p w:rsidR="00FD4D07" w:rsidRPr="006731D6" w:rsidRDefault="00856411" w:rsidP="001A6F98">
            <w:pPr>
              <w:spacing w:beforeLines="20" w:before="48" w:afterLines="20" w:after="48" w:line="240" w:lineRule="auto"/>
              <w:jc w:val="center"/>
              <w:rPr>
                <w:b/>
                <w:color w:val="FFFFFF"/>
              </w:rPr>
            </w:pPr>
            <w:r w:rsidRPr="006731D6">
              <w:rPr>
                <w:b/>
                <w:color w:val="FFFFFF"/>
              </w:rPr>
              <w:t>Planned at proposal stage (X)</w:t>
            </w:r>
          </w:p>
        </w:tc>
        <w:tc>
          <w:tcPr>
            <w:tcW w:w="573" w:type="pct"/>
            <w:shd w:val="clear" w:color="auto" w:fill="00247D"/>
          </w:tcPr>
          <w:p w:rsidR="00FD4D07" w:rsidRPr="006731D6" w:rsidRDefault="00856411" w:rsidP="001A6F98">
            <w:pPr>
              <w:spacing w:beforeLines="20" w:before="48" w:afterLines="20" w:after="48" w:line="240" w:lineRule="auto"/>
              <w:jc w:val="center"/>
              <w:rPr>
                <w:b/>
                <w:color w:val="FFFFFF"/>
              </w:rPr>
            </w:pPr>
            <w:r w:rsidRPr="006731D6">
              <w:rPr>
                <w:b/>
                <w:color w:val="FFFFFF"/>
              </w:rPr>
              <w:t>Added?</w:t>
            </w:r>
          </w:p>
        </w:tc>
        <w:tc>
          <w:tcPr>
            <w:tcW w:w="788" w:type="pct"/>
            <w:shd w:val="clear" w:color="auto" w:fill="00247D"/>
          </w:tcPr>
          <w:p w:rsidR="00040BB6" w:rsidRPr="006731D6" w:rsidRDefault="00856411" w:rsidP="001A6F98">
            <w:pPr>
              <w:spacing w:beforeLines="20" w:before="48" w:afterLines="20" w:after="48" w:line="240" w:lineRule="auto"/>
              <w:jc w:val="center"/>
              <w:rPr>
                <w:b/>
                <w:color w:val="FFFFFF"/>
              </w:rPr>
            </w:pPr>
            <w:r w:rsidRPr="006731D6">
              <w:rPr>
                <w:b/>
                <w:color w:val="FFFFFF"/>
              </w:rPr>
              <w:t>Removed?</w:t>
            </w:r>
          </w:p>
        </w:tc>
        <w:tc>
          <w:tcPr>
            <w:tcW w:w="645" w:type="pct"/>
            <w:shd w:val="clear" w:color="auto" w:fill="00247D"/>
          </w:tcPr>
          <w:p w:rsidR="00040BB6" w:rsidRPr="006731D6" w:rsidRDefault="00856411" w:rsidP="001A6F98">
            <w:pPr>
              <w:spacing w:beforeLines="20" w:before="48" w:afterLines="20" w:after="48" w:line="240" w:lineRule="auto"/>
              <w:jc w:val="center"/>
              <w:rPr>
                <w:b/>
                <w:color w:val="FFFFFF"/>
              </w:rPr>
            </w:pPr>
            <w:r w:rsidRPr="006731D6">
              <w:rPr>
                <w:b/>
                <w:color w:val="FFFFFF"/>
              </w:rPr>
              <w:t>When?</w:t>
            </w:r>
          </w:p>
        </w:tc>
        <w:tc>
          <w:tcPr>
            <w:tcW w:w="1361" w:type="pct"/>
            <w:shd w:val="clear" w:color="auto" w:fill="00247D"/>
          </w:tcPr>
          <w:p w:rsidR="00040BB6" w:rsidRPr="006731D6" w:rsidRDefault="00856411" w:rsidP="001A6F98">
            <w:pPr>
              <w:spacing w:beforeLines="20" w:before="48" w:afterLines="20" w:after="48" w:line="240" w:lineRule="auto"/>
              <w:jc w:val="center"/>
              <w:rPr>
                <w:b/>
                <w:color w:val="FFFFFF"/>
              </w:rPr>
            </w:pPr>
            <w:r w:rsidRPr="006731D6">
              <w:rPr>
                <w:b/>
                <w:color w:val="FFFFFF"/>
              </w:rPr>
              <w:t>Describe change and rationale</w:t>
            </w:r>
          </w:p>
        </w:tc>
      </w:tr>
      <w:tr w:rsidR="00F00E6D" w:rsidRPr="00622F2A" w:rsidTr="00FC478F">
        <w:trPr>
          <w:trHeight w:val="144"/>
        </w:trPr>
        <w:tc>
          <w:tcPr>
            <w:tcW w:w="1059" w:type="pct"/>
            <w:shd w:val="clear" w:color="auto" w:fill="00247D"/>
            <w:hideMark/>
          </w:tcPr>
          <w:p w:rsidR="00856411" w:rsidRPr="006731D6" w:rsidRDefault="00856411" w:rsidP="001A6F98">
            <w:pPr>
              <w:spacing w:beforeLines="20" w:before="48" w:afterLines="20" w:after="48" w:line="240" w:lineRule="auto"/>
              <w:rPr>
                <w:color w:val="FFFFFF"/>
              </w:rPr>
            </w:pPr>
            <w:r w:rsidRPr="006731D6">
              <w:rPr>
                <w:color w:val="FFFFFF"/>
              </w:rPr>
              <w:t>List main types of project interventions in this column by type e.g. access, capacity-building, governance, material support, safe-spaces, teaching inputs, female voice, community initiatives, learning support</w:t>
            </w:r>
          </w:p>
        </w:tc>
        <w:tc>
          <w:tcPr>
            <w:tcW w:w="574" w:type="pct"/>
            <w:shd w:val="clear" w:color="auto" w:fill="FFFFFF"/>
            <w:hideMark/>
          </w:tcPr>
          <w:p w:rsidR="00FD4D07" w:rsidRPr="006731D6" w:rsidRDefault="00FD4D07" w:rsidP="001A6F98">
            <w:pPr>
              <w:spacing w:beforeLines="20" w:before="48" w:afterLines="20" w:after="48" w:line="240" w:lineRule="auto"/>
              <w:rPr>
                <w:color w:val="000000"/>
              </w:rPr>
            </w:pPr>
          </w:p>
        </w:tc>
        <w:tc>
          <w:tcPr>
            <w:tcW w:w="573" w:type="pct"/>
            <w:shd w:val="clear" w:color="auto" w:fill="FFFFFF"/>
            <w:hideMark/>
          </w:tcPr>
          <w:p w:rsidR="00FD4D07" w:rsidRPr="006731D6" w:rsidRDefault="00FD4D07" w:rsidP="001A6F98">
            <w:pPr>
              <w:spacing w:beforeLines="20" w:before="48" w:afterLines="20" w:after="48" w:line="240" w:lineRule="auto"/>
              <w:rPr>
                <w:color w:val="000000"/>
              </w:rPr>
            </w:pPr>
          </w:p>
        </w:tc>
        <w:tc>
          <w:tcPr>
            <w:tcW w:w="788" w:type="pct"/>
            <w:shd w:val="clear" w:color="auto" w:fill="FFFFFF"/>
          </w:tcPr>
          <w:p w:rsidR="00040BB6" w:rsidRPr="006731D6" w:rsidRDefault="00040BB6" w:rsidP="001A6F98">
            <w:pPr>
              <w:spacing w:beforeLines="20" w:before="48" w:afterLines="20" w:after="48" w:line="240" w:lineRule="auto"/>
              <w:rPr>
                <w:color w:val="000000"/>
              </w:rPr>
            </w:pPr>
          </w:p>
        </w:tc>
        <w:tc>
          <w:tcPr>
            <w:tcW w:w="645" w:type="pct"/>
            <w:shd w:val="clear" w:color="auto" w:fill="FFFFFF"/>
          </w:tcPr>
          <w:p w:rsidR="00040BB6" w:rsidRPr="006731D6" w:rsidRDefault="00856411" w:rsidP="001A6F98">
            <w:pPr>
              <w:spacing w:beforeLines="20" w:before="48" w:afterLines="20" w:after="48" w:line="240" w:lineRule="auto"/>
              <w:rPr>
                <w:color w:val="000000"/>
              </w:rPr>
            </w:pPr>
            <w:r w:rsidRPr="006731D6">
              <w:rPr>
                <w:color w:val="000000"/>
              </w:rPr>
              <w:t xml:space="preserve">E.g. </w:t>
            </w:r>
            <w:r w:rsidR="00B82FFD" w:rsidRPr="006731D6">
              <w:rPr>
                <w:color w:val="000000"/>
              </w:rPr>
              <w:t>Endline</w:t>
            </w:r>
          </w:p>
        </w:tc>
        <w:tc>
          <w:tcPr>
            <w:tcW w:w="1361" w:type="pct"/>
            <w:shd w:val="clear" w:color="auto" w:fill="FFFFFF"/>
          </w:tcPr>
          <w:p w:rsidR="00040BB6" w:rsidRPr="006731D6" w:rsidRDefault="00856411" w:rsidP="001A6F98">
            <w:pPr>
              <w:spacing w:beforeLines="20" w:before="48" w:afterLines="20" w:after="48" w:line="240" w:lineRule="auto"/>
              <w:rPr>
                <w:color w:val="000000"/>
              </w:rPr>
            </w:pPr>
            <w:r w:rsidRPr="006731D6">
              <w:rPr>
                <w:color w:val="000000"/>
              </w:rPr>
              <w:t xml:space="preserve">E.g., found no evidence of barrier during </w:t>
            </w:r>
            <w:r w:rsidR="00540DEE" w:rsidRPr="006731D6">
              <w:rPr>
                <w:color w:val="000000"/>
              </w:rPr>
              <w:t>B</w:t>
            </w:r>
            <w:r w:rsidRPr="006731D6">
              <w:rPr>
                <w:color w:val="000000"/>
              </w:rPr>
              <w:t>aseline</w:t>
            </w:r>
          </w:p>
        </w:tc>
      </w:tr>
      <w:tr w:rsidR="00F00E6D" w:rsidRPr="00622F2A" w:rsidTr="00FC478F">
        <w:trPr>
          <w:trHeight w:val="144"/>
        </w:trPr>
        <w:tc>
          <w:tcPr>
            <w:tcW w:w="1059" w:type="pct"/>
            <w:shd w:val="clear" w:color="auto" w:fill="00247D"/>
            <w:vAlign w:val="center"/>
            <w:hideMark/>
          </w:tcPr>
          <w:p w:rsidR="00FC478F" w:rsidRPr="006731D6" w:rsidRDefault="00FC478F" w:rsidP="001A6F98">
            <w:pPr>
              <w:spacing w:beforeLines="20" w:before="48" w:afterLines="20" w:after="48" w:line="240" w:lineRule="auto"/>
              <w:rPr>
                <w:color w:val="FFFFFF"/>
              </w:rPr>
            </w:pPr>
            <w:r w:rsidRPr="006731D6">
              <w:rPr>
                <w:color w:val="FFFFFF"/>
              </w:rPr>
              <w:t>Happy Readers (Provision of Reading and Numeracy Books + Teacher Training)</w:t>
            </w:r>
          </w:p>
        </w:tc>
        <w:tc>
          <w:tcPr>
            <w:tcW w:w="574" w:type="pct"/>
            <w:shd w:val="clear" w:color="auto" w:fill="FFFFFF"/>
            <w:vAlign w:val="center"/>
          </w:tcPr>
          <w:p w:rsidR="00FC478F" w:rsidRPr="006731D6" w:rsidRDefault="00FC478F" w:rsidP="001A6F98">
            <w:pPr>
              <w:spacing w:beforeLines="20" w:before="48" w:afterLines="20" w:after="48" w:line="240" w:lineRule="auto"/>
              <w:jc w:val="center"/>
              <w:rPr>
                <w:color w:val="000000"/>
              </w:rPr>
            </w:pPr>
            <w:r w:rsidRPr="006731D6">
              <w:rPr>
                <w:color w:val="000000"/>
              </w:rPr>
              <w:t>None </w:t>
            </w:r>
          </w:p>
        </w:tc>
        <w:tc>
          <w:tcPr>
            <w:tcW w:w="573" w:type="pct"/>
            <w:shd w:val="clear" w:color="auto" w:fill="FFFFFF"/>
            <w:vAlign w:val="center"/>
          </w:tcPr>
          <w:p w:rsidR="00FC478F" w:rsidRPr="006731D6" w:rsidRDefault="00FC478F" w:rsidP="001A6F98">
            <w:pPr>
              <w:spacing w:beforeLines="20" w:before="48" w:afterLines="20" w:after="48" w:line="240" w:lineRule="auto"/>
              <w:jc w:val="center"/>
              <w:rPr>
                <w:color w:val="000000"/>
              </w:rPr>
            </w:pPr>
            <w:r w:rsidRPr="006731D6">
              <w:rPr>
                <w:color w:val="000000"/>
              </w:rPr>
              <w:t> Happy Readers – Numeracy and Literacy</w:t>
            </w:r>
          </w:p>
        </w:tc>
        <w:tc>
          <w:tcPr>
            <w:tcW w:w="788" w:type="pct"/>
            <w:shd w:val="clear" w:color="auto" w:fill="FFFFFF"/>
          </w:tcPr>
          <w:p w:rsidR="00FC478F" w:rsidRPr="006731D6" w:rsidRDefault="00FC478F" w:rsidP="001A6F98">
            <w:pPr>
              <w:spacing w:beforeLines="20" w:before="48" w:afterLines="20" w:after="48" w:line="240" w:lineRule="auto"/>
              <w:jc w:val="center"/>
              <w:rPr>
                <w:color w:val="000000"/>
              </w:rPr>
            </w:pPr>
          </w:p>
        </w:tc>
        <w:tc>
          <w:tcPr>
            <w:tcW w:w="645" w:type="pct"/>
            <w:shd w:val="clear" w:color="auto" w:fill="FFFFFF"/>
          </w:tcPr>
          <w:p w:rsidR="00FC478F" w:rsidRPr="006731D6" w:rsidRDefault="00FC478F" w:rsidP="001A6F98">
            <w:pPr>
              <w:spacing w:beforeLines="20" w:before="48" w:afterLines="20" w:after="48" w:line="240" w:lineRule="auto"/>
              <w:jc w:val="center"/>
              <w:rPr>
                <w:color w:val="000000"/>
              </w:rPr>
            </w:pPr>
            <w:r w:rsidRPr="006731D6">
              <w:rPr>
                <w:color w:val="000000"/>
              </w:rPr>
              <w:t>Post Midline – Refocusing on Learning</w:t>
            </w:r>
          </w:p>
        </w:tc>
        <w:tc>
          <w:tcPr>
            <w:tcW w:w="1361" w:type="pct"/>
            <w:shd w:val="clear" w:color="auto" w:fill="FFFFFF"/>
          </w:tcPr>
          <w:p w:rsidR="00FC478F" w:rsidRPr="006731D6" w:rsidRDefault="00FC478F" w:rsidP="001A6F98">
            <w:pPr>
              <w:spacing w:beforeLines="20" w:before="48" w:afterLines="20" w:after="48" w:line="240" w:lineRule="auto"/>
              <w:jc w:val="center"/>
              <w:rPr>
                <w:color w:val="000000"/>
              </w:rPr>
            </w:pPr>
            <w:r w:rsidRPr="006731D6">
              <w:rPr>
                <w:color w:val="000000"/>
              </w:rPr>
              <w:t>Project Review showed that the Planned Proposal did not have m</w:t>
            </w:r>
            <w:r w:rsidR="008D0EE2">
              <w:rPr>
                <w:color w:val="000000"/>
              </w:rPr>
              <w:t>any</w:t>
            </w:r>
            <w:r w:rsidRPr="006731D6">
              <w:rPr>
                <w:color w:val="000000"/>
              </w:rPr>
              <w:t xml:space="preserve"> Learning related initiatives and Baseline and Midline learning results were generally below average. </w:t>
            </w:r>
          </w:p>
        </w:tc>
      </w:tr>
    </w:tbl>
    <w:p w:rsidR="00856411" w:rsidRPr="00622F2A" w:rsidRDefault="00856411" w:rsidP="00856411">
      <w:pPr>
        <w:pStyle w:val="CoffeyBullet1"/>
        <w:numPr>
          <w:ilvl w:val="0"/>
          <w:numId w:val="0"/>
        </w:numPr>
        <w:ind w:left="720"/>
      </w:pPr>
    </w:p>
    <w:p w:rsidR="00856411" w:rsidRPr="006731D6" w:rsidRDefault="00856411" w:rsidP="00856411">
      <w:pPr>
        <w:spacing w:after="0" w:line="240" w:lineRule="auto"/>
        <w:rPr>
          <w:color w:val="ED7D31"/>
        </w:rPr>
      </w:pPr>
      <w:r w:rsidRPr="00622F2A">
        <w:br w:type="page"/>
      </w:r>
    </w:p>
    <w:p w:rsidR="00856411" w:rsidRPr="006731D6" w:rsidRDefault="00AF7200" w:rsidP="006D58C5">
      <w:pPr>
        <w:pStyle w:val="Heading1"/>
        <w:rPr>
          <w:sz w:val="20"/>
        </w:rPr>
      </w:pPr>
      <w:bookmarkStart w:id="145" w:name="_Annex_4:_Endline"/>
      <w:bookmarkStart w:id="146" w:name="_Toc453181913"/>
      <w:bookmarkStart w:id="147" w:name="_Toc454379642"/>
      <w:bookmarkStart w:id="148" w:name="_Ref473811222"/>
      <w:bookmarkStart w:id="149" w:name="_Ref473811228"/>
      <w:bookmarkStart w:id="150" w:name="_Ref473811248"/>
      <w:bookmarkStart w:id="151" w:name="_Ref473811255"/>
      <w:bookmarkStart w:id="152" w:name="_Ref473811267"/>
      <w:bookmarkStart w:id="153" w:name="_Ref473812024"/>
      <w:bookmarkStart w:id="154" w:name="_Ref473888183"/>
      <w:bookmarkStart w:id="155" w:name="_Ref473888187"/>
      <w:bookmarkStart w:id="156" w:name="_Ref473891211"/>
      <w:bookmarkStart w:id="157" w:name="_Toc480662167"/>
      <w:bookmarkEnd w:id="145"/>
      <w:r w:rsidRPr="006731D6">
        <w:rPr>
          <w:sz w:val="20"/>
        </w:rPr>
        <w:t xml:space="preserve">Annex </w:t>
      </w:r>
      <w:r w:rsidR="004A1BE5" w:rsidRPr="006731D6">
        <w:rPr>
          <w:sz w:val="20"/>
        </w:rPr>
        <w:t>4</w:t>
      </w:r>
      <w:r w:rsidRPr="006731D6">
        <w:rPr>
          <w:sz w:val="20"/>
        </w:rPr>
        <w:t>:</w:t>
      </w:r>
      <w:r w:rsidR="004A1BE5" w:rsidRPr="006731D6">
        <w:rPr>
          <w:sz w:val="20"/>
        </w:rPr>
        <w:t xml:space="preserve"> </w:t>
      </w:r>
      <w:r w:rsidR="00B82FFD" w:rsidRPr="006731D6">
        <w:rPr>
          <w:sz w:val="20"/>
        </w:rPr>
        <w:t>Endline</w:t>
      </w:r>
      <w:r w:rsidR="00856411" w:rsidRPr="006731D6">
        <w:rPr>
          <w:sz w:val="20"/>
        </w:rPr>
        <w:t xml:space="preserve"> </w:t>
      </w:r>
      <w:r w:rsidR="00E938BC" w:rsidRPr="006731D6">
        <w:rPr>
          <w:sz w:val="20"/>
        </w:rPr>
        <w:t>r</w:t>
      </w:r>
      <w:r w:rsidR="00856411" w:rsidRPr="006731D6">
        <w:rPr>
          <w:sz w:val="20"/>
        </w:rPr>
        <w:t xml:space="preserve">esearch </w:t>
      </w:r>
      <w:r w:rsidR="00E938BC" w:rsidRPr="006731D6">
        <w:rPr>
          <w:sz w:val="20"/>
        </w:rPr>
        <w:t>m</w:t>
      </w:r>
      <w:r w:rsidR="00856411" w:rsidRPr="006731D6">
        <w:rPr>
          <w:sz w:val="20"/>
        </w:rPr>
        <w:t>ethodology</w:t>
      </w:r>
      <w:bookmarkEnd w:id="146"/>
      <w:bookmarkEnd w:id="147"/>
      <w:bookmarkEnd w:id="148"/>
      <w:bookmarkEnd w:id="149"/>
      <w:bookmarkEnd w:id="150"/>
      <w:bookmarkEnd w:id="151"/>
      <w:bookmarkEnd w:id="152"/>
      <w:bookmarkEnd w:id="153"/>
      <w:bookmarkEnd w:id="154"/>
      <w:bookmarkEnd w:id="155"/>
      <w:bookmarkEnd w:id="156"/>
      <w:bookmarkEnd w:id="157"/>
    </w:p>
    <w:p w:rsidR="00B240B4" w:rsidRDefault="00B240B4" w:rsidP="0096456E">
      <w:pPr>
        <w:pStyle w:val="CommentText"/>
        <w:spacing w:before="0" w:after="0"/>
        <w:rPr>
          <w:rFonts w:cs="Arial"/>
        </w:rPr>
      </w:pPr>
      <w:r w:rsidRPr="00622F2A">
        <w:rPr>
          <w:rFonts w:cs="Arial"/>
        </w:rPr>
        <w:t xml:space="preserve">Qualitative enumerators were </w:t>
      </w:r>
      <w:r>
        <w:rPr>
          <w:rFonts w:cs="Arial"/>
        </w:rPr>
        <w:t>interviewed and hired</w:t>
      </w:r>
      <w:r w:rsidRPr="00622F2A">
        <w:rPr>
          <w:rFonts w:cs="Arial"/>
        </w:rPr>
        <w:t xml:space="preserve"> </w:t>
      </w:r>
      <w:r>
        <w:rPr>
          <w:rFonts w:cs="Arial"/>
        </w:rPr>
        <w:t xml:space="preserve">by Target Research </w:t>
      </w:r>
      <w:r w:rsidRPr="00622F2A">
        <w:rPr>
          <w:rFonts w:cs="Arial"/>
        </w:rPr>
        <w:t xml:space="preserve">based on </w:t>
      </w:r>
      <w:r>
        <w:rPr>
          <w:rFonts w:cs="Arial"/>
        </w:rPr>
        <w:t xml:space="preserve">their </w:t>
      </w:r>
      <w:r w:rsidRPr="00622F2A">
        <w:rPr>
          <w:rFonts w:cs="Arial"/>
        </w:rPr>
        <w:t>previous qualitative work</w:t>
      </w:r>
      <w:r>
        <w:rPr>
          <w:rFonts w:cs="Arial"/>
        </w:rPr>
        <w:t xml:space="preserve"> experience (</w:t>
      </w:r>
      <w:r w:rsidRPr="00622F2A">
        <w:rPr>
          <w:rFonts w:cs="Arial"/>
        </w:rPr>
        <w:t>with</w:t>
      </w:r>
      <w:r>
        <w:rPr>
          <w:rFonts w:cs="Arial"/>
        </w:rPr>
        <w:t xml:space="preserve"> the</w:t>
      </w:r>
      <w:r w:rsidRPr="00622F2A">
        <w:rPr>
          <w:rFonts w:cs="Arial"/>
        </w:rPr>
        <w:t xml:space="preserve"> IGATE</w:t>
      </w:r>
      <w:r>
        <w:rPr>
          <w:rFonts w:cs="Arial"/>
        </w:rPr>
        <w:t xml:space="preserve"> baseline and/or midline evaluation</w:t>
      </w:r>
      <w:r w:rsidR="008A3B2E">
        <w:rPr>
          <w:rFonts w:cs="Arial"/>
        </w:rPr>
        <w:t>s</w:t>
      </w:r>
      <w:r w:rsidRPr="00622F2A">
        <w:rPr>
          <w:rFonts w:cs="Arial"/>
        </w:rPr>
        <w:t xml:space="preserve"> or other similar </w:t>
      </w:r>
      <w:r w:rsidR="008A3B2E">
        <w:rPr>
          <w:rFonts w:cs="Arial"/>
        </w:rPr>
        <w:t>work</w:t>
      </w:r>
      <w:r w:rsidRPr="00622F2A">
        <w:rPr>
          <w:rFonts w:cs="Arial"/>
        </w:rPr>
        <w:t>)</w:t>
      </w:r>
      <w:r w:rsidR="00893BBD">
        <w:rPr>
          <w:rFonts w:cs="Arial"/>
        </w:rPr>
        <w:t xml:space="preserve"> as well as their proficiency in one or more local languages (Shona, Ndebele or Tonga) because</w:t>
      </w:r>
      <w:r w:rsidR="002C41C7">
        <w:rPr>
          <w:rFonts w:cs="Arial"/>
        </w:rPr>
        <w:t xml:space="preserve"> qualitative KIIs and FGDs would be conducted </w:t>
      </w:r>
      <w:r w:rsidR="00893BBD">
        <w:rPr>
          <w:rFonts w:cs="Arial"/>
        </w:rPr>
        <w:t>i</w:t>
      </w:r>
      <w:r w:rsidR="00C43CD2">
        <w:rPr>
          <w:rFonts w:cs="Arial"/>
        </w:rPr>
        <w:t>n the dominant local language of</w:t>
      </w:r>
      <w:r w:rsidR="00893BBD">
        <w:rPr>
          <w:rFonts w:cs="Arial"/>
        </w:rPr>
        <w:t xml:space="preserve"> the district</w:t>
      </w:r>
      <w:r w:rsidR="00C43CD2">
        <w:rPr>
          <w:rFonts w:cs="Arial"/>
        </w:rPr>
        <w:t>/community</w:t>
      </w:r>
      <w:r w:rsidR="00893BBD">
        <w:rPr>
          <w:rFonts w:cs="Arial"/>
        </w:rPr>
        <w:t xml:space="preserve">. </w:t>
      </w:r>
    </w:p>
    <w:p w:rsidR="00B240B4" w:rsidRDefault="00B240B4" w:rsidP="0096456E">
      <w:pPr>
        <w:pStyle w:val="CommentText"/>
        <w:spacing w:before="0" w:after="0"/>
        <w:rPr>
          <w:rFonts w:cs="Arial"/>
        </w:rPr>
      </w:pPr>
    </w:p>
    <w:p w:rsidR="00C02E57" w:rsidRDefault="00225D0F" w:rsidP="0096456E">
      <w:pPr>
        <w:pStyle w:val="CommentText"/>
        <w:spacing w:before="0" w:after="0"/>
        <w:rPr>
          <w:rFonts w:cs="Arial"/>
        </w:rPr>
      </w:pPr>
      <w:r>
        <w:rPr>
          <w:rFonts w:cs="Arial"/>
        </w:rPr>
        <w:t xml:space="preserve">Training of </w:t>
      </w:r>
      <w:r w:rsidR="00A877C4">
        <w:rPr>
          <w:rFonts w:cs="Arial"/>
        </w:rPr>
        <w:t>enumerators and</w:t>
      </w:r>
      <w:r w:rsidR="000F067A">
        <w:rPr>
          <w:rFonts w:cs="Arial"/>
        </w:rPr>
        <w:t xml:space="preserve"> supervisors was conducted </w:t>
      </w:r>
      <w:r w:rsidR="00AC5EF7">
        <w:rPr>
          <w:rFonts w:cs="Arial"/>
        </w:rPr>
        <w:t xml:space="preserve">at the Target Research office in </w:t>
      </w:r>
      <w:r w:rsidR="000F067A">
        <w:rPr>
          <w:rFonts w:cs="Arial"/>
        </w:rPr>
        <w:t>Harare</w:t>
      </w:r>
      <w:r w:rsidR="00CB6E54">
        <w:rPr>
          <w:rFonts w:cs="Arial"/>
        </w:rPr>
        <w:t>,</w:t>
      </w:r>
      <w:r w:rsidR="000F067A">
        <w:rPr>
          <w:rFonts w:cs="Arial"/>
        </w:rPr>
        <w:t xml:space="preserve"> Zimbabwe from November 1 to 12, 2016</w:t>
      </w:r>
      <w:r w:rsidR="005D07B7">
        <w:rPr>
          <w:rFonts w:cs="Arial"/>
        </w:rPr>
        <w:t xml:space="preserve"> (including Saturdays)</w:t>
      </w:r>
      <w:r w:rsidR="000F067A">
        <w:rPr>
          <w:rFonts w:cs="Arial"/>
        </w:rPr>
        <w:t xml:space="preserve">. </w:t>
      </w:r>
      <w:r w:rsidR="00A877C4">
        <w:rPr>
          <w:rFonts w:cs="Arial"/>
        </w:rPr>
        <w:t>T</w:t>
      </w:r>
      <w:r w:rsidR="005C1414">
        <w:rPr>
          <w:rFonts w:cs="Arial"/>
        </w:rPr>
        <w:t xml:space="preserve">wo categories of enumerators </w:t>
      </w:r>
      <w:r w:rsidR="00A877C4">
        <w:rPr>
          <w:rFonts w:cs="Arial"/>
        </w:rPr>
        <w:t xml:space="preserve">were </w:t>
      </w:r>
      <w:r w:rsidR="005C1414">
        <w:rPr>
          <w:rFonts w:cs="Arial"/>
        </w:rPr>
        <w:t xml:space="preserve">trained: </w:t>
      </w:r>
      <w:r w:rsidR="005D0DE4">
        <w:rPr>
          <w:rFonts w:cs="Arial"/>
        </w:rPr>
        <w:t>all enumerators were trained on the quantitative tools</w:t>
      </w:r>
      <w:r w:rsidR="00C02E57">
        <w:rPr>
          <w:rFonts w:cs="Arial"/>
        </w:rPr>
        <w:t xml:space="preserve"> and processes.</w:t>
      </w:r>
      <w:r w:rsidR="005D0DE4">
        <w:rPr>
          <w:rFonts w:cs="Arial"/>
        </w:rPr>
        <w:t xml:space="preserve"> </w:t>
      </w:r>
      <w:r w:rsidR="00E227BF">
        <w:rPr>
          <w:rFonts w:cs="Arial"/>
        </w:rPr>
        <w:t>44</w:t>
      </w:r>
      <w:r w:rsidR="005D0DE4">
        <w:rPr>
          <w:rFonts w:cs="Arial"/>
        </w:rPr>
        <w:t xml:space="preserve"> </w:t>
      </w:r>
      <w:r w:rsidR="00C02E57">
        <w:rPr>
          <w:rFonts w:cs="Arial"/>
        </w:rPr>
        <w:t xml:space="preserve">of these </w:t>
      </w:r>
      <w:r w:rsidR="005D0DE4">
        <w:rPr>
          <w:rFonts w:cs="Arial"/>
        </w:rPr>
        <w:t>enumerators</w:t>
      </w:r>
      <w:r w:rsidR="00C02E57">
        <w:rPr>
          <w:rFonts w:cs="Arial"/>
        </w:rPr>
        <w:t xml:space="preserve"> who had qualitative research experience were also trained on the qualitative tools and processes. </w:t>
      </w:r>
      <w:r w:rsidR="005D0DE4">
        <w:rPr>
          <w:rFonts w:cs="Arial"/>
        </w:rPr>
        <w:t xml:space="preserve"> </w:t>
      </w:r>
    </w:p>
    <w:p w:rsidR="00C02E57" w:rsidRDefault="00C02E57" w:rsidP="0096456E">
      <w:pPr>
        <w:pStyle w:val="CommentText"/>
        <w:spacing w:before="0" w:after="0"/>
        <w:rPr>
          <w:rFonts w:cs="Arial"/>
        </w:rPr>
      </w:pPr>
    </w:p>
    <w:p w:rsidR="00225D0F" w:rsidRDefault="00C02E57" w:rsidP="0096456E">
      <w:pPr>
        <w:pStyle w:val="CommentText"/>
        <w:spacing w:before="0" w:after="0"/>
        <w:rPr>
          <w:rFonts w:cs="Arial"/>
        </w:rPr>
      </w:pPr>
      <w:r>
        <w:rPr>
          <w:rFonts w:cs="Arial"/>
        </w:rPr>
        <w:t>Enumerator</w:t>
      </w:r>
      <w:r w:rsidR="00174B91">
        <w:rPr>
          <w:rFonts w:cs="Arial"/>
        </w:rPr>
        <w:t xml:space="preserve"> training began with a </w:t>
      </w:r>
      <w:r w:rsidR="009A4464">
        <w:rPr>
          <w:rFonts w:cs="Arial"/>
        </w:rPr>
        <w:t xml:space="preserve">two-day </w:t>
      </w:r>
      <w:r w:rsidR="00870DAA">
        <w:rPr>
          <w:rFonts w:cs="Arial"/>
        </w:rPr>
        <w:t xml:space="preserve">preparation </w:t>
      </w:r>
      <w:r w:rsidR="00174B91">
        <w:rPr>
          <w:rFonts w:cs="Arial"/>
        </w:rPr>
        <w:t>pilot of EGRA and EGMA</w:t>
      </w:r>
      <w:r w:rsidR="00594E04">
        <w:rPr>
          <w:rFonts w:cs="Arial"/>
        </w:rPr>
        <w:t xml:space="preserve"> to equate the midline and endline instruments</w:t>
      </w:r>
      <w:r w:rsidR="009A4464">
        <w:rPr>
          <w:rFonts w:cs="Arial"/>
        </w:rPr>
        <w:t>. A small group of experienced enumerators piloted the EGRA and EGMA with students</w:t>
      </w:r>
      <w:r w:rsidR="00174B91">
        <w:rPr>
          <w:rFonts w:cs="Arial"/>
        </w:rPr>
        <w:t xml:space="preserve"> </w:t>
      </w:r>
      <w:r w:rsidR="00870DAA">
        <w:rPr>
          <w:rFonts w:cs="Arial"/>
        </w:rPr>
        <w:t xml:space="preserve">at a school </w:t>
      </w:r>
      <w:r w:rsidR="003332AF">
        <w:rPr>
          <w:rFonts w:cs="Arial"/>
        </w:rPr>
        <w:t>on November 2. On November 3, Target Research trained the 10 supervisors</w:t>
      </w:r>
      <w:r w:rsidR="00594E04">
        <w:rPr>
          <w:rFonts w:cs="Arial"/>
        </w:rPr>
        <w:t>, eight</w:t>
      </w:r>
      <w:r w:rsidR="00652D4A">
        <w:rPr>
          <w:rFonts w:cs="Arial"/>
        </w:rPr>
        <w:t xml:space="preserve"> of whom had</w:t>
      </w:r>
      <w:r w:rsidR="000B2B5A">
        <w:rPr>
          <w:rFonts w:cs="Arial"/>
        </w:rPr>
        <w:t xml:space="preserve"> previously worked as supervisors with Target Research</w:t>
      </w:r>
      <w:r w:rsidR="00870DAA">
        <w:rPr>
          <w:rFonts w:cs="Arial"/>
        </w:rPr>
        <w:t>.</w:t>
      </w:r>
      <w:r w:rsidR="0094572D">
        <w:rPr>
          <w:rFonts w:cs="Arial"/>
        </w:rPr>
        <w:t xml:space="preserve"> All enumerators, supervisors and field mangers </w:t>
      </w:r>
      <w:r w:rsidR="006E3D7F">
        <w:rPr>
          <w:rFonts w:cs="Arial"/>
        </w:rPr>
        <w:t xml:space="preserve">participated in the training on </w:t>
      </w:r>
      <w:r w:rsidR="0036441C">
        <w:rPr>
          <w:rFonts w:cs="Arial"/>
        </w:rPr>
        <w:t xml:space="preserve">the IGATE project and EGRA and EGMA on November 4 and 5. </w:t>
      </w:r>
      <w:r w:rsidR="003E5DA5">
        <w:rPr>
          <w:rFonts w:cs="Arial"/>
        </w:rPr>
        <w:t xml:space="preserve">Dr. </w:t>
      </w:r>
      <w:r w:rsidR="003E5DA5" w:rsidRPr="00622F2A">
        <w:rPr>
          <w:rFonts w:cs="Arial"/>
        </w:rPr>
        <w:t>Kara Janigan,</w:t>
      </w:r>
      <w:r w:rsidR="003E5DA5" w:rsidRPr="00690A6F">
        <w:rPr>
          <w:rFonts w:cs="Arial"/>
        </w:rPr>
        <w:t xml:space="preserve"> </w:t>
      </w:r>
      <w:r w:rsidR="003E5DA5" w:rsidRPr="00622F2A">
        <w:rPr>
          <w:rFonts w:cs="Arial"/>
        </w:rPr>
        <w:t xml:space="preserve">MWAI Qualitative Researcher Lead, </w:t>
      </w:r>
      <w:r w:rsidR="003E5DA5">
        <w:rPr>
          <w:rFonts w:cs="Arial"/>
        </w:rPr>
        <w:t xml:space="preserve">and </w:t>
      </w:r>
      <w:r w:rsidR="003E5DA5" w:rsidRPr="00DF2C9F">
        <w:rPr>
          <w:rFonts w:cs="Arial"/>
        </w:rPr>
        <w:t>Dr. Shirley Miske</w:t>
      </w:r>
      <w:r w:rsidR="000C0B69" w:rsidRPr="00DF2C9F">
        <w:rPr>
          <w:rFonts w:cs="Arial"/>
        </w:rPr>
        <w:t xml:space="preserve">, MWAI </w:t>
      </w:r>
      <w:r w:rsidR="00DF2C9F" w:rsidRPr="00DF2C9F">
        <w:rPr>
          <w:rFonts w:cs="Arial"/>
        </w:rPr>
        <w:t>Evaluation</w:t>
      </w:r>
      <w:r w:rsidR="000C0B69" w:rsidRPr="00DF2C9F">
        <w:rPr>
          <w:rFonts w:cs="Arial"/>
        </w:rPr>
        <w:t xml:space="preserve"> Director for IGATE,</w:t>
      </w:r>
      <w:r w:rsidR="003E5DA5">
        <w:rPr>
          <w:rFonts w:cs="Arial"/>
        </w:rPr>
        <w:t xml:space="preserve"> </w:t>
      </w:r>
      <w:r w:rsidR="0036441C">
        <w:rPr>
          <w:rFonts w:cs="Arial"/>
        </w:rPr>
        <w:t xml:space="preserve">trained </w:t>
      </w:r>
      <w:r w:rsidR="004D78F5">
        <w:rPr>
          <w:rFonts w:cs="Arial"/>
        </w:rPr>
        <w:t xml:space="preserve">the qualitative enumerators and supervisors </w:t>
      </w:r>
      <w:r w:rsidR="0036441C">
        <w:rPr>
          <w:rFonts w:cs="Arial"/>
        </w:rPr>
        <w:t xml:space="preserve">on </w:t>
      </w:r>
      <w:r w:rsidR="008376DE">
        <w:rPr>
          <w:rFonts w:cs="Arial"/>
        </w:rPr>
        <w:t xml:space="preserve">the KII and FGD tools, </w:t>
      </w:r>
      <w:r w:rsidR="00EA6CE6">
        <w:rPr>
          <w:rFonts w:cs="Arial"/>
        </w:rPr>
        <w:t xml:space="preserve">writing field notes, </w:t>
      </w:r>
      <w:r w:rsidR="00600F87">
        <w:rPr>
          <w:rFonts w:cs="Arial"/>
        </w:rPr>
        <w:t>and data collection methods on</w:t>
      </w:r>
      <w:r w:rsidR="00EA6CE6">
        <w:rPr>
          <w:rFonts w:cs="Arial"/>
        </w:rPr>
        <w:t xml:space="preserve"> </w:t>
      </w:r>
      <w:r w:rsidR="0036441C">
        <w:rPr>
          <w:rFonts w:cs="Arial"/>
        </w:rPr>
        <w:t>Nov</w:t>
      </w:r>
      <w:r w:rsidR="00600F87">
        <w:rPr>
          <w:rFonts w:cs="Arial"/>
        </w:rPr>
        <w:t>ember</w:t>
      </w:r>
      <w:r w:rsidR="0036441C">
        <w:rPr>
          <w:rFonts w:cs="Arial"/>
        </w:rPr>
        <w:t xml:space="preserve"> </w:t>
      </w:r>
      <w:r w:rsidR="008376DE">
        <w:rPr>
          <w:rFonts w:cs="Arial"/>
        </w:rPr>
        <w:t>7 and the morning of Nov</w:t>
      </w:r>
      <w:r w:rsidR="00600F87">
        <w:rPr>
          <w:rFonts w:cs="Arial"/>
        </w:rPr>
        <w:t>ember</w:t>
      </w:r>
      <w:r w:rsidR="008376DE">
        <w:rPr>
          <w:rFonts w:cs="Arial"/>
        </w:rPr>
        <w:t xml:space="preserve"> 8</w:t>
      </w:r>
      <w:r w:rsidR="00EA6CE6">
        <w:rPr>
          <w:rFonts w:cs="Arial"/>
        </w:rPr>
        <w:t xml:space="preserve">. All enumerators </w:t>
      </w:r>
      <w:r w:rsidR="00356667">
        <w:rPr>
          <w:rFonts w:cs="Arial"/>
        </w:rPr>
        <w:t xml:space="preserve">were trained on all other quantitative tools including </w:t>
      </w:r>
      <w:r w:rsidR="00251915">
        <w:rPr>
          <w:rFonts w:cs="Arial"/>
        </w:rPr>
        <w:t xml:space="preserve">the </w:t>
      </w:r>
      <w:r w:rsidR="00356667">
        <w:rPr>
          <w:rFonts w:cs="Arial"/>
        </w:rPr>
        <w:t xml:space="preserve">HH survey </w:t>
      </w:r>
      <w:r w:rsidR="00251915">
        <w:rPr>
          <w:rFonts w:cs="Arial"/>
        </w:rPr>
        <w:t>from Nov</w:t>
      </w:r>
      <w:r w:rsidR="00600F87">
        <w:rPr>
          <w:rFonts w:cs="Arial"/>
        </w:rPr>
        <w:t>ember</w:t>
      </w:r>
      <w:r w:rsidR="00251915">
        <w:rPr>
          <w:rFonts w:cs="Arial"/>
        </w:rPr>
        <w:t xml:space="preserve"> 9 through 11</w:t>
      </w:r>
      <w:r w:rsidR="00600F87">
        <w:rPr>
          <w:rFonts w:cs="Arial"/>
        </w:rPr>
        <w:t>,</w:t>
      </w:r>
      <w:r w:rsidR="00251915">
        <w:rPr>
          <w:rFonts w:cs="Arial"/>
        </w:rPr>
        <w:t xml:space="preserve"> with November 12 being dedicated to teams meeting with their supervisor and preparing to go the field the next day.</w:t>
      </w:r>
    </w:p>
    <w:p w:rsidR="00225D0F" w:rsidRDefault="00225D0F" w:rsidP="0096456E">
      <w:pPr>
        <w:pStyle w:val="CommentText"/>
        <w:spacing w:before="0" w:after="0"/>
        <w:rPr>
          <w:rFonts w:cs="Arial"/>
        </w:rPr>
      </w:pPr>
    </w:p>
    <w:p w:rsidR="00342287" w:rsidRDefault="00237BF3" w:rsidP="00594E04">
      <w:pPr>
        <w:pStyle w:val="CommentText"/>
        <w:spacing w:before="0" w:after="0"/>
        <w:rPr>
          <w:rFonts w:eastAsia="Times New Roman" w:cs="Arial"/>
          <w:color w:val="212121"/>
          <w:lang w:val="en-US"/>
        </w:rPr>
      </w:pPr>
      <w:r>
        <w:rPr>
          <w:rFonts w:cs="Arial"/>
        </w:rPr>
        <w:t>Immediately following the enumerators training,</w:t>
      </w:r>
      <w:r w:rsidR="007055B5">
        <w:rPr>
          <w:rFonts w:cs="Arial"/>
        </w:rPr>
        <w:t xml:space="preserve"> the teams left to conduct the </w:t>
      </w:r>
      <w:r w:rsidR="0000689E">
        <w:rPr>
          <w:rFonts w:cs="Arial"/>
        </w:rPr>
        <w:t xml:space="preserve">first wave of </w:t>
      </w:r>
      <w:r w:rsidR="00435384">
        <w:rPr>
          <w:rFonts w:cs="Arial"/>
        </w:rPr>
        <w:t xml:space="preserve">fieldwork </w:t>
      </w:r>
      <w:r>
        <w:rPr>
          <w:rFonts w:cs="Arial"/>
        </w:rPr>
        <w:t>in</w:t>
      </w:r>
      <w:r w:rsidR="00CA7DF1">
        <w:rPr>
          <w:rFonts w:cs="Arial"/>
        </w:rPr>
        <w:t xml:space="preserve"> </w:t>
      </w:r>
      <w:r w:rsidR="00BB4591" w:rsidRPr="00622F2A">
        <w:rPr>
          <w:rFonts w:cs="Arial"/>
        </w:rPr>
        <w:t>six districts (Binga, Chivi, Gokwe North, Gokwe South, Insiza, and Nkayi).</w:t>
      </w:r>
      <w:r w:rsidR="008F12B8">
        <w:rPr>
          <w:rFonts w:cs="Arial"/>
        </w:rPr>
        <w:t xml:space="preserve"> </w:t>
      </w:r>
      <w:r w:rsidR="009A4469">
        <w:rPr>
          <w:rFonts w:cs="Arial"/>
        </w:rPr>
        <w:t>E</w:t>
      </w:r>
      <w:r w:rsidR="00600F87">
        <w:rPr>
          <w:rFonts w:cs="Arial"/>
        </w:rPr>
        <w:t xml:space="preserve">ndline data collection </w:t>
      </w:r>
      <w:r w:rsidR="009A4469">
        <w:rPr>
          <w:rFonts w:cs="Arial"/>
        </w:rPr>
        <w:t>was conducted in two waves</w:t>
      </w:r>
      <w:r w:rsidR="000F53A1">
        <w:rPr>
          <w:rFonts w:cs="Arial"/>
        </w:rPr>
        <w:t xml:space="preserve"> as follows:</w:t>
      </w:r>
      <w:r w:rsidR="008F12B8">
        <w:rPr>
          <w:rFonts w:cs="Arial"/>
        </w:rPr>
        <w:t xml:space="preserve"> </w:t>
      </w:r>
      <w:r w:rsidR="0057471C">
        <w:rPr>
          <w:rFonts w:eastAsia="Times New Roman" w:cs="Arial"/>
          <w:color w:val="212121"/>
          <w:lang w:val="en-US"/>
        </w:rPr>
        <w:t xml:space="preserve">There were 10 teams in </w:t>
      </w:r>
      <w:r w:rsidR="00814429">
        <w:rPr>
          <w:rFonts w:eastAsia="Times New Roman" w:cs="Arial"/>
          <w:color w:val="212121"/>
          <w:lang w:val="en-US"/>
        </w:rPr>
        <w:t xml:space="preserve">Wave 1 </w:t>
      </w:r>
      <w:r w:rsidR="004434F3">
        <w:rPr>
          <w:rFonts w:eastAsia="Times New Roman" w:cs="Arial"/>
          <w:color w:val="212121"/>
          <w:lang w:val="en-US"/>
        </w:rPr>
        <w:t>initially</w:t>
      </w:r>
      <w:r w:rsidR="00342287" w:rsidRPr="002B4467">
        <w:rPr>
          <w:rFonts w:eastAsia="Times New Roman" w:cs="Arial"/>
          <w:color w:val="212121"/>
          <w:lang w:val="en-US"/>
        </w:rPr>
        <w:t xml:space="preserve"> comprising </w:t>
      </w:r>
      <w:r w:rsidR="004434F3" w:rsidRPr="002B4467">
        <w:rPr>
          <w:rFonts w:eastAsia="Times New Roman" w:cs="Arial"/>
          <w:color w:val="212121"/>
          <w:lang w:val="en-US"/>
        </w:rPr>
        <w:t xml:space="preserve">1 field manager, </w:t>
      </w:r>
      <w:r w:rsidR="00342287" w:rsidRPr="002B4467">
        <w:rPr>
          <w:rFonts w:eastAsia="Times New Roman" w:cs="Arial"/>
          <w:color w:val="212121"/>
          <w:lang w:val="en-US"/>
        </w:rPr>
        <w:t>10 supervisors</w:t>
      </w:r>
      <w:r w:rsidR="004434F3">
        <w:rPr>
          <w:rFonts w:eastAsia="Times New Roman" w:cs="Arial"/>
          <w:color w:val="212121"/>
          <w:lang w:val="en-US"/>
        </w:rPr>
        <w:t>,</w:t>
      </w:r>
      <w:r w:rsidR="00342287" w:rsidRPr="002B4467">
        <w:rPr>
          <w:rFonts w:eastAsia="Times New Roman" w:cs="Arial"/>
          <w:color w:val="212121"/>
          <w:lang w:val="en-US"/>
        </w:rPr>
        <w:t xml:space="preserve"> 56 enumerators</w:t>
      </w:r>
      <w:r w:rsidR="008D0EE2">
        <w:rPr>
          <w:rFonts w:eastAsia="Times New Roman" w:cs="Arial"/>
          <w:color w:val="212121"/>
          <w:lang w:val="en-US"/>
        </w:rPr>
        <w:t>,</w:t>
      </w:r>
      <w:r w:rsidR="004434F3">
        <w:rPr>
          <w:rFonts w:eastAsia="Times New Roman" w:cs="Arial"/>
          <w:color w:val="212121"/>
          <w:lang w:val="en-US"/>
        </w:rPr>
        <w:t xml:space="preserve"> and </w:t>
      </w:r>
      <w:r w:rsidR="00342287" w:rsidRPr="002B4467">
        <w:rPr>
          <w:rFonts w:eastAsia="Times New Roman" w:cs="Arial"/>
          <w:color w:val="212121"/>
          <w:lang w:val="en-US"/>
        </w:rPr>
        <w:t>3 drivers of which 2 are also mechanics</w:t>
      </w:r>
      <w:r w:rsidR="000F53A1">
        <w:rPr>
          <w:rFonts w:eastAsia="Times New Roman" w:cs="Arial"/>
          <w:color w:val="212121"/>
          <w:lang w:val="en-US"/>
        </w:rPr>
        <w:t>.</w:t>
      </w:r>
      <w:r w:rsidR="00BA3396" w:rsidRPr="00311F80">
        <w:rPr>
          <w:rFonts w:eastAsia="Times New Roman" w:cs="Arial"/>
          <w:color w:val="212121"/>
          <w:lang w:val="en-US"/>
        </w:rPr>
        <w:t xml:space="preserve"> </w:t>
      </w:r>
      <w:r w:rsidR="00600F87">
        <w:rPr>
          <w:rFonts w:eastAsia="Times New Roman" w:cs="Arial"/>
          <w:color w:val="212121"/>
          <w:lang w:val="en-US"/>
        </w:rPr>
        <w:t>Six</w:t>
      </w:r>
      <w:r w:rsidR="000F53A1" w:rsidRPr="00311F80">
        <w:rPr>
          <w:rFonts w:eastAsia="Times New Roman" w:cs="Arial"/>
          <w:color w:val="212121"/>
          <w:lang w:val="en-US"/>
        </w:rPr>
        <w:t xml:space="preserve"> </w:t>
      </w:r>
      <w:r w:rsidR="0057471C">
        <w:rPr>
          <w:rFonts w:eastAsia="Times New Roman" w:cs="Arial"/>
          <w:color w:val="212121"/>
          <w:lang w:val="en-US"/>
        </w:rPr>
        <w:t>additional enumerators</w:t>
      </w:r>
      <w:r w:rsidR="00BA3396">
        <w:rPr>
          <w:rFonts w:eastAsia="Times New Roman" w:cs="Arial"/>
          <w:color w:val="212121"/>
          <w:lang w:val="en-US"/>
        </w:rPr>
        <w:t xml:space="preserve"> had to be added</w:t>
      </w:r>
      <w:r w:rsidR="000F53A1" w:rsidRPr="00311F80">
        <w:rPr>
          <w:rFonts w:eastAsia="Times New Roman" w:cs="Arial"/>
          <w:color w:val="212121"/>
          <w:lang w:val="en-US"/>
        </w:rPr>
        <w:t xml:space="preserve"> to the teams at the end of week 1 </w:t>
      </w:r>
      <w:r w:rsidR="0057471C">
        <w:rPr>
          <w:rFonts w:eastAsia="Times New Roman" w:cs="Arial"/>
          <w:color w:val="212121"/>
          <w:lang w:val="en-US"/>
        </w:rPr>
        <w:t xml:space="preserve">to respond to delays caused by </w:t>
      </w:r>
      <w:r w:rsidR="0057471C" w:rsidRPr="00311F80">
        <w:rPr>
          <w:rFonts w:eastAsia="Times New Roman" w:cs="Arial"/>
          <w:color w:val="212121"/>
          <w:lang w:val="en-US"/>
        </w:rPr>
        <w:t xml:space="preserve">issues with the APK </w:t>
      </w:r>
      <w:r w:rsidR="0057471C">
        <w:rPr>
          <w:rFonts w:eastAsia="Times New Roman" w:cs="Arial"/>
          <w:color w:val="212121"/>
          <w:lang w:val="en-US"/>
        </w:rPr>
        <w:t xml:space="preserve">and </w:t>
      </w:r>
      <w:r w:rsidR="000F53A1" w:rsidRPr="00311F80">
        <w:rPr>
          <w:rFonts w:eastAsia="Times New Roman" w:cs="Arial"/>
          <w:color w:val="212121"/>
          <w:lang w:val="en-US"/>
        </w:rPr>
        <w:t>to ensure that teams finished before schools closed</w:t>
      </w:r>
      <w:r w:rsidR="0057471C">
        <w:rPr>
          <w:rFonts w:eastAsia="Times New Roman" w:cs="Arial"/>
          <w:color w:val="212121"/>
          <w:lang w:val="en-US"/>
        </w:rPr>
        <w:t xml:space="preserve">. </w:t>
      </w:r>
      <w:r w:rsidR="00460ED7">
        <w:rPr>
          <w:rFonts w:eastAsia="Times New Roman" w:cs="Arial"/>
          <w:color w:val="212121"/>
          <w:lang w:val="en-US"/>
        </w:rPr>
        <w:t xml:space="preserve">For </w:t>
      </w:r>
      <w:r w:rsidR="00460ED7" w:rsidRPr="002B4467">
        <w:rPr>
          <w:rFonts w:eastAsia="Times New Roman" w:cs="Arial"/>
          <w:color w:val="212121"/>
          <w:lang w:val="en-US"/>
        </w:rPr>
        <w:t>Wave 2</w:t>
      </w:r>
      <w:r w:rsidR="00460ED7">
        <w:rPr>
          <w:rFonts w:eastAsia="Times New Roman" w:cs="Arial"/>
          <w:color w:val="212121"/>
          <w:lang w:val="en-US"/>
        </w:rPr>
        <w:t>,</w:t>
      </w:r>
      <w:r w:rsidR="00460ED7" w:rsidRPr="002B4467">
        <w:rPr>
          <w:rFonts w:eastAsia="Times New Roman" w:cs="Arial"/>
          <w:color w:val="212121"/>
          <w:lang w:val="en-US"/>
        </w:rPr>
        <w:t xml:space="preserve"> </w:t>
      </w:r>
      <w:r w:rsidR="00460ED7">
        <w:rPr>
          <w:rFonts w:eastAsia="Times New Roman" w:cs="Arial"/>
          <w:color w:val="212121"/>
          <w:lang w:val="en-US"/>
        </w:rPr>
        <w:t>t</w:t>
      </w:r>
      <w:r w:rsidR="0057471C">
        <w:rPr>
          <w:rFonts w:eastAsia="Times New Roman" w:cs="Arial"/>
          <w:color w:val="212121"/>
          <w:lang w:val="en-US"/>
        </w:rPr>
        <w:t xml:space="preserve">here were 7 teams </w:t>
      </w:r>
      <w:r w:rsidR="00342287" w:rsidRPr="002B4467">
        <w:rPr>
          <w:rFonts w:eastAsia="Times New Roman" w:cs="Arial"/>
          <w:color w:val="212121"/>
          <w:lang w:val="en-US"/>
        </w:rPr>
        <w:t>comprising</w:t>
      </w:r>
      <w:r w:rsidR="004434F3">
        <w:rPr>
          <w:rFonts w:eastAsia="Times New Roman" w:cs="Arial"/>
          <w:color w:val="212121"/>
          <w:lang w:val="en-US"/>
        </w:rPr>
        <w:t xml:space="preserve"> </w:t>
      </w:r>
      <w:r w:rsidR="004434F3" w:rsidRPr="002B4467">
        <w:rPr>
          <w:rFonts w:eastAsia="Times New Roman" w:cs="Arial"/>
          <w:color w:val="212121"/>
          <w:lang w:val="en-US"/>
        </w:rPr>
        <w:t xml:space="preserve">1 field manager, </w:t>
      </w:r>
      <w:r w:rsidR="00460ED7">
        <w:rPr>
          <w:rFonts w:eastAsia="Times New Roman" w:cs="Arial"/>
          <w:color w:val="212121"/>
          <w:lang w:val="en-US"/>
        </w:rPr>
        <w:t xml:space="preserve">7 supervisors, </w:t>
      </w:r>
      <w:r w:rsidR="00342287" w:rsidRPr="002B4467">
        <w:rPr>
          <w:rFonts w:eastAsia="Times New Roman" w:cs="Arial"/>
          <w:color w:val="212121"/>
          <w:lang w:val="en-US"/>
        </w:rPr>
        <w:t>35 enumerators</w:t>
      </w:r>
      <w:r w:rsidR="008D0EE2">
        <w:rPr>
          <w:rFonts w:eastAsia="Times New Roman" w:cs="Arial"/>
          <w:color w:val="212121"/>
          <w:lang w:val="en-US"/>
        </w:rPr>
        <w:t>,</w:t>
      </w:r>
      <w:r w:rsidR="00460ED7">
        <w:rPr>
          <w:rFonts w:eastAsia="Times New Roman" w:cs="Arial"/>
          <w:color w:val="212121"/>
          <w:lang w:val="en-US"/>
        </w:rPr>
        <w:t xml:space="preserve"> and</w:t>
      </w:r>
      <w:r w:rsidR="00342287" w:rsidRPr="002B4467">
        <w:rPr>
          <w:rFonts w:eastAsia="Times New Roman" w:cs="Arial"/>
          <w:color w:val="212121"/>
          <w:lang w:val="en-US"/>
        </w:rPr>
        <w:t xml:space="preserve"> 2 drivers of which one is also a mechanic</w:t>
      </w:r>
      <w:r w:rsidR="000F53A1">
        <w:rPr>
          <w:rFonts w:eastAsia="Times New Roman" w:cs="Arial"/>
          <w:color w:val="212121"/>
          <w:lang w:val="en-US"/>
        </w:rPr>
        <w:t>.</w:t>
      </w:r>
      <w:r w:rsidR="00AF668E">
        <w:rPr>
          <w:rFonts w:eastAsia="Times New Roman" w:cs="Arial"/>
          <w:color w:val="212121"/>
          <w:lang w:val="en-US"/>
        </w:rPr>
        <w:t xml:space="preserve"> Target Research </w:t>
      </w:r>
      <w:r w:rsidR="00A70AAD">
        <w:rPr>
          <w:rFonts w:eastAsia="Times New Roman" w:cs="Arial"/>
          <w:color w:val="212121"/>
          <w:lang w:val="en-US"/>
        </w:rPr>
        <w:t xml:space="preserve">had to take into consideration several factors when forming the teams, such as the number of male and female enumerators, number of qualitative and quantitative </w:t>
      </w:r>
      <w:r w:rsidR="00BD19EE">
        <w:rPr>
          <w:rFonts w:eastAsia="Times New Roman" w:cs="Arial"/>
          <w:color w:val="212121"/>
          <w:lang w:val="en-US"/>
        </w:rPr>
        <w:t>researchers and the local language(s) that each enumerator and supervisor spoke.</w:t>
      </w:r>
    </w:p>
    <w:p w:rsidR="0000689E" w:rsidRPr="002B4467" w:rsidRDefault="0000689E" w:rsidP="00342287">
      <w:pPr>
        <w:shd w:val="clear" w:color="auto" w:fill="FFFFFF"/>
        <w:spacing w:after="0" w:line="240" w:lineRule="auto"/>
        <w:rPr>
          <w:rFonts w:eastAsia="Times New Roman" w:cs="Arial"/>
          <w:color w:val="212121"/>
          <w:lang w:val="en-US" w:eastAsia="en-US"/>
        </w:rPr>
      </w:pPr>
      <w:r w:rsidRPr="00622F2A">
        <w:rPr>
          <w:rFonts w:cs="Arial"/>
        </w:rPr>
        <w:t>The endline targets were to conduct 38 learning assessments (EGRA/EGMA) and each of the 85 Sampling Points (SPs).</w:t>
      </w:r>
    </w:p>
    <w:p w:rsidR="00342287" w:rsidRPr="000F53A1" w:rsidRDefault="00342287" w:rsidP="0096456E">
      <w:pPr>
        <w:pStyle w:val="CommentText"/>
        <w:spacing w:before="0" w:after="0"/>
        <w:rPr>
          <w:rFonts w:cs="Arial"/>
        </w:rPr>
      </w:pPr>
    </w:p>
    <w:p w:rsidR="00BB4591" w:rsidRPr="00622F2A" w:rsidRDefault="00BB4591" w:rsidP="0096456E">
      <w:pPr>
        <w:pStyle w:val="CommentText"/>
        <w:spacing w:before="0" w:after="0"/>
        <w:rPr>
          <w:rFonts w:cs="Arial"/>
        </w:rPr>
      </w:pPr>
      <w:r w:rsidRPr="00622F2A">
        <w:rPr>
          <w:rFonts w:cs="Arial"/>
        </w:rPr>
        <w:t>When visiting households, if the girl was home,</w:t>
      </w:r>
      <w:r w:rsidR="00594E04">
        <w:rPr>
          <w:rFonts w:cs="Arial"/>
        </w:rPr>
        <w:t xml:space="preserve"> enumerators administered</w:t>
      </w:r>
      <w:r w:rsidRPr="00622F2A">
        <w:rPr>
          <w:rFonts w:cs="Arial"/>
        </w:rPr>
        <w:t xml:space="preserve"> the EGRA, EGMA, and household survey</w:t>
      </w:r>
      <w:r w:rsidR="00594E04">
        <w:rPr>
          <w:rFonts w:cs="Arial"/>
        </w:rPr>
        <w:t>.</w:t>
      </w:r>
      <w:r w:rsidR="008F12B8">
        <w:rPr>
          <w:rFonts w:cs="Arial"/>
        </w:rPr>
        <w:t xml:space="preserve"> </w:t>
      </w:r>
      <w:r w:rsidRPr="00622F2A">
        <w:rPr>
          <w:rFonts w:cs="Arial"/>
        </w:rPr>
        <w:t xml:space="preserve">If the girl was not home, </w:t>
      </w:r>
      <w:r w:rsidR="008046BD">
        <w:rPr>
          <w:rFonts w:cs="Arial"/>
        </w:rPr>
        <w:t xml:space="preserve">enumerators </w:t>
      </w:r>
      <w:r w:rsidRPr="00622F2A">
        <w:rPr>
          <w:rFonts w:cs="Arial"/>
        </w:rPr>
        <w:t xml:space="preserve">returned (or called back) at least three times to try to </w:t>
      </w:r>
      <w:r w:rsidR="008046BD">
        <w:rPr>
          <w:rFonts w:cs="Arial"/>
        </w:rPr>
        <w:t>locate</w:t>
      </w:r>
      <w:r w:rsidR="008046BD" w:rsidRPr="00622F2A">
        <w:rPr>
          <w:rFonts w:cs="Arial"/>
        </w:rPr>
        <w:t xml:space="preserve"> </w:t>
      </w:r>
      <w:r w:rsidRPr="00622F2A">
        <w:rPr>
          <w:rFonts w:cs="Arial"/>
        </w:rPr>
        <w:t xml:space="preserve">the girl. </w:t>
      </w:r>
      <w:r w:rsidR="008046BD">
        <w:rPr>
          <w:rFonts w:cs="Arial"/>
        </w:rPr>
        <w:t>Enumerators would</w:t>
      </w:r>
      <w:r w:rsidRPr="00622F2A">
        <w:rPr>
          <w:rFonts w:cs="Arial"/>
        </w:rPr>
        <w:t xml:space="preserve"> talk to neighbours about when the family would be back and return at the time of day when </w:t>
      </w:r>
      <w:r w:rsidR="008C65FC">
        <w:rPr>
          <w:rFonts w:cs="Arial"/>
        </w:rPr>
        <w:t xml:space="preserve">the family </w:t>
      </w:r>
      <w:r w:rsidRPr="00622F2A">
        <w:rPr>
          <w:rFonts w:cs="Arial"/>
        </w:rPr>
        <w:t>was home.</w:t>
      </w:r>
      <w:r w:rsidR="008F12B8">
        <w:rPr>
          <w:rFonts w:cs="Arial"/>
        </w:rPr>
        <w:t xml:space="preserve"> </w:t>
      </w:r>
      <w:r w:rsidRPr="00622F2A">
        <w:rPr>
          <w:rFonts w:cs="Arial"/>
        </w:rPr>
        <w:t xml:space="preserve">If someone was home, </w:t>
      </w:r>
      <w:r w:rsidR="008C65FC">
        <w:rPr>
          <w:rFonts w:cs="Arial"/>
        </w:rPr>
        <w:t xml:space="preserve">the enumerator would </w:t>
      </w:r>
      <w:r w:rsidR="006752AD">
        <w:rPr>
          <w:rFonts w:cs="Arial"/>
        </w:rPr>
        <w:t>make</w:t>
      </w:r>
      <w:r w:rsidRPr="00622F2A">
        <w:rPr>
          <w:rFonts w:cs="Arial"/>
        </w:rPr>
        <w:t xml:space="preserve"> an appointment to return when the girl was available.</w:t>
      </w:r>
      <w:r w:rsidR="008F12B8">
        <w:rPr>
          <w:rFonts w:cs="Arial"/>
        </w:rPr>
        <w:t xml:space="preserve"> </w:t>
      </w:r>
      <w:r w:rsidRPr="00622F2A">
        <w:rPr>
          <w:rFonts w:cs="Arial"/>
        </w:rPr>
        <w:t xml:space="preserve">If the girl had moved homes, </w:t>
      </w:r>
      <w:r w:rsidR="006752AD">
        <w:rPr>
          <w:rFonts w:cs="Arial"/>
        </w:rPr>
        <w:t>enumerators</w:t>
      </w:r>
      <w:r w:rsidRPr="00622F2A">
        <w:rPr>
          <w:rFonts w:cs="Arial"/>
        </w:rPr>
        <w:t xml:space="preserve"> gathered information from neighbours about </w:t>
      </w:r>
      <w:r w:rsidR="006752AD" w:rsidRPr="00622F2A">
        <w:rPr>
          <w:rFonts w:cs="Arial"/>
        </w:rPr>
        <w:t>whe</w:t>
      </w:r>
      <w:r w:rsidR="006752AD">
        <w:rPr>
          <w:rFonts w:cs="Arial"/>
        </w:rPr>
        <w:t>re</w:t>
      </w:r>
      <w:r w:rsidR="006752AD" w:rsidRPr="00622F2A">
        <w:rPr>
          <w:rFonts w:cs="Arial"/>
        </w:rPr>
        <w:t xml:space="preserve"> </w:t>
      </w:r>
      <w:r w:rsidRPr="00622F2A">
        <w:rPr>
          <w:rFonts w:cs="Arial"/>
        </w:rPr>
        <w:t xml:space="preserve">the girl </w:t>
      </w:r>
      <w:r w:rsidR="006752AD">
        <w:rPr>
          <w:rFonts w:cs="Arial"/>
        </w:rPr>
        <w:t>had moved</w:t>
      </w:r>
      <w:r w:rsidRPr="00622F2A">
        <w:rPr>
          <w:rFonts w:cs="Arial"/>
        </w:rPr>
        <w:t xml:space="preserve">, and </w:t>
      </w:r>
      <w:r w:rsidR="006752AD">
        <w:rPr>
          <w:rFonts w:cs="Arial"/>
        </w:rPr>
        <w:t>the enumerators</w:t>
      </w:r>
      <w:r w:rsidR="002F4EA7">
        <w:rPr>
          <w:rFonts w:cs="Arial"/>
        </w:rPr>
        <w:t xml:space="preserve"> </w:t>
      </w:r>
      <w:r w:rsidRPr="00622F2A">
        <w:rPr>
          <w:rFonts w:cs="Arial"/>
        </w:rPr>
        <w:t xml:space="preserve">tracked </w:t>
      </w:r>
      <w:r w:rsidR="002F4EA7">
        <w:rPr>
          <w:rFonts w:cs="Arial"/>
        </w:rPr>
        <w:t xml:space="preserve">that </w:t>
      </w:r>
      <w:r w:rsidRPr="00622F2A">
        <w:rPr>
          <w:rFonts w:cs="Arial"/>
        </w:rPr>
        <w:t>girl</w:t>
      </w:r>
      <w:r w:rsidR="002F4EA7">
        <w:rPr>
          <w:rFonts w:cs="Arial"/>
        </w:rPr>
        <w:t xml:space="preserve"> if she had moved to a household</w:t>
      </w:r>
      <w:r w:rsidRPr="00622F2A">
        <w:rPr>
          <w:rFonts w:cs="Arial"/>
        </w:rPr>
        <w:t xml:space="preserve"> in the same ward </w:t>
      </w:r>
      <w:r w:rsidR="002F4EA7">
        <w:rPr>
          <w:rFonts w:cs="Arial"/>
        </w:rPr>
        <w:t>within</w:t>
      </w:r>
      <w:r w:rsidR="002F4EA7" w:rsidRPr="00622F2A">
        <w:rPr>
          <w:rFonts w:cs="Arial"/>
        </w:rPr>
        <w:t xml:space="preserve"> </w:t>
      </w:r>
      <w:r w:rsidRPr="00622F2A">
        <w:rPr>
          <w:rFonts w:cs="Arial"/>
        </w:rPr>
        <w:t>the SP.</w:t>
      </w:r>
      <w:r w:rsidR="008F12B8">
        <w:rPr>
          <w:rFonts w:cs="Arial"/>
        </w:rPr>
        <w:t xml:space="preserve"> </w:t>
      </w:r>
      <w:r w:rsidR="00594E04">
        <w:rPr>
          <w:rFonts w:cs="Arial"/>
        </w:rPr>
        <w:t xml:space="preserve">Enumerators interviewed girls who were </w:t>
      </w:r>
      <w:r w:rsidR="008D0EE2">
        <w:rPr>
          <w:rFonts w:cs="Arial"/>
        </w:rPr>
        <w:t xml:space="preserve">between 8-18 years </w:t>
      </w:r>
      <w:r w:rsidRPr="00622F2A">
        <w:rPr>
          <w:rFonts w:cs="Arial"/>
        </w:rPr>
        <w:t>old at midline</w:t>
      </w:r>
      <w:r w:rsidR="002F4EA7">
        <w:rPr>
          <w:rFonts w:cs="Arial"/>
        </w:rPr>
        <w:t xml:space="preserve">. </w:t>
      </w:r>
      <w:r w:rsidR="00594E04">
        <w:rPr>
          <w:rFonts w:cs="Arial"/>
        </w:rPr>
        <w:t xml:space="preserve">Enumerators did not interview girls </w:t>
      </w:r>
      <w:r w:rsidR="008D0EE2">
        <w:rPr>
          <w:rFonts w:cs="Arial"/>
        </w:rPr>
        <w:t>that</w:t>
      </w:r>
      <w:r w:rsidRPr="00622F2A">
        <w:rPr>
          <w:rFonts w:cs="Arial"/>
        </w:rPr>
        <w:t xml:space="preserve"> lived without a caregiver, were married, or had set up their own household outside </w:t>
      </w:r>
      <w:r w:rsidR="007A0601">
        <w:rPr>
          <w:rFonts w:cs="Arial"/>
        </w:rPr>
        <w:t xml:space="preserve">of </w:t>
      </w:r>
      <w:r w:rsidRPr="00622F2A">
        <w:rPr>
          <w:rFonts w:cs="Arial"/>
        </w:rPr>
        <w:t>the</w:t>
      </w:r>
      <w:r w:rsidR="007A0601">
        <w:rPr>
          <w:rFonts w:cs="Arial"/>
        </w:rPr>
        <w:t>ir</w:t>
      </w:r>
      <w:r w:rsidRPr="00622F2A">
        <w:rPr>
          <w:rFonts w:cs="Arial"/>
        </w:rPr>
        <w:t xml:space="preserve"> original family home.</w:t>
      </w:r>
      <w:r w:rsidR="008F12B8">
        <w:rPr>
          <w:rFonts w:cs="Arial"/>
        </w:rPr>
        <w:t xml:space="preserve"> </w:t>
      </w:r>
    </w:p>
    <w:p w:rsidR="00BB4591" w:rsidRPr="00622F2A" w:rsidRDefault="00BB4591" w:rsidP="0096456E">
      <w:pPr>
        <w:pStyle w:val="CommentText"/>
        <w:spacing w:before="0" w:after="0"/>
        <w:rPr>
          <w:rFonts w:cs="Arial"/>
        </w:rPr>
      </w:pPr>
    </w:p>
    <w:p w:rsidR="00BB4591" w:rsidRPr="00622F2A" w:rsidRDefault="00BB4591" w:rsidP="0096456E">
      <w:pPr>
        <w:pStyle w:val="CommentText"/>
        <w:spacing w:before="0" w:after="0"/>
        <w:rPr>
          <w:rFonts w:cs="Arial"/>
        </w:rPr>
      </w:pPr>
      <w:r w:rsidRPr="00622F2A">
        <w:rPr>
          <w:rFonts w:cs="Arial"/>
        </w:rPr>
        <w:t xml:space="preserve">Enumerators were responsible for entering the quantitative data from test sheets or surveys into the dataset </w:t>
      </w:r>
      <w:r w:rsidR="007A0601">
        <w:rPr>
          <w:rFonts w:cs="Arial"/>
        </w:rPr>
        <w:t>using the open source software for EGRA and EGMA called</w:t>
      </w:r>
      <w:r w:rsidR="006879EE">
        <w:rPr>
          <w:rFonts w:cs="Arial"/>
        </w:rPr>
        <w:t xml:space="preserve"> </w:t>
      </w:r>
      <w:r w:rsidRPr="00622F2A">
        <w:rPr>
          <w:rFonts w:cs="Arial"/>
        </w:rPr>
        <w:t xml:space="preserve">Tangerine. After the first two days of fieldwork, the team supervisors debriefed their team, and contacted the Field Manager with issues related to </w:t>
      </w:r>
      <w:r w:rsidR="00E1568C">
        <w:rPr>
          <w:rFonts w:cs="Arial"/>
        </w:rPr>
        <w:t>the software on the tablets.</w:t>
      </w:r>
      <w:r w:rsidR="008F12B8">
        <w:rPr>
          <w:rFonts w:cs="Arial"/>
        </w:rPr>
        <w:t xml:space="preserve"> </w:t>
      </w:r>
      <w:r w:rsidR="00E1568C">
        <w:rPr>
          <w:rFonts w:cs="Arial"/>
        </w:rPr>
        <w:t>T</w:t>
      </w:r>
      <w:r w:rsidRPr="00622F2A">
        <w:rPr>
          <w:rFonts w:cs="Arial"/>
        </w:rPr>
        <w:t>o ensure quality</w:t>
      </w:r>
      <w:r w:rsidR="00737B7E">
        <w:rPr>
          <w:rFonts w:cs="Arial"/>
        </w:rPr>
        <w:t>,</w:t>
      </w:r>
      <w:r w:rsidRPr="00622F2A">
        <w:rPr>
          <w:rFonts w:cs="Arial"/>
        </w:rPr>
        <w:t xml:space="preserve"> no </w:t>
      </w:r>
      <w:r w:rsidR="006879EE">
        <w:rPr>
          <w:rFonts w:cs="Arial"/>
        </w:rPr>
        <w:t>enumerator</w:t>
      </w:r>
      <w:r w:rsidR="00737B7E" w:rsidRPr="00622F2A">
        <w:rPr>
          <w:rFonts w:cs="Arial"/>
        </w:rPr>
        <w:t xml:space="preserve"> </w:t>
      </w:r>
      <w:r w:rsidRPr="00622F2A">
        <w:rPr>
          <w:rFonts w:cs="Arial"/>
        </w:rPr>
        <w:t xml:space="preserve">conducted more than 5% of the total number of </w:t>
      </w:r>
      <w:r w:rsidR="00737B7E">
        <w:rPr>
          <w:rFonts w:cs="Arial"/>
        </w:rPr>
        <w:t>survey</w:t>
      </w:r>
      <w:r w:rsidRPr="00622F2A">
        <w:rPr>
          <w:rFonts w:cs="Arial"/>
        </w:rPr>
        <w:t xml:space="preserve">s. Team supervisors </w:t>
      </w:r>
      <w:r w:rsidR="004C6080">
        <w:rPr>
          <w:rFonts w:cs="Arial"/>
        </w:rPr>
        <w:t>observed</w:t>
      </w:r>
      <w:r w:rsidR="004C6080" w:rsidRPr="00622F2A">
        <w:rPr>
          <w:rFonts w:cs="Arial"/>
        </w:rPr>
        <w:t xml:space="preserve"> </w:t>
      </w:r>
      <w:r w:rsidRPr="00622F2A">
        <w:rPr>
          <w:rFonts w:cs="Arial"/>
        </w:rPr>
        <w:t xml:space="preserve">a minimum of 10% of the </w:t>
      </w:r>
      <w:r w:rsidR="004C6080">
        <w:rPr>
          <w:rFonts w:cs="Arial"/>
        </w:rPr>
        <w:t>surveys administered</w:t>
      </w:r>
      <w:r w:rsidRPr="00622F2A">
        <w:rPr>
          <w:rFonts w:cs="Arial"/>
        </w:rPr>
        <w:t xml:space="preserve"> by each </w:t>
      </w:r>
      <w:r w:rsidR="004C6080">
        <w:rPr>
          <w:rFonts w:cs="Arial"/>
        </w:rPr>
        <w:t>enumerator</w:t>
      </w:r>
      <w:r w:rsidRPr="00622F2A">
        <w:rPr>
          <w:rFonts w:cs="Arial"/>
        </w:rPr>
        <w:t xml:space="preserve">, to ensure that enumerators followed the correct instructions and procedures to produce high-quality data. </w:t>
      </w:r>
    </w:p>
    <w:p w:rsidR="00BB4591" w:rsidRPr="00622F2A" w:rsidRDefault="00BB4591" w:rsidP="0096456E">
      <w:pPr>
        <w:pStyle w:val="CommentText"/>
        <w:spacing w:before="0" w:after="0"/>
        <w:rPr>
          <w:rFonts w:cs="Arial"/>
        </w:rPr>
      </w:pPr>
    </w:p>
    <w:p w:rsidR="00BB4591" w:rsidRPr="00622F2A" w:rsidRDefault="00BB4591" w:rsidP="0096456E">
      <w:pPr>
        <w:pStyle w:val="CommentText"/>
        <w:spacing w:before="0" w:after="0"/>
        <w:rPr>
          <w:rFonts w:cs="Arial"/>
        </w:rPr>
      </w:pPr>
      <w:r w:rsidRPr="00622F2A">
        <w:rPr>
          <w:rFonts w:cs="Arial"/>
        </w:rPr>
        <w:t>Supervisors were responsible for all tablets assigned to their team, including correctly setting the date and time, collecting tablets at the end of each day, charging them completely for the next day of fieldwork, and keeping tablets in a safe place.</w:t>
      </w:r>
      <w:r w:rsidR="008F12B8">
        <w:rPr>
          <w:rFonts w:cs="Arial"/>
        </w:rPr>
        <w:t xml:space="preserve"> </w:t>
      </w:r>
      <w:r w:rsidRPr="00622F2A">
        <w:rPr>
          <w:rFonts w:cs="Arial"/>
        </w:rPr>
        <w:t>An additional tablet was kept fully charged as a backup.</w:t>
      </w:r>
      <w:r w:rsidR="008F12B8">
        <w:rPr>
          <w:rFonts w:cs="Arial"/>
        </w:rPr>
        <w:t xml:space="preserve"> </w:t>
      </w:r>
      <w:r w:rsidRPr="00622F2A">
        <w:rPr>
          <w:rFonts w:cs="Arial"/>
        </w:rPr>
        <w:t xml:space="preserve">Supervisors </w:t>
      </w:r>
      <w:r w:rsidR="00A13B06">
        <w:rPr>
          <w:rFonts w:cs="Arial"/>
        </w:rPr>
        <w:t>would also</w:t>
      </w:r>
      <w:r w:rsidR="00A13B06" w:rsidRPr="00622F2A">
        <w:rPr>
          <w:rFonts w:cs="Arial"/>
        </w:rPr>
        <w:t xml:space="preserve"> </w:t>
      </w:r>
      <w:r w:rsidRPr="00622F2A">
        <w:rPr>
          <w:rFonts w:cs="Arial"/>
        </w:rPr>
        <w:t>troubleshoot any problems that arose with the tablets.</w:t>
      </w:r>
      <w:r w:rsidR="008F12B8">
        <w:rPr>
          <w:rFonts w:cs="Arial"/>
        </w:rPr>
        <w:t xml:space="preserve"> </w:t>
      </w:r>
      <w:r w:rsidRPr="00622F2A">
        <w:rPr>
          <w:rFonts w:cs="Arial"/>
        </w:rPr>
        <w:t>Supervisors uploaded the data from all team tablets to the cloud at the end of each day by connecting the tablets to the wireless router, logging into the Tangerine, and completing the upload.</w:t>
      </w:r>
    </w:p>
    <w:p w:rsidR="00BB4591" w:rsidRPr="00622F2A" w:rsidRDefault="00BB4591" w:rsidP="0096456E">
      <w:pPr>
        <w:pStyle w:val="CommentText"/>
        <w:spacing w:before="0" w:after="0"/>
        <w:rPr>
          <w:rFonts w:cs="Arial"/>
        </w:rPr>
      </w:pPr>
    </w:p>
    <w:p w:rsidR="00BB4591" w:rsidRPr="00622F2A" w:rsidRDefault="00FA0965" w:rsidP="0096456E">
      <w:pPr>
        <w:pStyle w:val="CommentText"/>
        <w:spacing w:before="0" w:after="0"/>
        <w:rPr>
          <w:rFonts w:cs="Arial"/>
        </w:rPr>
      </w:pPr>
      <w:r>
        <w:rPr>
          <w:rFonts w:cs="Arial"/>
        </w:rPr>
        <w:t xml:space="preserve">Supervisors were also responsible for ensuring all the qualitative </w:t>
      </w:r>
      <w:r w:rsidR="00401A64">
        <w:rPr>
          <w:rFonts w:cs="Arial"/>
        </w:rPr>
        <w:t>interviews (FGDs and KIIs) were done properly, following the processes and scripts on which they were trained.</w:t>
      </w:r>
      <w:r w:rsidR="008F12B8">
        <w:rPr>
          <w:rFonts w:cs="Arial"/>
        </w:rPr>
        <w:t xml:space="preserve"> </w:t>
      </w:r>
      <w:r w:rsidR="00973E71">
        <w:rPr>
          <w:rFonts w:cs="Arial"/>
        </w:rPr>
        <w:t>Enumerators</w:t>
      </w:r>
      <w:r w:rsidR="00BB4591" w:rsidRPr="00622F2A">
        <w:rPr>
          <w:rFonts w:cs="Arial"/>
        </w:rPr>
        <w:t xml:space="preserve"> recorded all interviews using Sony MP3 players</w:t>
      </w:r>
      <w:r w:rsidR="00973E71">
        <w:rPr>
          <w:rFonts w:cs="Arial"/>
        </w:rPr>
        <w:t xml:space="preserve">. After </w:t>
      </w:r>
      <w:r w:rsidR="007F6A4F">
        <w:rPr>
          <w:rFonts w:cs="Arial"/>
        </w:rPr>
        <w:t>completing the interview</w:t>
      </w:r>
      <w:r w:rsidR="00973E71">
        <w:rPr>
          <w:rFonts w:cs="Arial"/>
        </w:rPr>
        <w:t xml:space="preserve">, the enumerator who conducted the FGD or KII transcribed the interview </w:t>
      </w:r>
      <w:r w:rsidR="007613FE">
        <w:rPr>
          <w:rFonts w:cs="Arial"/>
        </w:rPr>
        <w:t>verbatim from the audio recording, translating any local language used into English.</w:t>
      </w:r>
      <w:r w:rsidR="00060C37">
        <w:rPr>
          <w:rFonts w:cs="Arial"/>
        </w:rPr>
        <w:t xml:space="preserve"> Enumerators </w:t>
      </w:r>
      <w:r w:rsidR="00066D02">
        <w:rPr>
          <w:rFonts w:cs="Arial"/>
        </w:rPr>
        <w:t xml:space="preserve">had electronic copies of all the qualitative tools and then </w:t>
      </w:r>
      <w:r w:rsidR="00060C37">
        <w:rPr>
          <w:rFonts w:cs="Arial"/>
        </w:rPr>
        <w:t xml:space="preserve">inserted the data into the </w:t>
      </w:r>
      <w:r w:rsidR="00066D02">
        <w:rPr>
          <w:rFonts w:cs="Arial"/>
        </w:rPr>
        <w:t xml:space="preserve">appropriate sections of each tool. </w:t>
      </w:r>
      <w:r w:rsidR="00101992">
        <w:rPr>
          <w:rFonts w:cs="Arial"/>
        </w:rPr>
        <w:t>The supervisor sent all transcripts</w:t>
      </w:r>
      <w:r w:rsidR="007F6A4F">
        <w:rPr>
          <w:rFonts w:cs="Arial"/>
        </w:rPr>
        <w:t xml:space="preserve"> to Target Research. Target Research read each transcript to ensure its completeness and quality. Target Research then sent </w:t>
      </w:r>
      <w:r w:rsidR="00C44B27">
        <w:rPr>
          <w:rFonts w:cs="Arial"/>
        </w:rPr>
        <w:t xml:space="preserve">finalized transcript </w:t>
      </w:r>
      <w:r w:rsidR="007F6A4F">
        <w:rPr>
          <w:rFonts w:cs="Arial"/>
        </w:rPr>
        <w:t>to</w:t>
      </w:r>
      <w:r w:rsidR="00C44B27">
        <w:rPr>
          <w:rFonts w:cs="Arial"/>
        </w:rPr>
        <w:t xml:space="preserve"> MWAI for analysis.</w:t>
      </w:r>
      <w:r w:rsidR="007F6A4F">
        <w:rPr>
          <w:rFonts w:cs="Arial"/>
        </w:rPr>
        <w:t xml:space="preserve"> </w:t>
      </w:r>
      <w:r w:rsidR="00AC6DB5" w:rsidRPr="00622F2A">
        <w:rPr>
          <w:rFonts w:cs="Arial"/>
        </w:rPr>
        <w:t>All data were collected and stored on password protected computers or tablets, and hard data was stored in a locked fi</w:t>
      </w:r>
      <w:r w:rsidR="00101992">
        <w:rPr>
          <w:rFonts w:cs="Arial"/>
        </w:rPr>
        <w:t xml:space="preserve">le cabinet at a locked office. </w:t>
      </w:r>
    </w:p>
    <w:p w:rsidR="00BB4591" w:rsidRPr="00622F2A" w:rsidRDefault="00BB4591" w:rsidP="00BB4591">
      <w:pPr>
        <w:pStyle w:val="CommentText"/>
        <w:spacing w:before="0" w:after="0"/>
      </w:pPr>
    </w:p>
    <w:p w:rsidR="00BB4591" w:rsidRPr="00622F2A" w:rsidRDefault="00BB4591" w:rsidP="00F71DDE">
      <w:pPr>
        <w:pStyle w:val="CommentText"/>
        <w:numPr>
          <w:ilvl w:val="0"/>
          <w:numId w:val="7"/>
        </w:numPr>
        <w:rPr>
          <w:b/>
        </w:rPr>
      </w:pPr>
      <w:r w:rsidRPr="00622F2A">
        <w:rPr>
          <w:b/>
        </w:rPr>
        <w:t>Attendance</w:t>
      </w:r>
    </w:p>
    <w:p w:rsidR="00BB4591" w:rsidRPr="00622F2A" w:rsidRDefault="00BB4591" w:rsidP="00BB4591">
      <w:pPr>
        <w:pStyle w:val="CommentText"/>
        <w:spacing w:before="0" w:after="0"/>
      </w:pPr>
      <w:r w:rsidRPr="00622F2A">
        <w:t>At baseline, caregiver data was triangulated with school-level data on attendance.</w:t>
      </w:r>
      <w:r w:rsidR="008F12B8">
        <w:t xml:space="preserve"> </w:t>
      </w:r>
      <w:r w:rsidRPr="00622F2A">
        <w:t>Caregiver data indicated that 94% of the selected girls attended school most days (when school was open)</w:t>
      </w:r>
      <w:r w:rsidRPr="00622F2A">
        <w:rPr>
          <w:rStyle w:val="FootnoteReference"/>
        </w:rPr>
        <w:footnoteReference w:id="29"/>
      </w:r>
      <w:r w:rsidRPr="00622F2A">
        <w:t>.</w:t>
      </w:r>
      <w:r w:rsidR="008F12B8">
        <w:t xml:space="preserve"> </w:t>
      </w:r>
      <w:r w:rsidRPr="00622F2A">
        <w:t>Caregivers reported the lowest attendance in Gokwe North, Insiza, and Nkayi (90%) and the highest in Mangwe (98%) and Binga (96%).</w:t>
      </w:r>
      <w:r w:rsidR="008F12B8">
        <w:t xml:space="preserve"> </w:t>
      </w:r>
      <w:r w:rsidRPr="00622F2A">
        <w:t>The difference between district</w:t>
      </w:r>
      <w:r w:rsidR="00A13B06">
        <w:t>s</w:t>
      </w:r>
      <w:r w:rsidRPr="00622F2A">
        <w:t xml:space="preserve"> was significant, as was the difference between treatment and control sites (93% in treatment sites, compared to 95% in control sites).</w:t>
      </w:r>
      <w:r w:rsidR="008F12B8">
        <w:t xml:space="preserve"> </w:t>
      </w:r>
      <w:r w:rsidRPr="00622F2A">
        <w:t>EMIS enrolment figures for three districts in Matabeleland Nort</w:t>
      </w:r>
      <w:r w:rsidR="008D0EE2">
        <w:t>h (Binga, Lupane, Nkayi) reveal</w:t>
      </w:r>
      <w:r w:rsidRPr="00622F2A">
        <w:t>ed a vastly different situation, indicating girls enrolled late or stopped attending in the first or second term.</w:t>
      </w:r>
      <w:r w:rsidR="008F12B8">
        <w:t xml:space="preserve"> </w:t>
      </w:r>
      <w:r w:rsidRPr="00622F2A">
        <w:t xml:space="preserve">School records were likely to indicate girls were enrolled even if they missed months of school (and it was noted that parents/caregivers </w:t>
      </w:r>
      <w:r w:rsidR="005C6954" w:rsidRPr="00622F2A">
        <w:t>might</w:t>
      </w:r>
      <w:r w:rsidRPr="00622F2A">
        <w:t xml:space="preserve"> have responded similarly).</w:t>
      </w:r>
      <w:r w:rsidR="008F12B8">
        <w:t xml:space="preserve"> </w:t>
      </w:r>
      <w:r w:rsidRPr="00622F2A">
        <w:t>Qualitative data also contrasted with the caregiver and school-level data, as interviewees from Binga noted poor attendance for girls, while Binga had the highest enrolment rate and highest attendance rate declared by caregivers at baseline.</w:t>
      </w:r>
      <w:r w:rsidR="008F12B8">
        <w:t xml:space="preserve"> </w:t>
      </w:r>
      <w:r w:rsidRPr="00622F2A">
        <w:t>At baseline, there were no differences in attendance among girls with regard to chores, caring for others, agricultural work, or business.</w:t>
      </w:r>
      <w:r w:rsidR="008F12B8">
        <w:t xml:space="preserve"> </w:t>
      </w:r>
      <w:r w:rsidRPr="00622F2A">
        <w:t xml:space="preserve">A variety of factors influenced attendance at baseline, </w:t>
      </w:r>
      <w:r w:rsidR="00101992">
        <w:t>as</w:t>
      </w:r>
      <w:r w:rsidRPr="00622F2A">
        <w:t xml:space="preserve"> household ability to meet basic needs, age when girls started school, satisfactory toilets, household chores, distance to school and satisfactory teaching all negatively impacted attendance at baseline (based on caregiver data).</w:t>
      </w:r>
    </w:p>
    <w:p w:rsidR="00BB4591" w:rsidRPr="00622F2A" w:rsidRDefault="00BB4591" w:rsidP="00BB4591">
      <w:pPr>
        <w:pStyle w:val="CommentText"/>
        <w:spacing w:before="0" w:after="0"/>
      </w:pPr>
    </w:p>
    <w:p w:rsidR="00BB4591" w:rsidRPr="00622F2A" w:rsidRDefault="00BB4591" w:rsidP="00BB4591">
      <w:pPr>
        <w:pStyle w:val="CommentText"/>
        <w:spacing w:before="0" w:after="0"/>
      </w:pPr>
      <w:r w:rsidRPr="00622F2A">
        <w:t>In addition, at baseline, teachers also reported on girls’ attendance.</w:t>
      </w:r>
      <w:r w:rsidR="008F12B8">
        <w:t xml:space="preserve"> </w:t>
      </w:r>
      <w:r w:rsidRPr="00622F2A">
        <w:t>Girls in Binga were more likely to miss school than all other districts, while girls in Lupane were more likely to have missed school than girls in Chivi, Insiza, Gokwe North, and Mangwe.</w:t>
      </w:r>
      <w:r w:rsidR="008F12B8">
        <w:t xml:space="preserve"> </w:t>
      </w:r>
      <w:r w:rsidRPr="00622F2A">
        <w:t>While there was a statistically significant correlation between attendance rates reported by school teachers and caregivers, it was not possible to verify 909 or 32% of the caregivers’ responses, which limits the reliability of these data.</w:t>
      </w:r>
      <w:r w:rsidR="008F12B8">
        <w:t xml:space="preserve"> </w:t>
      </w:r>
      <w:r w:rsidRPr="00622F2A">
        <w:t>In addition, school records indicated that 24% of girls (502 out of 2083) had 100% attendance, which raises questions about the accuracy of the data.</w:t>
      </w:r>
      <w:r w:rsidR="008F12B8">
        <w:t xml:space="preserve"> </w:t>
      </w:r>
      <w:r w:rsidRPr="00622F2A">
        <w:t>Unannounced spot checks at baseline were not possible.</w:t>
      </w:r>
      <w:r w:rsidR="008F12B8">
        <w:t xml:space="preserve"> </w:t>
      </w:r>
      <w:r w:rsidRPr="00622F2A">
        <w:t>Qualitative data at baseline suggested that non-payment of school fees, long distance to school, weather, caregiving responsibilities at home (sick/elderly relatives), and lack of sanitary wear all negatively impacted attendance.</w:t>
      </w:r>
      <w:r w:rsidR="008F12B8">
        <w:t xml:space="preserve"> </w:t>
      </w:r>
    </w:p>
    <w:p w:rsidR="00BB4591" w:rsidRPr="00622F2A" w:rsidRDefault="00BB4591" w:rsidP="00BB4591">
      <w:pPr>
        <w:pStyle w:val="CommentText"/>
        <w:spacing w:before="0" w:after="0"/>
      </w:pPr>
    </w:p>
    <w:p w:rsidR="00BB4591" w:rsidRPr="00622F2A" w:rsidRDefault="00BB4591" w:rsidP="00BB4591">
      <w:pPr>
        <w:spacing w:after="0" w:line="240" w:lineRule="auto"/>
      </w:pPr>
      <w:r w:rsidRPr="00622F2A">
        <w:t>At midline, quantitative data was again collected from households and teachers.</w:t>
      </w:r>
      <w:r w:rsidR="008F12B8">
        <w:t xml:space="preserve"> </w:t>
      </w:r>
      <w:r w:rsidRPr="00622F2A">
        <w:t>Attendance data from the teacher questionnaire suggested very high attendance rates across all districts.</w:t>
      </w:r>
      <w:r w:rsidR="008F12B8">
        <w:t xml:space="preserve"> </w:t>
      </w:r>
      <w:r w:rsidRPr="00622F2A">
        <w:t>The teacher data could not be matched to the caregiver data due to issues with the unique identification numbers of the girls.</w:t>
      </w:r>
      <w:r w:rsidR="008F12B8">
        <w:t xml:space="preserve"> </w:t>
      </w:r>
      <w:r w:rsidRPr="00622F2A">
        <w:t>Attendance rates were calculated from the teacher questionnaire as the percentage of days attended relative to the total number of days possible.</w:t>
      </w:r>
      <w:r w:rsidR="008F12B8">
        <w:t xml:space="preserve"> </w:t>
      </w:r>
      <w:r w:rsidRPr="00622F2A">
        <w:t>At midline, although all schools had a .89 mean attendance or higher (in both the previous year and current year)</w:t>
      </w:r>
      <w:r w:rsidR="008D0EE2">
        <w:t>,</w:t>
      </w:r>
      <w:r w:rsidRPr="00622F2A">
        <w:t xml:space="preserve"> the control group had significantly higher attendance rates than the treatment group (regardless of the definition of treatment).</w:t>
      </w:r>
      <w:r w:rsidR="008F12B8">
        <w:t xml:space="preserve"> </w:t>
      </w:r>
      <w:r w:rsidRPr="00622F2A">
        <w:t>Because of the compressed amount of time for data collection</w:t>
      </w:r>
      <w:r w:rsidR="008D0EE2">
        <w:t>,</w:t>
      </w:r>
      <w:r w:rsidRPr="00622F2A">
        <w:t xml:space="preserve"> spot check of attendance data (intended to foll</w:t>
      </w:r>
      <w:r w:rsidR="008D0EE2">
        <w:t>ow-up on attendance monitoring)</w:t>
      </w:r>
      <w:r w:rsidRPr="00622F2A">
        <w:t xml:space="preserve"> was not possible at midline either.</w:t>
      </w:r>
    </w:p>
    <w:p w:rsidR="00BB4591" w:rsidRPr="00622F2A" w:rsidRDefault="00BB4591" w:rsidP="00BB4591">
      <w:pPr>
        <w:pStyle w:val="CoffeyBullet1"/>
        <w:numPr>
          <w:ilvl w:val="0"/>
          <w:numId w:val="0"/>
        </w:numPr>
        <w:spacing w:before="0" w:after="0" w:line="240" w:lineRule="auto"/>
        <w:rPr>
          <w:szCs w:val="20"/>
        </w:rPr>
      </w:pPr>
    </w:p>
    <w:p w:rsidR="00BB4591" w:rsidRPr="00622F2A" w:rsidRDefault="00BB4591" w:rsidP="00BB4591">
      <w:pPr>
        <w:pStyle w:val="CoffeyBullet1"/>
        <w:numPr>
          <w:ilvl w:val="0"/>
          <w:numId w:val="0"/>
        </w:numPr>
        <w:spacing w:before="0" w:after="0" w:line="240" w:lineRule="auto"/>
        <w:rPr>
          <w:szCs w:val="20"/>
        </w:rPr>
      </w:pPr>
      <w:r w:rsidRPr="00622F2A">
        <w:rPr>
          <w:szCs w:val="20"/>
        </w:rPr>
        <w:t>Midline qualitative data pointed to positive impacts of PW, MG, VSL, and BEEP on improving attendance by lessening or eliminating key barriers to school (</w:t>
      </w:r>
      <w:r w:rsidR="004C39CC">
        <w:rPr>
          <w:szCs w:val="20"/>
        </w:rPr>
        <w:t xml:space="preserve">e.g., </w:t>
      </w:r>
      <w:r w:rsidRPr="00622F2A">
        <w:rPr>
          <w:szCs w:val="20"/>
        </w:rPr>
        <w:t xml:space="preserve">school was more girl friendly, addressing issues of GBV, income for school-related costs, </w:t>
      </w:r>
      <w:r w:rsidR="004C39CC">
        <w:rPr>
          <w:szCs w:val="20"/>
        </w:rPr>
        <w:t xml:space="preserve">and distributing </w:t>
      </w:r>
      <w:r w:rsidRPr="00622F2A">
        <w:rPr>
          <w:szCs w:val="20"/>
        </w:rPr>
        <w:t>bicycles to reduce distance and make travel safer).</w:t>
      </w:r>
      <w:r w:rsidR="008F12B8">
        <w:rPr>
          <w:szCs w:val="20"/>
        </w:rPr>
        <w:t xml:space="preserve"> </w:t>
      </w:r>
      <w:r w:rsidRPr="00622F2A">
        <w:rPr>
          <w:szCs w:val="20"/>
        </w:rPr>
        <w:t>School register data and unannounced spot checks were not possible at midline.</w:t>
      </w:r>
    </w:p>
    <w:p w:rsidR="00BB4591" w:rsidRPr="00622F2A" w:rsidRDefault="008F12B8" w:rsidP="00BB4591">
      <w:pPr>
        <w:pStyle w:val="CommentText"/>
        <w:spacing w:before="0" w:after="0"/>
      </w:pPr>
      <w:r>
        <w:t xml:space="preserve"> </w:t>
      </w:r>
    </w:p>
    <w:p w:rsidR="00BB4591" w:rsidRPr="00622F2A" w:rsidRDefault="00BB4591" w:rsidP="00BB4591">
      <w:pPr>
        <w:pStyle w:val="CommentText"/>
        <w:spacing w:before="0" w:after="0"/>
      </w:pPr>
      <w:r w:rsidRPr="00622F2A">
        <w:t>At endline, attendance was collected for all girls (Head Teacher, school register, and spot checks), and a specific sample was tracked via the teacher interview.</w:t>
      </w:r>
      <w:r w:rsidR="008F12B8">
        <w:t xml:space="preserve"> </w:t>
      </w:r>
      <w:r w:rsidRPr="00622F2A">
        <w:t xml:space="preserve">Spotchecks were unannounced and conducted </w:t>
      </w:r>
      <w:r w:rsidR="00591B8B">
        <w:rPr>
          <w:rFonts w:cs="Arial"/>
        </w:rPr>
        <w:t>once</w:t>
      </w:r>
      <w:r w:rsidRPr="00622F2A">
        <w:t xml:space="preserve"> at both the intervention and control schools.</w:t>
      </w:r>
      <w:r w:rsidR="008F12B8">
        <w:t xml:space="preserve"> </w:t>
      </w:r>
      <w:r w:rsidR="00591B8B">
        <w:rPr>
          <w:rFonts w:cs="Arial"/>
        </w:rPr>
        <w:t>This spotcheck</w:t>
      </w:r>
      <w:r w:rsidRPr="00622F2A">
        <w:t xml:space="preserve"> verified project attendance data from school registration systems, checked that registration records were accurate, and verified that girls were actually attending school.</w:t>
      </w:r>
      <w:r w:rsidR="008F12B8">
        <w:t xml:space="preserve"> </w:t>
      </w:r>
      <w:r w:rsidRPr="00622F2A">
        <w:t xml:space="preserve">A sample of grades </w:t>
      </w:r>
      <w:r w:rsidR="00591B8B">
        <w:rPr>
          <w:rFonts w:cs="Arial"/>
        </w:rPr>
        <w:t>4-6</w:t>
      </w:r>
      <w:r w:rsidRPr="00622F2A">
        <w:t xml:space="preserve"> was taken at </w:t>
      </w:r>
      <w:r w:rsidR="00591B8B">
        <w:rPr>
          <w:rFonts w:cs="Arial"/>
        </w:rPr>
        <w:t>all 85</w:t>
      </w:r>
      <w:r w:rsidRPr="00622F2A">
        <w:t xml:space="preserve"> schools. In addition, school register data was collected, as well as household survey data that asked the caregiver about girls’ attendance.</w:t>
      </w:r>
    </w:p>
    <w:p w:rsidR="00BB4591" w:rsidRPr="00622F2A" w:rsidRDefault="00BB4591" w:rsidP="00BB4591">
      <w:pPr>
        <w:pStyle w:val="CommentText"/>
        <w:spacing w:before="0" w:after="0"/>
      </w:pPr>
    </w:p>
    <w:p w:rsidR="00BB4591" w:rsidRPr="00622F2A" w:rsidRDefault="00BB4591" w:rsidP="00F71DDE">
      <w:pPr>
        <w:pStyle w:val="CommentText"/>
        <w:numPr>
          <w:ilvl w:val="0"/>
          <w:numId w:val="7"/>
        </w:numPr>
        <w:rPr>
          <w:b/>
        </w:rPr>
      </w:pPr>
      <w:r w:rsidRPr="00622F2A">
        <w:rPr>
          <w:b/>
        </w:rPr>
        <w:t>Learning</w:t>
      </w:r>
    </w:p>
    <w:p w:rsidR="00BB4591" w:rsidRPr="00622F2A" w:rsidRDefault="00BB4591" w:rsidP="00BB4591">
      <w:pPr>
        <w:pStyle w:val="NoSpacing"/>
        <w:rPr>
          <w:rFonts w:ascii="Arial" w:hAnsi="Arial" w:cs="Arial"/>
          <w:sz w:val="20"/>
          <w:szCs w:val="20"/>
          <w:lang w:val="en-GB"/>
        </w:rPr>
      </w:pPr>
      <w:r w:rsidRPr="00622F2A">
        <w:rPr>
          <w:rFonts w:ascii="Arial" w:hAnsi="Arial" w:cs="Arial"/>
          <w:sz w:val="20"/>
          <w:szCs w:val="20"/>
          <w:lang w:val="en-GB"/>
        </w:rPr>
        <w:t>To measure learning, literacy tests (EGRA) were administered both in schools and in households at baseline, midline, and endline.</w:t>
      </w:r>
      <w:r w:rsidR="008F12B8">
        <w:rPr>
          <w:rFonts w:ascii="Arial" w:hAnsi="Arial" w:cs="Arial"/>
          <w:sz w:val="20"/>
          <w:szCs w:val="20"/>
          <w:lang w:val="en-GB"/>
        </w:rPr>
        <w:t xml:space="preserve"> </w:t>
      </w:r>
      <w:r w:rsidRPr="00622F2A">
        <w:rPr>
          <w:rFonts w:ascii="Arial" w:hAnsi="Arial" w:cs="Arial"/>
          <w:sz w:val="20"/>
          <w:szCs w:val="20"/>
          <w:lang w:val="en-GB"/>
        </w:rPr>
        <w:t xml:space="preserve">Learners were asked to read passages </w:t>
      </w:r>
      <w:r w:rsidR="00AF58DE" w:rsidRPr="00622F2A">
        <w:rPr>
          <w:rFonts w:ascii="Arial" w:hAnsi="Arial" w:cs="Arial"/>
          <w:sz w:val="20"/>
          <w:szCs w:val="20"/>
          <w:lang w:val="en-GB"/>
        </w:rPr>
        <w:t>aloud</w:t>
      </w:r>
      <w:r w:rsidRPr="00622F2A">
        <w:rPr>
          <w:rFonts w:ascii="Arial" w:hAnsi="Arial" w:cs="Arial"/>
          <w:sz w:val="20"/>
          <w:szCs w:val="20"/>
          <w:lang w:val="en-GB"/>
        </w:rPr>
        <w:t xml:space="preserve"> (correctly and fluently).</w:t>
      </w:r>
      <w:r w:rsidR="008F12B8">
        <w:rPr>
          <w:rFonts w:ascii="Arial" w:hAnsi="Arial" w:cs="Arial"/>
          <w:sz w:val="20"/>
          <w:szCs w:val="20"/>
          <w:lang w:val="en-GB"/>
        </w:rPr>
        <w:t xml:space="preserve"> </w:t>
      </w:r>
      <w:r w:rsidRPr="00622F2A">
        <w:rPr>
          <w:rFonts w:ascii="Arial" w:hAnsi="Arial" w:cs="Arial"/>
          <w:sz w:val="20"/>
          <w:szCs w:val="20"/>
          <w:lang w:val="en-GB"/>
        </w:rPr>
        <w:t xml:space="preserve">Learners were also asked five comprehension questions after reading the passages </w:t>
      </w:r>
      <w:r w:rsidR="00AF58DE" w:rsidRPr="00622F2A">
        <w:rPr>
          <w:rFonts w:ascii="Arial" w:hAnsi="Arial" w:cs="Arial"/>
          <w:sz w:val="20"/>
          <w:szCs w:val="20"/>
          <w:lang w:val="en-GB"/>
        </w:rPr>
        <w:t>aloud</w:t>
      </w:r>
      <w:r w:rsidRPr="00622F2A">
        <w:rPr>
          <w:rFonts w:ascii="Arial" w:hAnsi="Arial" w:cs="Arial"/>
          <w:sz w:val="20"/>
          <w:szCs w:val="20"/>
          <w:lang w:val="en-GB"/>
        </w:rPr>
        <w:t xml:space="preserve"> to measure reading comprehension skills.</w:t>
      </w:r>
      <w:r w:rsidR="008F12B8">
        <w:rPr>
          <w:rFonts w:ascii="Arial" w:hAnsi="Arial" w:cs="Arial"/>
          <w:sz w:val="20"/>
          <w:szCs w:val="20"/>
          <w:lang w:val="en-GB"/>
        </w:rPr>
        <w:t xml:space="preserve"> </w:t>
      </w:r>
      <w:r w:rsidRPr="00622F2A">
        <w:rPr>
          <w:rFonts w:ascii="Arial" w:hAnsi="Arial" w:cs="Arial"/>
          <w:sz w:val="20"/>
          <w:szCs w:val="20"/>
          <w:lang w:val="en-GB"/>
        </w:rPr>
        <w:t>All literacy tests were in English, and multiple literacy tests were used for different grade levels.</w:t>
      </w:r>
      <w:r w:rsidR="008F12B8">
        <w:rPr>
          <w:rFonts w:ascii="Arial" w:hAnsi="Arial" w:cs="Arial"/>
          <w:sz w:val="20"/>
          <w:szCs w:val="20"/>
          <w:lang w:val="en-GB"/>
        </w:rPr>
        <w:t xml:space="preserve"> </w:t>
      </w:r>
      <w:r w:rsidRPr="00622F2A">
        <w:rPr>
          <w:rFonts w:ascii="Arial" w:hAnsi="Arial" w:cs="Arial"/>
          <w:sz w:val="20"/>
          <w:szCs w:val="20"/>
          <w:lang w:val="en-GB"/>
        </w:rPr>
        <w:t xml:space="preserve">Learners in upper grades (5-9) read two sets of passages out loud (correctly and fluently), while learners in lower grades </w:t>
      </w:r>
      <w:r w:rsidR="00AF58DE">
        <w:rPr>
          <w:rFonts w:ascii="Arial" w:hAnsi="Arial" w:cs="Arial"/>
          <w:sz w:val="20"/>
          <w:szCs w:val="20"/>
          <w:lang w:val="en-GB"/>
        </w:rPr>
        <w:t>(1-4) read one passage.</w:t>
      </w:r>
      <w:r w:rsidR="008F12B8">
        <w:rPr>
          <w:rFonts w:ascii="Arial" w:hAnsi="Arial" w:cs="Arial"/>
          <w:sz w:val="20"/>
          <w:szCs w:val="20"/>
          <w:lang w:val="en-GB"/>
        </w:rPr>
        <w:t xml:space="preserve"> </w:t>
      </w:r>
      <w:r w:rsidR="00AF58DE">
        <w:rPr>
          <w:rFonts w:ascii="Arial" w:hAnsi="Arial" w:cs="Arial"/>
          <w:sz w:val="20"/>
          <w:szCs w:val="20"/>
          <w:lang w:val="en-GB"/>
        </w:rPr>
        <w:t>Two ORF</w:t>
      </w:r>
      <w:r w:rsidRPr="00622F2A">
        <w:rPr>
          <w:rFonts w:ascii="Arial" w:hAnsi="Arial" w:cs="Arial"/>
          <w:sz w:val="20"/>
          <w:szCs w:val="20"/>
          <w:lang w:val="en-GB"/>
        </w:rPr>
        <w:t xml:space="preserve"> passages were used to assess learners’ reading fluency and comprehension skills at endline. The structure of the EGRA remained the same throughout the three data collection points.</w:t>
      </w:r>
      <w:r w:rsidR="008F12B8">
        <w:rPr>
          <w:rFonts w:ascii="Arial" w:hAnsi="Arial" w:cs="Arial"/>
          <w:sz w:val="20"/>
          <w:szCs w:val="20"/>
          <w:lang w:val="en-GB"/>
        </w:rPr>
        <w:t xml:space="preserve"> </w:t>
      </w:r>
      <w:r w:rsidRPr="00622F2A">
        <w:rPr>
          <w:rFonts w:ascii="Arial" w:hAnsi="Arial" w:cs="Arial"/>
          <w:sz w:val="20"/>
          <w:szCs w:val="20"/>
          <w:lang w:val="en-GB"/>
        </w:rPr>
        <w:t>The content was tweaked for two oral re</w:t>
      </w:r>
      <w:r w:rsidR="00AF58DE">
        <w:rPr>
          <w:rFonts w:ascii="Arial" w:hAnsi="Arial" w:cs="Arial"/>
          <w:sz w:val="20"/>
          <w:szCs w:val="20"/>
          <w:lang w:val="en-GB"/>
        </w:rPr>
        <w:t>ading fluency (ORF</w:t>
      </w:r>
      <w:r w:rsidRPr="00622F2A">
        <w:rPr>
          <w:rFonts w:ascii="Arial" w:hAnsi="Arial" w:cs="Arial"/>
          <w:sz w:val="20"/>
          <w:szCs w:val="20"/>
          <w:lang w:val="en-GB"/>
        </w:rPr>
        <w:t>) passage</w:t>
      </w:r>
      <w:r w:rsidR="00AF58DE">
        <w:rPr>
          <w:rFonts w:ascii="Arial" w:hAnsi="Arial" w:cs="Arial"/>
          <w:sz w:val="20"/>
          <w:szCs w:val="20"/>
          <w:lang w:val="en-GB"/>
        </w:rPr>
        <w:t>s, and slight differences in ORF</w:t>
      </w:r>
      <w:r w:rsidRPr="00622F2A">
        <w:rPr>
          <w:rFonts w:ascii="Arial" w:hAnsi="Arial" w:cs="Arial"/>
          <w:sz w:val="20"/>
          <w:szCs w:val="20"/>
          <w:lang w:val="en-GB"/>
        </w:rPr>
        <w:t xml:space="preserve"> mean scores made it necessary to equate the stories so that the results are comparable.</w:t>
      </w:r>
      <w:r w:rsidR="008F12B8">
        <w:rPr>
          <w:rFonts w:ascii="Arial" w:hAnsi="Arial" w:cs="Arial"/>
          <w:sz w:val="20"/>
          <w:szCs w:val="20"/>
          <w:lang w:val="en-GB"/>
        </w:rPr>
        <w:t xml:space="preserve"> </w:t>
      </w:r>
    </w:p>
    <w:p w:rsidR="00BB4591" w:rsidRPr="00622F2A" w:rsidRDefault="00BB4591" w:rsidP="00BB4591">
      <w:pPr>
        <w:pStyle w:val="NoSpacing"/>
        <w:rPr>
          <w:rFonts w:ascii="Arial" w:hAnsi="Arial" w:cs="Arial"/>
          <w:sz w:val="20"/>
          <w:szCs w:val="20"/>
          <w:lang w:val="en-GB"/>
        </w:rPr>
      </w:pPr>
    </w:p>
    <w:p w:rsidR="00BB4591" w:rsidRPr="00622F2A" w:rsidRDefault="00BB4591" w:rsidP="00BB4591">
      <w:pPr>
        <w:pStyle w:val="NoSpacing"/>
        <w:rPr>
          <w:rFonts w:ascii="Arial" w:hAnsi="Arial" w:cs="Arial"/>
          <w:sz w:val="20"/>
          <w:szCs w:val="20"/>
          <w:lang w:val="en-GB"/>
        </w:rPr>
      </w:pPr>
      <w:r w:rsidRPr="00622F2A">
        <w:rPr>
          <w:rFonts w:ascii="Arial" w:hAnsi="Arial" w:cs="Arial"/>
          <w:sz w:val="20"/>
          <w:szCs w:val="20"/>
          <w:lang w:val="en-GB"/>
        </w:rPr>
        <w:t>In order to equate the stories from baseline to midline, a subset of girls read both versions during the midline data collection.</w:t>
      </w:r>
      <w:r w:rsidR="008F12B8">
        <w:rPr>
          <w:rFonts w:ascii="Arial" w:hAnsi="Arial" w:cs="Arial"/>
          <w:sz w:val="20"/>
          <w:szCs w:val="20"/>
          <w:lang w:val="en-GB"/>
        </w:rPr>
        <w:t xml:space="preserve"> </w:t>
      </w:r>
      <w:r w:rsidRPr="00622F2A">
        <w:rPr>
          <w:rFonts w:ascii="Arial" w:hAnsi="Arial" w:cs="Arial"/>
          <w:sz w:val="20"/>
          <w:szCs w:val="20"/>
          <w:lang w:val="en-GB"/>
        </w:rPr>
        <w:t>Based on these results, MWAI recommended equating the baseline and midline values of Story 2 for the aggregated sample of students using the following formula:</w:t>
      </w:r>
    </w:p>
    <w:p w:rsidR="00BB4591" w:rsidRPr="00622F2A" w:rsidRDefault="00BB4591" w:rsidP="00BB4591">
      <w:pPr>
        <w:pStyle w:val="NoSpacing"/>
        <w:rPr>
          <w:rFonts w:ascii="Arial" w:hAnsi="Arial" w:cs="Arial"/>
          <w:sz w:val="20"/>
          <w:szCs w:val="20"/>
          <w:lang w:val="en-GB"/>
        </w:rPr>
      </w:pPr>
    </w:p>
    <w:p w:rsidR="00BB4591" w:rsidRPr="003529CB" w:rsidRDefault="003529CB" w:rsidP="00BB4591">
      <w:pPr>
        <w:pStyle w:val="NoSpacing"/>
        <w:jc w:val="center"/>
        <w:rPr>
          <w:rFonts w:ascii="Arial" w:hAnsi="Arial" w:cs="Arial"/>
          <w:sz w:val="20"/>
          <w:szCs w:val="20"/>
          <w:lang w:val="en-GB"/>
        </w:rPr>
      </w:pPr>
      <m:oMathPara>
        <m:oMath>
          <m:r>
            <w:rPr>
              <w:rFonts w:ascii="Cambria Math" w:hAnsi="Cambria Math"/>
            </w:rPr>
            <m:t xml:space="preserve">Story </m:t>
          </m:r>
          <m:sSub>
            <m:sSubPr>
              <m:ctrlPr>
                <w:rPr>
                  <w:rFonts w:ascii="Cambria Math" w:hAnsi="Cambria Math"/>
                  <w:i/>
                </w:rPr>
              </m:ctrlPr>
            </m:sSubPr>
            <m:e>
              <m:r>
                <w:rPr>
                  <w:rFonts w:ascii="Cambria Math" w:hAnsi="Cambria Math"/>
                </w:rPr>
                <m:t>2</m:t>
              </m:r>
            </m:e>
            <m:sub>
              <m:r>
                <w:rPr>
                  <w:rFonts w:ascii="Cambria Math" w:hAnsi="Cambria Math"/>
                </w:rPr>
                <m:t>BL</m:t>
              </m:r>
            </m:sub>
          </m:sSub>
          <m:r>
            <w:rPr>
              <w:rFonts w:ascii="Cambria Math" w:hAnsi="Cambria Math"/>
            </w:rPr>
            <m:t>=</m:t>
          </m:r>
          <m:r>
            <m:rPr>
              <m:sty m:val="p"/>
            </m:rPr>
            <w:rPr>
              <w:rFonts w:ascii="Cambria Math" w:eastAsia="Times New Roman" w:hAnsi="Cambria Math" w:cs="Arial"/>
            </w:rPr>
            <m:t>1.893</m:t>
          </m:r>
          <m:r>
            <w:rPr>
              <w:rFonts w:ascii="Cambria Math" w:hAnsi="Cambria Math"/>
            </w:rPr>
            <m:t>+</m:t>
          </m:r>
          <m:r>
            <m:rPr>
              <m:sty m:val="p"/>
            </m:rPr>
            <w:rPr>
              <w:rFonts w:ascii="Cambria Math" w:eastAsia="Times New Roman" w:hAnsi="Cambria Math" w:cs="Arial"/>
            </w:rPr>
            <m:t>0.779</m:t>
          </m:r>
          <m:r>
            <w:rPr>
              <w:rFonts w:ascii="Cambria Math" w:hAnsi="Cambria Math"/>
            </w:rPr>
            <m:t>Story</m:t>
          </m:r>
          <m:sSub>
            <m:sSubPr>
              <m:ctrlPr>
                <w:rPr>
                  <w:rFonts w:ascii="Cambria Math" w:hAnsi="Cambria Math"/>
                  <w:i/>
                </w:rPr>
              </m:ctrlPr>
            </m:sSubPr>
            <m:e>
              <m:r>
                <w:rPr>
                  <w:rFonts w:ascii="Cambria Math" w:hAnsi="Cambria Math"/>
                </w:rPr>
                <m:t>2</m:t>
              </m:r>
            </m:e>
            <m:sub>
              <m:r>
                <w:rPr>
                  <w:rFonts w:ascii="Cambria Math" w:hAnsi="Cambria Math"/>
                </w:rPr>
                <m:t>ML</m:t>
              </m:r>
            </m:sub>
          </m:sSub>
        </m:oMath>
      </m:oMathPara>
    </w:p>
    <w:p w:rsidR="00BB4591" w:rsidRPr="00622F2A" w:rsidRDefault="00BB4591" w:rsidP="00BB4591">
      <w:pPr>
        <w:pStyle w:val="NoSpacing"/>
        <w:rPr>
          <w:rFonts w:ascii="Arial" w:hAnsi="Arial" w:cs="Arial"/>
          <w:sz w:val="20"/>
          <w:szCs w:val="20"/>
          <w:lang w:val="en-GB"/>
        </w:rPr>
      </w:pPr>
    </w:p>
    <w:p w:rsidR="007B2919" w:rsidRDefault="00BB4591" w:rsidP="00BB4591">
      <w:pPr>
        <w:pStyle w:val="NoSpacing"/>
        <w:rPr>
          <w:rFonts w:ascii="Arial" w:hAnsi="Arial" w:cs="Arial"/>
          <w:sz w:val="20"/>
          <w:szCs w:val="20"/>
          <w:lang w:val="en-GB"/>
        </w:rPr>
      </w:pPr>
      <w:r w:rsidRPr="00622F2A">
        <w:rPr>
          <w:rFonts w:ascii="Arial" w:hAnsi="Arial" w:cs="Arial"/>
          <w:sz w:val="20"/>
          <w:szCs w:val="20"/>
          <w:lang w:val="en-GB"/>
        </w:rPr>
        <w:t>Again, the endline the content of the stories was tweaked for the two oral reading fluency passages.</w:t>
      </w:r>
      <w:r w:rsidR="008F12B8">
        <w:rPr>
          <w:rFonts w:ascii="Arial" w:hAnsi="Arial" w:cs="Arial"/>
          <w:sz w:val="20"/>
          <w:szCs w:val="20"/>
          <w:lang w:val="en-GB"/>
        </w:rPr>
        <w:t xml:space="preserve"> </w:t>
      </w:r>
      <w:r w:rsidRPr="00622F2A">
        <w:rPr>
          <w:rFonts w:ascii="Arial" w:hAnsi="Arial" w:cs="Arial"/>
          <w:sz w:val="20"/>
          <w:szCs w:val="20"/>
          <w:lang w:val="en-GB"/>
        </w:rPr>
        <w:t>The endline equating exercise was conducted at Bluegum and Mwenembesi Schools in Gokwe South on November 2, 2016.</w:t>
      </w:r>
      <w:r w:rsidR="008F12B8">
        <w:rPr>
          <w:rFonts w:ascii="Arial" w:hAnsi="Arial" w:cs="Arial"/>
          <w:sz w:val="20"/>
          <w:szCs w:val="20"/>
          <w:lang w:val="en-GB"/>
        </w:rPr>
        <w:t xml:space="preserve"> </w:t>
      </w:r>
      <w:r w:rsidRPr="00622F2A">
        <w:rPr>
          <w:rFonts w:ascii="Arial" w:hAnsi="Arial" w:cs="Arial"/>
          <w:sz w:val="20"/>
          <w:szCs w:val="20"/>
          <w:lang w:val="en-GB"/>
        </w:rPr>
        <w:t>Twenty-two trained enumerators assessed 124 randomly sampled girls in grades 3-6 for the equating exercise.</w:t>
      </w:r>
      <w:r w:rsidR="008F12B8">
        <w:rPr>
          <w:rFonts w:ascii="Arial" w:hAnsi="Arial" w:cs="Arial"/>
          <w:sz w:val="20"/>
          <w:szCs w:val="20"/>
          <w:lang w:val="en-GB"/>
        </w:rPr>
        <w:t xml:space="preserve"> </w:t>
      </w:r>
      <w:r w:rsidRPr="00622F2A">
        <w:rPr>
          <w:rFonts w:ascii="Arial" w:hAnsi="Arial" w:cs="Arial"/>
          <w:sz w:val="20"/>
          <w:szCs w:val="20"/>
          <w:lang w:val="en-GB"/>
        </w:rPr>
        <w:t>Similar to the midline passages, while the endline passages had the same level of difficulty as the midline pas</w:t>
      </w:r>
      <w:r w:rsidR="005C6954">
        <w:rPr>
          <w:rFonts w:ascii="Arial" w:hAnsi="Arial" w:cs="Arial"/>
          <w:sz w:val="20"/>
          <w:szCs w:val="20"/>
          <w:lang w:val="en-GB"/>
        </w:rPr>
        <w:t>sages, slight differences in ORF</w:t>
      </w:r>
      <w:r w:rsidRPr="00622F2A">
        <w:rPr>
          <w:rFonts w:ascii="Arial" w:hAnsi="Arial" w:cs="Arial"/>
          <w:sz w:val="20"/>
          <w:szCs w:val="20"/>
          <w:lang w:val="en-GB"/>
        </w:rPr>
        <w:t xml:space="preserve"> mean scores warranted equati</w:t>
      </w:r>
      <w:r w:rsidR="005C6954">
        <w:rPr>
          <w:rFonts w:ascii="Arial" w:hAnsi="Arial" w:cs="Arial"/>
          <w:sz w:val="20"/>
          <w:szCs w:val="20"/>
          <w:lang w:val="en-GB"/>
        </w:rPr>
        <w:t>ng once again.</w:t>
      </w:r>
      <w:r w:rsidR="008F12B8">
        <w:rPr>
          <w:rFonts w:ascii="Arial" w:hAnsi="Arial" w:cs="Arial"/>
          <w:sz w:val="20"/>
          <w:szCs w:val="20"/>
          <w:lang w:val="en-GB"/>
        </w:rPr>
        <w:t xml:space="preserve"> </w:t>
      </w:r>
      <w:r w:rsidR="005C6954">
        <w:rPr>
          <w:rFonts w:ascii="Arial" w:hAnsi="Arial" w:cs="Arial"/>
          <w:sz w:val="20"/>
          <w:szCs w:val="20"/>
          <w:lang w:val="en-GB"/>
        </w:rPr>
        <w:t>The ORF</w:t>
      </w:r>
      <w:r w:rsidRPr="00622F2A">
        <w:rPr>
          <w:rFonts w:ascii="Arial" w:hAnsi="Arial" w:cs="Arial"/>
          <w:sz w:val="20"/>
          <w:szCs w:val="20"/>
          <w:lang w:val="en-GB"/>
        </w:rPr>
        <w:t xml:space="preserve"> mean scores for the first and second endline stories were multiplied by the equating coefficients of 0.98 and 1.08 respe</w:t>
      </w:r>
      <w:r w:rsidR="005C6954">
        <w:rPr>
          <w:rFonts w:ascii="Arial" w:hAnsi="Arial" w:cs="Arial"/>
          <w:sz w:val="20"/>
          <w:szCs w:val="20"/>
          <w:lang w:val="en-GB"/>
        </w:rPr>
        <w:t>ctively to equate to midline ORF</w:t>
      </w:r>
      <w:r w:rsidRPr="00622F2A">
        <w:rPr>
          <w:rFonts w:ascii="Arial" w:hAnsi="Arial" w:cs="Arial"/>
          <w:sz w:val="20"/>
          <w:szCs w:val="20"/>
          <w:lang w:val="en-GB"/>
        </w:rPr>
        <w:t xml:space="preserve"> results.</w:t>
      </w:r>
      <w:r w:rsidR="008F12B8">
        <w:rPr>
          <w:rFonts w:ascii="Arial" w:hAnsi="Arial" w:cs="Arial"/>
          <w:sz w:val="20"/>
          <w:szCs w:val="20"/>
          <w:lang w:val="en-GB"/>
        </w:rPr>
        <w:t xml:space="preserve"> </w:t>
      </w:r>
      <w:r w:rsidR="007B2919">
        <w:rPr>
          <w:rFonts w:ascii="Arial" w:hAnsi="Arial" w:cs="Arial"/>
          <w:sz w:val="20"/>
          <w:szCs w:val="20"/>
          <w:lang w:val="en-GB"/>
        </w:rPr>
        <w:t>The equating equations at endline were:</w:t>
      </w:r>
    </w:p>
    <w:p w:rsidR="007B2919" w:rsidRPr="006731D6" w:rsidRDefault="007B2919" w:rsidP="002B4467">
      <w:pPr>
        <w:shd w:val="clear" w:color="auto" w:fill="FFFFFF"/>
        <w:spacing w:before="100" w:beforeAutospacing="1" w:after="100" w:afterAutospacing="1" w:line="240" w:lineRule="auto"/>
        <w:ind w:left="585"/>
        <w:jc w:val="center"/>
        <w:rPr>
          <w:color w:val="222222"/>
          <w:lang w:val="en-US"/>
        </w:rPr>
      </w:pPr>
      <w:r w:rsidRPr="006731D6">
        <w:rPr>
          <w:color w:val="222222"/>
          <w:lang w:val="en-US"/>
        </w:rPr>
        <w:t>ORF2 Midline: egraorf2 = 1893 + 0.770 * egraorf2</w:t>
      </w:r>
    </w:p>
    <w:p w:rsidR="007B2919" w:rsidRPr="006731D6" w:rsidRDefault="007B2919" w:rsidP="002B4467">
      <w:pPr>
        <w:shd w:val="clear" w:color="auto" w:fill="FFFFFF"/>
        <w:spacing w:before="100" w:beforeAutospacing="1" w:after="100" w:afterAutospacing="1" w:line="240" w:lineRule="auto"/>
        <w:ind w:left="585"/>
        <w:jc w:val="center"/>
        <w:rPr>
          <w:color w:val="222222"/>
          <w:lang w:val="en-US"/>
        </w:rPr>
      </w:pPr>
      <w:r w:rsidRPr="006731D6">
        <w:rPr>
          <w:color w:val="222222"/>
          <w:lang w:val="en-US"/>
        </w:rPr>
        <w:t>ORF1 Endline: egraorf1 = 0.98 * egraorf1</w:t>
      </w:r>
    </w:p>
    <w:p w:rsidR="007B2919" w:rsidRPr="006731D6" w:rsidRDefault="007B2919" w:rsidP="002B4467">
      <w:pPr>
        <w:shd w:val="clear" w:color="auto" w:fill="FFFFFF"/>
        <w:spacing w:before="100" w:beforeAutospacing="1" w:after="100" w:afterAutospacing="1" w:line="240" w:lineRule="auto"/>
        <w:ind w:left="585"/>
        <w:jc w:val="center"/>
        <w:rPr>
          <w:color w:val="222222"/>
          <w:lang w:val="en-US"/>
        </w:rPr>
      </w:pPr>
      <w:r w:rsidRPr="006731D6">
        <w:rPr>
          <w:color w:val="222222"/>
          <w:lang w:val="en-US"/>
        </w:rPr>
        <w:t>ORF2 Endline: egraorf2 = 1.08 * egraorf2</w:t>
      </w:r>
    </w:p>
    <w:p w:rsidR="00BB4591" w:rsidRDefault="00BB4591" w:rsidP="00BB4591">
      <w:pPr>
        <w:pStyle w:val="NoSpacing"/>
        <w:rPr>
          <w:rFonts w:ascii="Arial" w:hAnsi="Arial" w:cs="Arial"/>
          <w:sz w:val="20"/>
          <w:szCs w:val="20"/>
          <w:lang w:val="en-GB"/>
        </w:rPr>
      </w:pPr>
      <w:r w:rsidRPr="00622F2A">
        <w:rPr>
          <w:rFonts w:ascii="Arial" w:hAnsi="Arial" w:cs="Arial"/>
          <w:sz w:val="20"/>
          <w:szCs w:val="20"/>
          <w:lang w:val="en-GB"/>
        </w:rPr>
        <w:t>The same numeracy tests (EGMA) were administered at baseline, midline, and endline.</w:t>
      </w:r>
      <w:r w:rsidR="008F12B8">
        <w:rPr>
          <w:rFonts w:ascii="Arial" w:hAnsi="Arial" w:cs="Arial"/>
          <w:sz w:val="20"/>
          <w:szCs w:val="20"/>
          <w:lang w:val="en-GB"/>
        </w:rPr>
        <w:t xml:space="preserve"> </w:t>
      </w:r>
      <w:r w:rsidRPr="00622F2A">
        <w:rPr>
          <w:rFonts w:ascii="Arial" w:hAnsi="Arial" w:cs="Arial"/>
          <w:sz w:val="20"/>
          <w:szCs w:val="20"/>
          <w:lang w:val="en-GB"/>
        </w:rPr>
        <w:t>These tests were in English.</w:t>
      </w:r>
      <w:r w:rsidR="008F12B8">
        <w:rPr>
          <w:rFonts w:ascii="Arial" w:hAnsi="Arial" w:cs="Arial"/>
          <w:sz w:val="20"/>
          <w:szCs w:val="20"/>
          <w:lang w:val="en-GB"/>
        </w:rPr>
        <w:t xml:space="preserve"> </w:t>
      </w:r>
      <w:r w:rsidRPr="00622F2A">
        <w:rPr>
          <w:rFonts w:ascii="Arial" w:hAnsi="Arial" w:cs="Arial"/>
          <w:sz w:val="20"/>
          <w:szCs w:val="20"/>
          <w:lang w:val="en-GB"/>
        </w:rPr>
        <w:t>One version of the test included five sections and was used with girls in</w:t>
      </w:r>
      <w:r w:rsidR="00AF58DE">
        <w:rPr>
          <w:rFonts w:ascii="Arial" w:hAnsi="Arial" w:cs="Arial"/>
          <w:sz w:val="20"/>
          <w:szCs w:val="20"/>
          <w:lang w:val="en-GB"/>
        </w:rPr>
        <w:t xml:space="preserve"> baseline</w:t>
      </w:r>
      <w:r w:rsidRPr="00622F2A">
        <w:rPr>
          <w:rFonts w:ascii="Arial" w:hAnsi="Arial" w:cs="Arial"/>
          <w:sz w:val="20"/>
          <w:szCs w:val="20"/>
          <w:lang w:val="en-GB"/>
        </w:rPr>
        <w:t xml:space="preserve"> grades 1-5.</w:t>
      </w:r>
      <w:r w:rsidR="008F12B8">
        <w:rPr>
          <w:rFonts w:ascii="Arial" w:hAnsi="Arial" w:cs="Arial"/>
          <w:sz w:val="20"/>
          <w:szCs w:val="20"/>
          <w:lang w:val="en-GB"/>
        </w:rPr>
        <w:t xml:space="preserve"> </w:t>
      </w:r>
      <w:r w:rsidRPr="00622F2A">
        <w:rPr>
          <w:rFonts w:ascii="Arial" w:hAnsi="Arial" w:cs="Arial"/>
          <w:sz w:val="20"/>
          <w:szCs w:val="20"/>
          <w:lang w:val="en-GB"/>
        </w:rPr>
        <w:t xml:space="preserve">A more complex version was used with girls </w:t>
      </w:r>
      <w:r w:rsidR="00AF58DE">
        <w:rPr>
          <w:rFonts w:ascii="Arial" w:hAnsi="Arial" w:cs="Arial"/>
          <w:sz w:val="20"/>
          <w:szCs w:val="20"/>
          <w:lang w:val="en-GB"/>
        </w:rPr>
        <w:t xml:space="preserve">in baseline </w:t>
      </w:r>
      <w:r w:rsidRPr="00622F2A">
        <w:rPr>
          <w:rFonts w:ascii="Arial" w:hAnsi="Arial" w:cs="Arial"/>
          <w:sz w:val="20"/>
          <w:szCs w:val="20"/>
          <w:lang w:val="en-GB"/>
        </w:rPr>
        <w:t>grade 6-10, which include</w:t>
      </w:r>
      <w:r w:rsidR="008D0EE2">
        <w:rPr>
          <w:rFonts w:ascii="Arial" w:hAnsi="Arial" w:cs="Arial"/>
          <w:sz w:val="20"/>
          <w:szCs w:val="20"/>
          <w:lang w:val="en-GB"/>
        </w:rPr>
        <w:t>d</w:t>
      </w:r>
      <w:r w:rsidRPr="00622F2A">
        <w:rPr>
          <w:rFonts w:ascii="Arial" w:hAnsi="Arial" w:cs="Arial"/>
          <w:sz w:val="20"/>
          <w:szCs w:val="20"/>
          <w:lang w:val="en-GB"/>
        </w:rPr>
        <w:t xml:space="preserve"> items with advance addition, subtraction, multiplication, and division.</w:t>
      </w:r>
      <w:r w:rsidR="008F12B8">
        <w:rPr>
          <w:rFonts w:ascii="Arial" w:hAnsi="Arial" w:cs="Arial"/>
          <w:sz w:val="20"/>
          <w:szCs w:val="20"/>
          <w:lang w:val="en-GB"/>
        </w:rPr>
        <w:t xml:space="preserve"> </w:t>
      </w:r>
      <w:r w:rsidRPr="00622F2A">
        <w:rPr>
          <w:rFonts w:ascii="Arial" w:hAnsi="Arial" w:cs="Arial"/>
          <w:sz w:val="20"/>
          <w:szCs w:val="20"/>
          <w:lang w:val="en-GB"/>
        </w:rPr>
        <w:t xml:space="preserve">The structure and content of the EGMA was similar throughout the three data collection points, but some items in some </w:t>
      </w:r>
      <w:r w:rsidR="00B10FAD">
        <w:rPr>
          <w:rFonts w:ascii="Arial" w:hAnsi="Arial" w:cs="Arial"/>
          <w:sz w:val="20"/>
          <w:szCs w:val="20"/>
          <w:lang w:val="en-GB"/>
        </w:rPr>
        <w:t>test</w:t>
      </w:r>
      <w:r w:rsidRPr="006B7D79">
        <w:rPr>
          <w:rFonts w:ascii="Arial" w:hAnsi="Arial" w:cs="Arial"/>
          <w:sz w:val="20"/>
          <w:szCs w:val="20"/>
          <w:lang w:val="en-GB"/>
        </w:rPr>
        <w:t>s</w:t>
      </w:r>
      <w:r w:rsidRPr="00622F2A">
        <w:rPr>
          <w:rFonts w:ascii="Arial" w:hAnsi="Arial" w:cs="Arial"/>
          <w:sz w:val="20"/>
          <w:szCs w:val="20"/>
          <w:lang w:val="en-GB"/>
        </w:rPr>
        <w:t xml:space="preserve"> were randomized to counter the effect of memorization.</w:t>
      </w:r>
      <w:r w:rsidR="008F12B8">
        <w:rPr>
          <w:rFonts w:ascii="Arial" w:hAnsi="Arial" w:cs="Arial"/>
          <w:sz w:val="20"/>
          <w:szCs w:val="20"/>
          <w:lang w:val="en-GB"/>
        </w:rPr>
        <w:t xml:space="preserve"> </w:t>
      </w:r>
      <w:r w:rsidRPr="00622F2A">
        <w:rPr>
          <w:rFonts w:ascii="Arial" w:hAnsi="Arial" w:cs="Arial"/>
          <w:sz w:val="20"/>
          <w:szCs w:val="20"/>
          <w:lang w:val="en-GB"/>
        </w:rPr>
        <w:t xml:space="preserve">Thus, the level of difficulty for the EGMA </w:t>
      </w:r>
      <w:r w:rsidR="00B10FAD">
        <w:rPr>
          <w:rFonts w:ascii="Arial" w:hAnsi="Arial" w:cs="Arial"/>
          <w:sz w:val="20"/>
          <w:szCs w:val="20"/>
          <w:lang w:val="en-GB"/>
        </w:rPr>
        <w:t>test</w:t>
      </w:r>
      <w:r w:rsidRPr="006B7D79">
        <w:rPr>
          <w:rFonts w:ascii="Arial" w:hAnsi="Arial" w:cs="Arial"/>
          <w:sz w:val="20"/>
          <w:szCs w:val="20"/>
          <w:lang w:val="en-GB"/>
        </w:rPr>
        <w:t>s</w:t>
      </w:r>
      <w:r w:rsidRPr="00622F2A">
        <w:rPr>
          <w:rFonts w:ascii="Arial" w:hAnsi="Arial" w:cs="Arial"/>
          <w:sz w:val="20"/>
          <w:szCs w:val="20"/>
          <w:lang w:val="en-GB"/>
        </w:rPr>
        <w:t xml:space="preserve"> were the same throughout the three data collection points, and there were no signs of ceiling effects during the three evaluation points.</w:t>
      </w:r>
      <w:r w:rsidR="008F12B8">
        <w:rPr>
          <w:rFonts w:ascii="Arial" w:hAnsi="Arial" w:cs="Arial"/>
          <w:sz w:val="20"/>
          <w:szCs w:val="20"/>
          <w:lang w:val="en-GB"/>
        </w:rPr>
        <w:t xml:space="preserve"> </w:t>
      </w:r>
      <w:r w:rsidRPr="00622F2A">
        <w:rPr>
          <w:rFonts w:ascii="Arial" w:hAnsi="Arial" w:cs="Arial"/>
          <w:sz w:val="20"/>
          <w:szCs w:val="20"/>
          <w:lang w:val="en-GB"/>
        </w:rPr>
        <w:t>As the level of difficulty was maintained across all three timepoints, MWAI did not need to equate the baseline, midline, and endline EGMA.</w:t>
      </w:r>
    </w:p>
    <w:p w:rsidR="009310B2" w:rsidRDefault="009310B2" w:rsidP="00BB4591">
      <w:pPr>
        <w:pStyle w:val="NoSpacing"/>
        <w:rPr>
          <w:rFonts w:ascii="Arial" w:hAnsi="Arial" w:cs="Arial"/>
          <w:sz w:val="20"/>
          <w:szCs w:val="20"/>
          <w:lang w:val="en-GB"/>
        </w:rPr>
      </w:pPr>
    </w:p>
    <w:p w:rsidR="009310B2" w:rsidRPr="00622F2A" w:rsidRDefault="009310B2" w:rsidP="00BB4591">
      <w:pPr>
        <w:pStyle w:val="NoSpacing"/>
        <w:rPr>
          <w:rFonts w:ascii="Arial" w:hAnsi="Arial" w:cs="Arial"/>
          <w:sz w:val="20"/>
          <w:szCs w:val="20"/>
          <w:lang w:val="en-GB"/>
        </w:rPr>
      </w:pPr>
      <w:r>
        <w:rPr>
          <w:rFonts w:ascii="Arial" w:hAnsi="Arial" w:cs="Arial"/>
          <w:sz w:val="20"/>
          <w:szCs w:val="20"/>
          <w:lang w:val="en-GB"/>
        </w:rPr>
        <w:t>There were not significant changes to the DiD results when comparing equated ORF scores with un-equated scores, so we have chosen to use the raw, un-equated ORF scores throughout this report</w:t>
      </w:r>
      <w:r w:rsidR="00BF6892">
        <w:rPr>
          <w:rFonts w:ascii="Arial" w:hAnsi="Arial" w:cs="Arial"/>
          <w:sz w:val="20"/>
          <w:szCs w:val="20"/>
          <w:lang w:val="en-GB"/>
        </w:rPr>
        <w:t>, consistent with other GEC projects</w:t>
      </w:r>
      <w:r>
        <w:rPr>
          <w:rFonts w:ascii="Arial" w:hAnsi="Arial" w:cs="Arial"/>
          <w:sz w:val="20"/>
          <w:szCs w:val="20"/>
          <w:lang w:val="en-GB"/>
        </w:rPr>
        <w:t xml:space="preserve">. </w:t>
      </w:r>
    </w:p>
    <w:p w:rsidR="00BB4591" w:rsidRPr="00622F2A" w:rsidRDefault="00BB4591" w:rsidP="00BB4591">
      <w:pPr>
        <w:pStyle w:val="CommentText"/>
        <w:spacing w:before="0" w:after="0"/>
        <w:rPr>
          <w:rFonts w:cs="Arial"/>
        </w:rPr>
      </w:pPr>
    </w:p>
    <w:p w:rsidR="00BB4591" w:rsidRPr="00622F2A" w:rsidRDefault="00BB4591" w:rsidP="00F71DDE">
      <w:pPr>
        <w:pStyle w:val="CommentText"/>
        <w:numPr>
          <w:ilvl w:val="0"/>
          <w:numId w:val="7"/>
        </w:numPr>
        <w:rPr>
          <w:b/>
        </w:rPr>
      </w:pPr>
      <w:r w:rsidRPr="00622F2A">
        <w:rPr>
          <w:b/>
        </w:rPr>
        <w:t>Sampling</w:t>
      </w:r>
    </w:p>
    <w:p w:rsidR="00BB4591" w:rsidRPr="00622F2A" w:rsidRDefault="00BB4591" w:rsidP="001A73A7">
      <w:pPr>
        <w:pStyle w:val="CommentText"/>
        <w:spacing w:before="0" w:after="0"/>
      </w:pPr>
      <w:r w:rsidRPr="00622F2A">
        <w:t>The endline evaluation utilized a longitudinal mixed-methods design, including a randomized control trial complemented with qualitative interviews with a subset of participants.</w:t>
      </w:r>
      <w:r w:rsidR="008F12B8">
        <w:t xml:space="preserve"> </w:t>
      </w:r>
      <w:r w:rsidRPr="00622F2A">
        <w:t>The intervention group (randomly assigned) consisted of 48,773 girls in 467 schools (average of 104 girls per school) across Zimbabwe.</w:t>
      </w:r>
      <w:r w:rsidR="008F12B8">
        <w:t xml:space="preserve"> </w:t>
      </w:r>
      <w:r w:rsidRPr="00622F2A">
        <w:t>For this evaluation, the baseline, midline, and endline quantitative sample size target was 1,950 girls (4% of intervention group) in 53 treatment schools (11% of treatment schools), averaging 39 girls per school.</w:t>
      </w:r>
      <w:r w:rsidR="008F12B8">
        <w:t xml:space="preserve"> </w:t>
      </w:r>
      <w:r w:rsidRPr="00622F2A">
        <w:t>Girls were selected at baseline (and then followed at midline and endline) based on random household sampling, and girls were from both treatment and control schools (schools in the same or other wards or districts).</w:t>
      </w:r>
      <w:r w:rsidR="008F12B8">
        <w:t xml:space="preserve"> </w:t>
      </w:r>
      <w:r w:rsidRPr="00622F2A">
        <w:t>The control group consisted of 950 girls in 33 control schools (29 girls per school).</w:t>
      </w:r>
      <w:r w:rsidR="008F12B8">
        <w:t xml:space="preserve"> </w:t>
      </w:r>
      <w:r w:rsidRPr="00622F2A">
        <w:t>Midline and endline data was collected in the 85 sample points (school catchment areas) assessed during baseline and midline, targeting a list of 2,900 girls identified at baseline (cohort tracked) for measuring changes over time.</w:t>
      </w:r>
      <w:r w:rsidR="008F12B8">
        <w:t xml:space="preserve"> </w:t>
      </w:r>
      <w:r w:rsidR="001A73A7">
        <w:rPr>
          <w:lang w:val="en-US"/>
        </w:rPr>
        <w:t xml:space="preserve">At endline, three additional schools were identified as treatment rather than control, for a total of 56 treatment schools (2,059 girls) and 29 control schools (1,054 girls). </w:t>
      </w:r>
      <w:r w:rsidR="001A73A7" w:rsidDel="001A73A7">
        <w:rPr>
          <w:rStyle w:val="CommentReference"/>
        </w:rPr>
        <w:t xml:space="preserve"> </w:t>
      </w:r>
    </w:p>
    <w:p w:rsidR="00BB4591" w:rsidRPr="00622F2A" w:rsidRDefault="00BB4591" w:rsidP="001A73A7">
      <w:pPr>
        <w:pStyle w:val="CommentText"/>
        <w:spacing w:before="0" w:after="0"/>
      </w:pPr>
    </w:p>
    <w:p w:rsidR="00BB4591" w:rsidRPr="00622F2A" w:rsidRDefault="00BB4591" w:rsidP="001A73A7">
      <w:pPr>
        <w:pStyle w:val="CommentText"/>
        <w:spacing w:before="0" w:after="0"/>
      </w:pPr>
      <w:r w:rsidRPr="00622F2A">
        <w:t>The use of a RCT assumes that the causal variable (</w:t>
      </w:r>
      <w:r w:rsidR="000C0EDA" w:rsidRPr="00622F2A">
        <w:t xml:space="preserve">in this case </w:t>
      </w:r>
      <w:r w:rsidRPr="00622F2A">
        <w:t>IGATE interventions) was identified, with clear, expected effects that were specific and measured (e.g., EGMA and EGRA scores, attendance and enrolment).</w:t>
      </w:r>
      <w:r w:rsidR="008F12B8">
        <w:t xml:space="preserve"> </w:t>
      </w:r>
      <w:r w:rsidRPr="00622F2A">
        <w:t>This also assumes that the main influences on literacy, numeracy, attendance, and enrolment besides the IGATE interventions were determined, and an appropriate control group was identified (e.g., girls with similar baseline knowledge, and similar levels of marginalization).</w:t>
      </w:r>
      <w:r w:rsidR="008F12B8">
        <w:t xml:space="preserve"> </w:t>
      </w:r>
      <w:r w:rsidRPr="00622F2A">
        <w:t>RCTs also assume that confounding variables were removed or not present (such as teacher training, other NGO interventions, etc.), and that treatment and control groups follow parallel trends.</w:t>
      </w:r>
      <w:r w:rsidR="008F12B8">
        <w:t xml:space="preserve"> </w:t>
      </w:r>
    </w:p>
    <w:p w:rsidR="00BB4591" w:rsidRPr="00622F2A" w:rsidRDefault="00BB4591" w:rsidP="00BB4591">
      <w:pPr>
        <w:pStyle w:val="CommentText"/>
        <w:spacing w:before="0" w:after="0"/>
      </w:pPr>
    </w:p>
    <w:p w:rsidR="00BB4591" w:rsidRPr="00622F2A" w:rsidRDefault="00BB4591" w:rsidP="00BB4591">
      <w:pPr>
        <w:pStyle w:val="CommentText"/>
        <w:spacing w:before="0" w:after="0"/>
      </w:pPr>
      <w:r w:rsidRPr="00622F2A">
        <w:t>At baseline, SPs were defined by school catchment areas (primary, primary + secondary, or secondary), forming clusters.</w:t>
      </w:r>
      <w:r w:rsidR="008F12B8">
        <w:t xml:space="preserve"> </w:t>
      </w:r>
      <w:r w:rsidRPr="00622F2A">
        <w:t>Thirty-seven girls were selected from each cluster to be interviewed.</w:t>
      </w:r>
      <w:r w:rsidR="008F12B8">
        <w:t xml:space="preserve"> </w:t>
      </w:r>
      <w:r w:rsidRPr="00622F2A">
        <w:t>Teams selected a key landmark in the cluster (not the school itself), recorded GPS coordinates, and directed each enumerator to walk using a random walk routine in a particular direction (e.g., skipping three households and selecting the fourth).</w:t>
      </w:r>
      <w:r w:rsidR="008F12B8">
        <w:t xml:space="preserve"> </w:t>
      </w:r>
      <w:r w:rsidRPr="00622F2A">
        <w:t>In low-density areas (in which households were located only in one direction), enumerators adapted the random walk routine and followed a single direction from the point of departure.</w:t>
      </w:r>
      <w:r w:rsidR="008F12B8">
        <w:t xml:space="preserve"> </w:t>
      </w:r>
      <w:r w:rsidRPr="00622F2A">
        <w:t>Once arriving at a house, enumerators first interviewed a ‘first informant’ to establish if any eligible girls (5-15 years old) were in the household (up to two girls per household were eligible to participate).</w:t>
      </w:r>
      <w:r w:rsidR="008F12B8">
        <w:t xml:space="preserve"> </w:t>
      </w:r>
      <w:r w:rsidRPr="00622F2A">
        <w:t>Next, enumerators interviewed 1-2 eligible girls, and administered the learning asses</w:t>
      </w:r>
      <w:r w:rsidR="008D0EE2">
        <w:t>sments</w:t>
      </w:r>
      <w:r w:rsidRPr="00622F2A">
        <w:t xml:space="preserve"> in the household during that visit (or during a subsequent visit to the home or school).</w:t>
      </w:r>
      <w:r w:rsidR="008F12B8">
        <w:t xml:space="preserve"> </w:t>
      </w:r>
      <w:r w:rsidR="008D0EE2">
        <w:t>In order to reach the targeted number</w:t>
      </w:r>
      <w:r w:rsidRPr="00622F2A">
        <w:t xml:space="preserve"> of girls, female learners were also randomly selected in the classroom during Phase 2 of baseline.</w:t>
      </w:r>
      <w:r w:rsidR="008F12B8">
        <w:t xml:space="preserve"> </w:t>
      </w:r>
      <w:r w:rsidRPr="00622F2A">
        <w:t xml:space="preserve">Household surveys were not conducted with caregivers of girls who were assessed at school. </w:t>
      </w:r>
    </w:p>
    <w:p w:rsidR="0001097A" w:rsidRPr="00622F2A" w:rsidRDefault="0001097A" w:rsidP="00BB4591">
      <w:pPr>
        <w:pStyle w:val="CommentText"/>
        <w:spacing w:before="0" w:after="0"/>
      </w:pPr>
    </w:p>
    <w:p w:rsidR="0001097A" w:rsidRPr="00622F2A" w:rsidRDefault="0001097A" w:rsidP="00BB4591">
      <w:pPr>
        <w:pStyle w:val="CommentText"/>
        <w:spacing w:before="0" w:after="0"/>
      </w:pPr>
      <w:r w:rsidRPr="00622F2A">
        <w:t>At baseline, if a caregiver was not present at the randomly selected household, the enumerator team visited the household for up to three times (three call-backs).</w:t>
      </w:r>
      <w:r w:rsidR="008F12B8">
        <w:t xml:space="preserve"> </w:t>
      </w:r>
      <w:r w:rsidRPr="00622F2A">
        <w:t xml:space="preserve">After three visits without success, the household was replaced by counting two houses from the baseline house (see </w:t>
      </w:r>
      <w:r w:rsidR="00F3020C">
        <w:fldChar w:fldCharType="begin"/>
      </w:r>
      <w:r w:rsidR="00F3020C">
        <w:instrText xml:space="preserve"> REF _Ref475390776 \h  \* MERGEFORMAT </w:instrText>
      </w:r>
      <w:r w:rsidR="00F3020C">
        <w:fldChar w:fldCharType="separate"/>
      </w:r>
      <w:r w:rsidR="007A69BC" w:rsidRPr="001A73A7">
        <w:rPr>
          <w:rFonts w:cs="Arial"/>
        </w:rPr>
        <w:t xml:space="preserve">Figure </w:t>
      </w:r>
      <w:r w:rsidR="007A69BC" w:rsidRPr="00E76834">
        <w:rPr>
          <w:rFonts w:cs="Arial"/>
        </w:rPr>
        <w:t>8</w:t>
      </w:r>
      <w:r w:rsidR="00F3020C">
        <w:fldChar w:fldCharType="end"/>
      </w:r>
      <w:r w:rsidR="009C067B">
        <w:t xml:space="preserve"> </w:t>
      </w:r>
      <w:r w:rsidRPr="00622F2A">
        <w:t xml:space="preserve">for </w:t>
      </w:r>
      <w:r w:rsidR="009C067B">
        <w:t xml:space="preserve">details on the </w:t>
      </w:r>
      <w:r w:rsidRPr="00622F2A">
        <w:t>sampling methodology):</w:t>
      </w:r>
    </w:p>
    <w:p w:rsidR="001C4F73" w:rsidRDefault="00830320" w:rsidP="00BB4591">
      <w:pPr>
        <w:pStyle w:val="CommentText"/>
        <w:spacing w:before="0" w:after="0"/>
      </w:pPr>
      <w:r>
        <w:t xml:space="preserve"> </w:t>
      </w:r>
    </w:p>
    <w:p w:rsidR="001C4F73" w:rsidRDefault="001C4F73">
      <w:pPr>
        <w:spacing w:after="0" w:line="240" w:lineRule="auto"/>
        <w:rPr>
          <w:rFonts w:eastAsia="Calibri"/>
        </w:rPr>
      </w:pPr>
      <w:r>
        <w:br w:type="page"/>
      </w:r>
    </w:p>
    <w:p w:rsidR="0001097A" w:rsidRPr="00622F2A" w:rsidRDefault="0001097A" w:rsidP="00BB4591">
      <w:pPr>
        <w:pStyle w:val="CommentText"/>
        <w:spacing w:before="0" w:after="0"/>
      </w:pPr>
    </w:p>
    <w:bookmarkStart w:id="158" w:name="_Hlk480830798"/>
    <w:bookmarkEnd w:id="158"/>
    <w:p w:rsidR="00BB4591" w:rsidRPr="00622F2A" w:rsidRDefault="001E2B67" w:rsidP="00BB4591">
      <w:pPr>
        <w:pStyle w:val="CommentText"/>
        <w:spacing w:before="0" w:after="0"/>
      </w:pPr>
      <w:r>
        <w:rPr>
          <w:noProof/>
          <w:lang w:eastAsia="en-GB"/>
        </w:rPr>
        <mc:AlternateContent>
          <mc:Choice Requires="wps">
            <w:drawing>
              <wp:anchor distT="0" distB="0" distL="114300" distR="114300" simplePos="0" relativeHeight="251659776" behindDoc="1" locked="0" layoutInCell="1" allowOverlap="1">
                <wp:simplePos x="0" y="0"/>
                <wp:positionH relativeFrom="column">
                  <wp:posOffset>-635</wp:posOffset>
                </wp:positionH>
                <wp:positionV relativeFrom="paragraph">
                  <wp:posOffset>4050030</wp:posOffset>
                </wp:positionV>
                <wp:extent cx="5457825" cy="273050"/>
                <wp:effectExtent l="0" t="0" r="9525" b="0"/>
                <wp:wrapTight wrapText="bothSides">
                  <wp:wrapPolygon edited="0">
                    <wp:start x="0" y="0"/>
                    <wp:lineTo x="0" y="19591"/>
                    <wp:lineTo x="21562" y="19591"/>
                    <wp:lineTo x="21562" y="0"/>
                    <wp:lineTo x="0" y="0"/>
                  </wp:wrapPolygon>
                </wp:wrapTight>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7825" cy="273050"/>
                        </a:xfrm>
                        <a:prstGeom prst="rect">
                          <a:avLst/>
                        </a:prstGeom>
                        <a:solidFill>
                          <a:prstClr val="white"/>
                        </a:solidFill>
                        <a:ln>
                          <a:noFill/>
                        </a:ln>
                      </wps:spPr>
                      <wps:txbx>
                        <w:txbxContent>
                          <w:p w:rsidR="00227CF7" w:rsidRPr="00701AE5" w:rsidRDefault="00227CF7" w:rsidP="00FC478F">
                            <w:pPr>
                              <w:pStyle w:val="Caption"/>
                              <w:rPr>
                                <w:noProof/>
                                <w:sz w:val="20"/>
                                <w:szCs w:val="20"/>
                              </w:rPr>
                            </w:pPr>
                            <w:bookmarkStart w:id="159" w:name="_Ref475390776"/>
                            <w:bookmarkStart w:id="160" w:name="_Toc475517279"/>
                            <w:bookmarkStart w:id="161" w:name="_Toc480662426"/>
                            <w:r w:rsidRPr="00701AE5">
                              <w:rPr>
                                <w:sz w:val="20"/>
                                <w:szCs w:val="20"/>
                              </w:rPr>
                              <w:t xml:space="preserve">Figure </w:t>
                            </w:r>
                            <w:r w:rsidR="00C03892" w:rsidRPr="00701AE5">
                              <w:rPr>
                                <w:sz w:val="20"/>
                                <w:szCs w:val="20"/>
                              </w:rPr>
                              <w:fldChar w:fldCharType="begin"/>
                            </w:r>
                            <w:r w:rsidRPr="00701AE5">
                              <w:rPr>
                                <w:sz w:val="20"/>
                                <w:szCs w:val="20"/>
                              </w:rPr>
                              <w:instrText xml:space="preserve"> SEQ Figure \* ARABIC </w:instrText>
                            </w:r>
                            <w:r w:rsidR="00C03892" w:rsidRPr="00701AE5">
                              <w:rPr>
                                <w:sz w:val="20"/>
                                <w:szCs w:val="20"/>
                              </w:rPr>
                              <w:fldChar w:fldCharType="separate"/>
                            </w:r>
                            <w:r>
                              <w:rPr>
                                <w:noProof/>
                                <w:sz w:val="20"/>
                                <w:szCs w:val="20"/>
                              </w:rPr>
                              <w:t>8</w:t>
                            </w:r>
                            <w:r w:rsidR="00C03892" w:rsidRPr="00701AE5">
                              <w:rPr>
                                <w:sz w:val="20"/>
                                <w:szCs w:val="20"/>
                              </w:rPr>
                              <w:fldChar w:fldCharType="end"/>
                            </w:r>
                            <w:bookmarkEnd w:id="159"/>
                            <w:r w:rsidRPr="00701AE5">
                              <w:rPr>
                                <w:sz w:val="20"/>
                                <w:szCs w:val="20"/>
                              </w:rPr>
                              <w:t>: IGATE sampling methodology</w:t>
                            </w:r>
                            <w:bookmarkEnd w:id="160"/>
                            <w:bookmarkEnd w:id="1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8" o:spid="_x0000_s1026" type="#_x0000_t202" style="position:absolute;margin-left:-.05pt;margin-top:318.9pt;width:429.75pt;height:2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" stroked="f">
                <v:path arrowok="t"/>
                <v:textbox style="mso-fit-shape-to-text:t" inset="0,0,0,0">
                  <w:txbxContent>
                    <w:p w:rsidR="00227CF7" w:rsidRPr="00701AE5" w:rsidRDefault="00227CF7" w:rsidP="00FC478F">
                      <w:pPr>
                        <w:pStyle w:val="Caption"/>
                        <w:rPr>
                          <w:noProof/>
                          <w:sz w:val="20"/>
                          <w:szCs w:val="20"/>
                        </w:rPr>
                      </w:pPr>
                      <w:bookmarkStart w:id="162" w:name="_Ref475390776"/>
                      <w:bookmarkStart w:id="163" w:name="_Toc475517279"/>
                      <w:bookmarkStart w:id="164" w:name="_Toc480662426"/>
                      <w:r w:rsidRPr="00701AE5">
                        <w:rPr>
                          <w:sz w:val="20"/>
                          <w:szCs w:val="20"/>
                        </w:rPr>
                        <w:t xml:space="preserve">Figure </w:t>
                      </w:r>
                      <w:r w:rsidR="00C03892" w:rsidRPr="00701AE5">
                        <w:rPr>
                          <w:sz w:val="20"/>
                          <w:szCs w:val="20"/>
                        </w:rPr>
                        <w:fldChar w:fldCharType="begin"/>
                      </w:r>
                      <w:r w:rsidRPr="00701AE5">
                        <w:rPr>
                          <w:sz w:val="20"/>
                          <w:szCs w:val="20"/>
                        </w:rPr>
                        <w:instrText xml:space="preserve"> SEQ Figure \* ARABIC </w:instrText>
                      </w:r>
                      <w:r w:rsidR="00C03892" w:rsidRPr="00701AE5">
                        <w:rPr>
                          <w:sz w:val="20"/>
                          <w:szCs w:val="20"/>
                        </w:rPr>
                        <w:fldChar w:fldCharType="separate"/>
                      </w:r>
                      <w:r>
                        <w:rPr>
                          <w:noProof/>
                          <w:sz w:val="20"/>
                          <w:szCs w:val="20"/>
                        </w:rPr>
                        <w:t>8</w:t>
                      </w:r>
                      <w:r w:rsidR="00C03892" w:rsidRPr="00701AE5">
                        <w:rPr>
                          <w:sz w:val="20"/>
                          <w:szCs w:val="20"/>
                        </w:rPr>
                        <w:fldChar w:fldCharType="end"/>
                      </w:r>
                      <w:bookmarkEnd w:id="162"/>
                      <w:r w:rsidRPr="00701AE5">
                        <w:rPr>
                          <w:sz w:val="20"/>
                          <w:szCs w:val="20"/>
                        </w:rPr>
                        <w:t>: IGATE sampling methodology</w:t>
                      </w:r>
                      <w:bookmarkEnd w:id="163"/>
                      <w:bookmarkEnd w:id="164"/>
                    </w:p>
                  </w:txbxContent>
                </v:textbox>
                <w10:wrap type="tight"/>
              </v:shape>
            </w:pict>
          </mc:Fallback>
        </mc:AlternateContent>
      </w:r>
      <w:r w:rsidR="003529CB">
        <w:rPr>
          <w:noProof/>
          <w:lang w:eastAsia="en-GB"/>
        </w:rPr>
        <w:drawing>
          <wp:anchor distT="0" distB="0" distL="114300" distR="114300" simplePos="0" relativeHeight="251655680" behindDoc="0" locked="0" layoutInCell="1" allowOverlap="1">
            <wp:simplePos x="0" y="0"/>
            <wp:positionH relativeFrom="margin">
              <wp:posOffset>-635</wp:posOffset>
            </wp:positionH>
            <wp:positionV relativeFrom="paragraph">
              <wp:posOffset>141605</wp:posOffset>
            </wp:positionV>
            <wp:extent cx="5457825" cy="3851275"/>
            <wp:effectExtent l="0" t="0" r="9525" b="0"/>
            <wp:wrapTight wrapText="bothSides">
              <wp:wrapPolygon edited="0">
                <wp:start x="0" y="0"/>
                <wp:lineTo x="0" y="21475"/>
                <wp:lineTo x="21562" y="21475"/>
                <wp:lineTo x="21562" y="0"/>
                <wp:lineTo x="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57825" cy="3851275"/>
                    </a:xfrm>
                    <a:prstGeom prst="rect">
                      <a:avLst/>
                    </a:prstGeom>
                    <a:noFill/>
                    <a:ln>
                      <a:noFill/>
                    </a:ln>
                  </pic:spPr>
                </pic:pic>
              </a:graphicData>
            </a:graphic>
          </wp:anchor>
        </w:drawing>
      </w:r>
      <w:r w:rsidR="001C4F73">
        <w:t xml:space="preserve">At </w:t>
      </w:r>
      <w:r w:rsidR="00BB4591" w:rsidRPr="00622F2A">
        <w:t xml:space="preserve">midline and </w:t>
      </w:r>
      <w:r w:rsidR="00052BD1">
        <w:t xml:space="preserve">at </w:t>
      </w:r>
      <w:r w:rsidR="00BB4591" w:rsidRPr="00622F2A">
        <w:t xml:space="preserve">endline, the aim was to follow the same 2,900 girls from the baseline study (the EGRA/EGMA was administered </w:t>
      </w:r>
      <w:r w:rsidR="00052BD1">
        <w:t>to all girls in Grades 2-7 and F</w:t>
      </w:r>
      <w:r w:rsidR="00BB4591" w:rsidRPr="00622F2A">
        <w:t>orms 1-4).</w:t>
      </w:r>
      <w:r w:rsidR="008F12B8">
        <w:t xml:space="preserve"> </w:t>
      </w:r>
      <w:r w:rsidR="00BB4591" w:rsidRPr="00622F2A">
        <w:t>If girls had moved, enumerators attempted to track them down if they were living in the same ward (but no interviews were conducted with married girls or girls who were the head of household).</w:t>
      </w:r>
      <w:r w:rsidR="008F12B8">
        <w:t xml:space="preserve"> </w:t>
      </w:r>
      <w:r w:rsidR="00BB4591" w:rsidRPr="00622F2A">
        <w:t xml:space="preserve">If a girl was not found, </w:t>
      </w:r>
      <w:r w:rsidR="008D0EE2">
        <w:t>she was</w:t>
      </w:r>
      <w:r w:rsidR="00BB4591" w:rsidRPr="00622F2A">
        <w:t xml:space="preserve"> replaced with an eligible girl from the same classroom or grade level.</w:t>
      </w:r>
      <w:r w:rsidR="008F12B8">
        <w:t xml:space="preserve"> </w:t>
      </w:r>
      <w:r w:rsidR="00BB4591" w:rsidRPr="00622F2A">
        <w:t>If this replacement was not possible, enumerators attempted to replace the girl with an eligible sister who attended the same school.</w:t>
      </w:r>
      <w:r w:rsidR="008F12B8">
        <w:t xml:space="preserve"> </w:t>
      </w:r>
      <w:r w:rsidR="00BB4591" w:rsidRPr="00622F2A">
        <w:t>Finally, if none of these options were viable, a roster of eligible girls from the missing girl’s school was obtained to randomly select a girl as a replacement.</w:t>
      </w:r>
      <w:r w:rsidR="008F12B8">
        <w:t xml:space="preserve"> </w:t>
      </w:r>
      <w:r w:rsidR="00BB4591" w:rsidRPr="00622F2A">
        <w:t>Per WV</w:t>
      </w:r>
      <w:r w:rsidR="00376596">
        <w:t>Z</w:t>
      </w:r>
      <w:r w:rsidR="00BB4591" w:rsidRPr="00622F2A">
        <w:t xml:space="preserve"> recommendation, an additio</w:t>
      </w:r>
      <w:r w:rsidR="00BB4591" w:rsidRPr="006731D6">
        <w:t xml:space="preserve">nal </w:t>
      </w:r>
      <w:r w:rsidR="00591B8B" w:rsidRPr="006731D6">
        <w:rPr>
          <w:rFonts w:cs="Arial"/>
        </w:rPr>
        <w:t xml:space="preserve">876 </w:t>
      </w:r>
      <w:r w:rsidR="00BB4591" w:rsidRPr="006731D6">
        <w:t>g</w:t>
      </w:r>
      <w:r w:rsidR="00BB4591" w:rsidRPr="00622F2A">
        <w:t>irls</w:t>
      </w:r>
      <w:r w:rsidR="00591B8B" w:rsidRPr="006B7D79">
        <w:rPr>
          <w:rFonts w:cs="Arial"/>
        </w:rPr>
        <w:t xml:space="preserve"> (29.8% of the sample)</w:t>
      </w:r>
      <w:r w:rsidR="00BB4591" w:rsidRPr="00622F2A">
        <w:t xml:space="preserve"> were included at midline due to attrition or migration of baseline participants.</w:t>
      </w:r>
      <w:r w:rsidR="008F12B8">
        <w:t xml:space="preserve"> </w:t>
      </w:r>
    </w:p>
    <w:p w:rsidR="00BB4591" w:rsidRPr="00622F2A" w:rsidRDefault="00BB4591" w:rsidP="00BB4591">
      <w:pPr>
        <w:pStyle w:val="CommentText"/>
        <w:spacing w:before="0" w:after="0"/>
      </w:pPr>
    </w:p>
    <w:p w:rsidR="00591B8B" w:rsidRDefault="00BB4591" w:rsidP="00591B8B">
      <w:pPr>
        <w:pStyle w:val="CommentText"/>
        <w:spacing w:before="0" w:after="0"/>
        <w:rPr>
          <w:rFonts w:cs="Arial"/>
        </w:rPr>
      </w:pPr>
      <w:r w:rsidRPr="00622F2A">
        <w:t>At baseline</w:t>
      </w:r>
      <w:r w:rsidR="00591B8B" w:rsidRPr="006B7D79">
        <w:rPr>
          <w:rFonts w:cs="Arial"/>
        </w:rPr>
        <w:t>,</w:t>
      </w:r>
      <w:r w:rsidRPr="00622F2A">
        <w:t xml:space="preserve"> a total of </w:t>
      </w:r>
      <w:r w:rsidR="00A03BBB">
        <w:rPr>
          <w:lang w:val="en-US"/>
        </w:rPr>
        <w:t>2,771</w:t>
      </w:r>
      <w:r w:rsidRPr="00622F2A">
        <w:t xml:space="preserve"> girls </w:t>
      </w:r>
      <w:r w:rsidR="00591B8B" w:rsidRPr="006B7D79">
        <w:rPr>
          <w:rFonts w:cs="Arial"/>
        </w:rPr>
        <w:t xml:space="preserve">were </w:t>
      </w:r>
      <w:r w:rsidRPr="00622F2A">
        <w:t>surveyed (</w:t>
      </w:r>
      <w:r w:rsidR="00A03BBB">
        <w:rPr>
          <w:lang w:val="en-US"/>
        </w:rPr>
        <w:t>1,749</w:t>
      </w:r>
      <w:r w:rsidRPr="00622F2A">
        <w:t xml:space="preserve"> were in treatment sample points, and </w:t>
      </w:r>
      <w:r w:rsidR="00A03BBB">
        <w:rPr>
          <w:lang w:val="en-US"/>
        </w:rPr>
        <w:t>1,022</w:t>
      </w:r>
      <w:r w:rsidRPr="00622F2A">
        <w:t xml:space="preserve"> were in control sample points). At midline, a total of </w:t>
      </w:r>
      <w:r w:rsidR="000D0B96">
        <w:rPr>
          <w:lang w:val="en-US"/>
        </w:rPr>
        <w:t>3,757</w:t>
      </w:r>
      <w:r w:rsidRPr="00622F2A">
        <w:t xml:space="preserve"> girls </w:t>
      </w:r>
      <w:r w:rsidR="00591B8B" w:rsidRPr="006B7D79">
        <w:rPr>
          <w:rFonts w:cs="Arial"/>
        </w:rPr>
        <w:t xml:space="preserve">were </w:t>
      </w:r>
      <w:r w:rsidRPr="00622F2A">
        <w:t>surveyed (</w:t>
      </w:r>
      <w:r w:rsidR="000D0B96">
        <w:rPr>
          <w:lang w:val="en-US"/>
        </w:rPr>
        <w:t>2,348</w:t>
      </w:r>
      <w:r w:rsidRPr="00622F2A">
        <w:t xml:space="preserve"> in treatment sample points and </w:t>
      </w:r>
      <w:r w:rsidR="000D0B96">
        <w:rPr>
          <w:lang w:val="en-US"/>
        </w:rPr>
        <w:t>1,409</w:t>
      </w:r>
      <w:r w:rsidRPr="00622F2A">
        <w:t xml:space="preserve"> in control sample points). At endline, a total of </w:t>
      </w:r>
      <w:r w:rsidR="000D0B96">
        <w:rPr>
          <w:rFonts w:cs="Arial"/>
          <w:lang w:val="en-US"/>
        </w:rPr>
        <w:t>3,113</w:t>
      </w:r>
      <w:r w:rsidRPr="00622F2A">
        <w:t xml:space="preserve"> girls </w:t>
      </w:r>
      <w:r w:rsidR="008D0EE2">
        <w:t xml:space="preserve">were </w:t>
      </w:r>
      <w:r w:rsidRPr="00622F2A">
        <w:t>surveyed (</w:t>
      </w:r>
      <w:r w:rsidR="000D0B96">
        <w:rPr>
          <w:rFonts w:cs="Arial"/>
          <w:lang w:val="en-US"/>
        </w:rPr>
        <w:t>1,953</w:t>
      </w:r>
      <w:r w:rsidRPr="00622F2A">
        <w:t xml:space="preserve"> in treatment sample points and </w:t>
      </w:r>
      <w:r w:rsidR="000D0B96">
        <w:rPr>
          <w:rFonts w:cs="Arial"/>
          <w:lang w:val="en-US"/>
        </w:rPr>
        <w:t>1,160</w:t>
      </w:r>
      <w:r w:rsidRPr="00622F2A">
        <w:t xml:space="preserve"> in control sample points).</w:t>
      </w:r>
      <w:r w:rsidR="008F12B8">
        <w:t xml:space="preserve"> </w:t>
      </w:r>
    </w:p>
    <w:p w:rsidR="00591B8B" w:rsidRDefault="00591B8B" w:rsidP="00591B8B">
      <w:pPr>
        <w:pStyle w:val="CommentText"/>
        <w:spacing w:before="0" w:after="0"/>
        <w:rPr>
          <w:rFonts w:cs="Arial"/>
        </w:rPr>
      </w:pPr>
    </w:p>
    <w:p w:rsidR="00BB4591" w:rsidRPr="00622F2A" w:rsidRDefault="00C03892" w:rsidP="00BB4591">
      <w:pPr>
        <w:pStyle w:val="CommentText"/>
        <w:spacing w:before="0" w:after="0"/>
      </w:pPr>
      <w:r>
        <w:rPr>
          <w:rFonts w:cs="Arial"/>
        </w:rPr>
        <w:fldChar w:fldCharType="begin"/>
      </w:r>
      <w:r w:rsidR="008C4AC6">
        <w:rPr>
          <w:rFonts w:cs="Arial"/>
        </w:rPr>
        <w:instrText xml:space="preserve"> REF _Ref478013218 \h </w:instrText>
      </w:r>
      <w:r>
        <w:rPr>
          <w:rFonts w:cs="Arial"/>
        </w:rPr>
      </w:r>
      <w:r>
        <w:rPr>
          <w:rFonts w:cs="Arial"/>
        </w:rPr>
        <w:fldChar w:fldCharType="separate"/>
      </w:r>
      <w:r w:rsidR="007A69BC" w:rsidRPr="00CB1D6A">
        <w:t xml:space="preserve">Table </w:t>
      </w:r>
      <w:r w:rsidR="007A69BC">
        <w:rPr>
          <w:noProof/>
        </w:rPr>
        <w:t>32</w:t>
      </w:r>
      <w:r>
        <w:rPr>
          <w:rFonts w:cs="Arial"/>
        </w:rPr>
        <w:fldChar w:fldCharType="end"/>
      </w:r>
      <w:r w:rsidR="008C4AC6">
        <w:rPr>
          <w:rFonts w:cs="Arial"/>
          <w:lang w:val="en-US"/>
        </w:rPr>
        <w:t xml:space="preserve"> </w:t>
      </w:r>
      <w:r w:rsidR="00591B8B">
        <w:rPr>
          <w:rFonts w:cs="Arial"/>
        </w:rPr>
        <w:t xml:space="preserve">and </w:t>
      </w:r>
      <w:r>
        <w:rPr>
          <w:rFonts w:cs="Arial"/>
        </w:rPr>
        <w:fldChar w:fldCharType="begin"/>
      </w:r>
      <w:r w:rsidR="008C4AC6">
        <w:rPr>
          <w:rFonts w:cs="Arial"/>
        </w:rPr>
        <w:instrText xml:space="preserve"> REF _Ref478013228 \h </w:instrText>
      </w:r>
      <w:r>
        <w:rPr>
          <w:rFonts w:cs="Arial"/>
        </w:rPr>
      </w:r>
      <w:r>
        <w:rPr>
          <w:rFonts w:cs="Arial"/>
        </w:rPr>
        <w:fldChar w:fldCharType="separate"/>
      </w:r>
      <w:r w:rsidR="007A69BC" w:rsidRPr="00CB1D6A">
        <w:t xml:space="preserve">Table </w:t>
      </w:r>
      <w:r w:rsidR="007A69BC">
        <w:rPr>
          <w:noProof/>
        </w:rPr>
        <w:t>33</w:t>
      </w:r>
      <w:r>
        <w:rPr>
          <w:rFonts w:cs="Arial"/>
        </w:rPr>
        <w:fldChar w:fldCharType="end"/>
      </w:r>
      <w:r w:rsidR="00591B8B">
        <w:rPr>
          <w:rFonts w:cs="Arial"/>
        </w:rPr>
        <w:t xml:space="preserve"> describe sample composition at endline sorted by baseline grade cohort and district. Frequencies for these tables are calculated as column percentages. </w:t>
      </w:r>
      <w:r w:rsidR="005C39E0">
        <w:rPr>
          <w:rFonts w:cs="Arial"/>
        </w:rPr>
        <w:t xml:space="preserve">These tables compare the share of surveyed girls in the </w:t>
      </w:r>
      <w:r w:rsidR="00576A63" w:rsidRPr="00622F2A">
        <w:t xml:space="preserve">midline </w:t>
      </w:r>
      <w:r w:rsidR="005C39E0">
        <w:rPr>
          <w:rFonts w:cs="Arial"/>
        </w:rPr>
        <w:t xml:space="preserve">sample (girls who have midline assessment scores, i.e., are </w:t>
      </w:r>
      <w:r w:rsidR="00DB4009">
        <w:rPr>
          <w:rFonts w:cs="Arial"/>
        </w:rPr>
        <w:t>re-contacted</w:t>
      </w:r>
      <w:r w:rsidR="005C39E0">
        <w:rPr>
          <w:rFonts w:cs="Arial"/>
        </w:rPr>
        <w:t xml:space="preserve"> or lost at endline), the share of girls surveyed at endline (girls who have endline scores, i.e., are </w:t>
      </w:r>
      <w:r w:rsidR="00DB4009">
        <w:rPr>
          <w:rFonts w:cs="Arial"/>
        </w:rPr>
        <w:t>re-contacted</w:t>
      </w:r>
      <w:r w:rsidR="005C39E0">
        <w:rPr>
          <w:rFonts w:cs="Arial"/>
        </w:rPr>
        <w:t xml:space="preserve"> or substitutes at endline), the entire sample, and the cohort sample (girls who have both midline and endline scores</w:t>
      </w:r>
      <w:r w:rsidR="008C4AC6">
        <w:rPr>
          <w:rFonts w:cs="Arial"/>
          <w:lang w:val="en-US"/>
        </w:rPr>
        <w:t xml:space="preserve">, or the </w:t>
      </w:r>
      <w:r w:rsidR="00DB4009">
        <w:rPr>
          <w:rFonts w:cs="Arial"/>
          <w:lang w:val="en-US"/>
        </w:rPr>
        <w:t>re-contacted</w:t>
      </w:r>
      <w:r w:rsidR="008C4AC6">
        <w:rPr>
          <w:rFonts w:cs="Arial"/>
          <w:lang w:val="en-US"/>
        </w:rPr>
        <w:t xml:space="preserve"> girls</w:t>
      </w:r>
      <w:r w:rsidR="005C39E0">
        <w:rPr>
          <w:rFonts w:cs="Arial"/>
        </w:rPr>
        <w:t xml:space="preserve">). The cohort sample </w:t>
      </w:r>
      <w:r w:rsidR="008C4AC6">
        <w:rPr>
          <w:rFonts w:cs="Arial"/>
          <w:lang w:val="en-US"/>
        </w:rPr>
        <w:t xml:space="preserve">(sample of </w:t>
      </w:r>
      <w:r w:rsidR="00DB4009">
        <w:rPr>
          <w:rFonts w:cs="Arial"/>
          <w:lang w:val="en-US"/>
        </w:rPr>
        <w:t>re-contacted</w:t>
      </w:r>
      <w:r w:rsidR="008C4AC6">
        <w:rPr>
          <w:rFonts w:cs="Arial"/>
          <w:lang w:val="en-US"/>
        </w:rPr>
        <w:t xml:space="preserve"> girls) </w:t>
      </w:r>
      <w:r w:rsidR="005C39E0">
        <w:rPr>
          <w:rFonts w:cs="Arial"/>
        </w:rPr>
        <w:t xml:space="preserve">is used in the regression analysis above. There are noticeable differences between the treatment and control groups in each of the categories in </w:t>
      </w:r>
      <w:r>
        <w:rPr>
          <w:rFonts w:cs="Arial"/>
        </w:rPr>
        <w:fldChar w:fldCharType="begin"/>
      </w:r>
      <w:r w:rsidR="008C4AC6">
        <w:rPr>
          <w:rFonts w:cs="Arial"/>
        </w:rPr>
        <w:instrText xml:space="preserve"> REF _Ref478013218 \h </w:instrText>
      </w:r>
      <w:r>
        <w:rPr>
          <w:rFonts w:cs="Arial"/>
        </w:rPr>
      </w:r>
      <w:r>
        <w:rPr>
          <w:rFonts w:cs="Arial"/>
        </w:rPr>
        <w:fldChar w:fldCharType="separate"/>
      </w:r>
      <w:r w:rsidR="007A69BC" w:rsidRPr="00CB1D6A">
        <w:t xml:space="preserve">Table </w:t>
      </w:r>
      <w:r w:rsidR="007A69BC">
        <w:rPr>
          <w:noProof/>
        </w:rPr>
        <w:t>32</w:t>
      </w:r>
      <w:r>
        <w:rPr>
          <w:rFonts w:cs="Arial"/>
        </w:rPr>
        <w:fldChar w:fldCharType="end"/>
      </w:r>
      <w:r w:rsidR="008C4AC6">
        <w:rPr>
          <w:rFonts w:cs="Arial"/>
          <w:lang w:val="en-US"/>
        </w:rPr>
        <w:t>,</w:t>
      </w:r>
      <w:r w:rsidR="005C39E0">
        <w:rPr>
          <w:rFonts w:cs="Arial"/>
        </w:rPr>
        <w:t xml:space="preserve"> with no obvious patterns. In </w:t>
      </w:r>
      <w:r>
        <w:rPr>
          <w:rFonts w:cs="Arial"/>
        </w:rPr>
        <w:fldChar w:fldCharType="begin"/>
      </w:r>
      <w:r w:rsidR="008C4AC6">
        <w:rPr>
          <w:rFonts w:cs="Arial"/>
        </w:rPr>
        <w:instrText xml:space="preserve"> REF _Ref478013228 \h </w:instrText>
      </w:r>
      <w:r>
        <w:rPr>
          <w:rFonts w:cs="Arial"/>
        </w:rPr>
      </w:r>
      <w:r>
        <w:rPr>
          <w:rFonts w:cs="Arial"/>
        </w:rPr>
        <w:fldChar w:fldCharType="separate"/>
      </w:r>
      <w:r w:rsidR="007A69BC" w:rsidRPr="00CB1D6A">
        <w:t xml:space="preserve">Table </w:t>
      </w:r>
      <w:r w:rsidR="007A69BC">
        <w:rPr>
          <w:noProof/>
        </w:rPr>
        <w:t>33</w:t>
      </w:r>
      <w:r>
        <w:rPr>
          <w:rFonts w:cs="Arial"/>
        </w:rPr>
        <w:fldChar w:fldCharType="end"/>
      </w:r>
      <w:r w:rsidR="005C39E0">
        <w:rPr>
          <w:rFonts w:cs="Arial"/>
        </w:rPr>
        <w:t xml:space="preserve">, it can be seen that the bulk of the sample </w:t>
      </w:r>
      <w:r w:rsidR="008D0EE2">
        <w:rPr>
          <w:rFonts w:cs="Arial"/>
        </w:rPr>
        <w:t>is</w:t>
      </w:r>
      <w:r w:rsidR="005C39E0">
        <w:rPr>
          <w:rFonts w:cs="Arial"/>
        </w:rPr>
        <w:t xml:space="preserve"> from </w:t>
      </w:r>
      <w:r w:rsidR="005C39E0" w:rsidRPr="005C39E0">
        <w:rPr>
          <w:rFonts w:eastAsia="Times New Roman" w:cs="Arial"/>
          <w:bCs/>
          <w:color w:val="000000"/>
          <w:lang w:val="en-US"/>
        </w:rPr>
        <w:t>Gokwe South</w:t>
      </w:r>
      <w:r w:rsidR="005C39E0">
        <w:rPr>
          <w:rFonts w:eastAsia="Times New Roman" w:cs="Arial"/>
          <w:bCs/>
          <w:color w:val="000000"/>
          <w:lang w:val="en-US"/>
        </w:rPr>
        <w:t xml:space="preserve"> and</w:t>
      </w:r>
      <w:r w:rsidR="005C39E0" w:rsidRPr="005C39E0">
        <w:rPr>
          <w:rFonts w:eastAsia="Times New Roman" w:cs="Arial"/>
          <w:bCs/>
          <w:color w:val="000000"/>
          <w:lang w:val="en-US"/>
        </w:rPr>
        <w:t xml:space="preserve"> Mberengegwa</w:t>
      </w:r>
      <w:r w:rsidR="005C39E0">
        <w:rPr>
          <w:rFonts w:eastAsia="Times New Roman" w:cs="Arial"/>
          <w:bCs/>
          <w:color w:val="000000"/>
          <w:lang w:val="en-US"/>
        </w:rPr>
        <w:t xml:space="preserve"> districts, but again there are no obvious patterns between the sample composition categories. </w:t>
      </w:r>
    </w:p>
    <w:p w:rsidR="00BB4591" w:rsidRPr="00622F2A" w:rsidRDefault="00BB4591" w:rsidP="00BB4591">
      <w:pPr>
        <w:pStyle w:val="CommentText"/>
        <w:spacing w:before="0" w:after="0"/>
      </w:pPr>
    </w:p>
    <w:p w:rsidR="00D70751" w:rsidRPr="006731D6" w:rsidRDefault="00D70751" w:rsidP="00BB4591">
      <w:pPr>
        <w:pStyle w:val="CommentText"/>
        <w:rPr>
          <w:b/>
          <w:color w:val="000000"/>
        </w:rPr>
      </w:pPr>
    </w:p>
    <w:p w:rsidR="003A3C9D" w:rsidRPr="00AF5BB1" w:rsidRDefault="003A3C9D" w:rsidP="00D57B7E">
      <w:pPr>
        <w:pStyle w:val="Caption"/>
        <w:keepNext/>
      </w:pPr>
      <w:bookmarkStart w:id="162" w:name="_Ref478013218"/>
      <w:bookmarkStart w:id="163" w:name="_Ref478013217"/>
      <w:bookmarkStart w:id="164" w:name="_Toc481084048"/>
      <w:r w:rsidRPr="00CB1D6A">
        <w:rPr>
          <w:sz w:val="20"/>
          <w:szCs w:val="20"/>
        </w:rPr>
        <w:t xml:space="preserve">Table </w:t>
      </w:r>
      <w:r w:rsidR="00C03892" w:rsidRPr="00CB1D6A">
        <w:rPr>
          <w:sz w:val="20"/>
          <w:szCs w:val="20"/>
        </w:rPr>
        <w:fldChar w:fldCharType="begin"/>
      </w:r>
      <w:r w:rsidRPr="00CB1D6A">
        <w:rPr>
          <w:sz w:val="20"/>
          <w:szCs w:val="20"/>
        </w:rPr>
        <w:instrText xml:space="preserve"> SEQ Table \* ARABIC </w:instrText>
      </w:r>
      <w:r w:rsidR="00C03892" w:rsidRPr="00CB1D6A">
        <w:rPr>
          <w:sz w:val="20"/>
          <w:szCs w:val="20"/>
        </w:rPr>
        <w:fldChar w:fldCharType="separate"/>
      </w:r>
      <w:r w:rsidR="007A69BC">
        <w:rPr>
          <w:noProof/>
          <w:sz w:val="20"/>
          <w:szCs w:val="20"/>
        </w:rPr>
        <w:t>32</w:t>
      </w:r>
      <w:r w:rsidR="00C03892" w:rsidRPr="00CB1D6A">
        <w:rPr>
          <w:sz w:val="20"/>
          <w:szCs w:val="20"/>
        </w:rPr>
        <w:fldChar w:fldCharType="end"/>
      </w:r>
      <w:bookmarkEnd w:id="162"/>
      <w:r w:rsidRPr="00CB1D6A">
        <w:rPr>
          <w:sz w:val="20"/>
          <w:szCs w:val="20"/>
        </w:rPr>
        <w:t>: Sample composition at endline (sorted by grade)</w:t>
      </w:r>
      <w:bookmarkEnd w:id="163"/>
      <w:bookmarkEnd w:id="164"/>
    </w:p>
    <w:tbl>
      <w:tblPr>
        <w:tblW w:w="9060" w:type="dxa"/>
        <w:tblInd w:w="118" w:type="dxa"/>
        <w:tblLook w:val="04A0" w:firstRow="1" w:lastRow="0" w:firstColumn="1" w:lastColumn="0" w:noHBand="0" w:noVBand="1"/>
      </w:tblPr>
      <w:tblGrid>
        <w:gridCol w:w="1380"/>
        <w:gridCol w:w="960"/>
        <w:gridCol w:w="960"/>
        <w:gridCol w:w="960"/>
        <w:gridCol w:w="960"/>
        <w:gridCol w:w="960"/>
        <w:gridCol w:w="960"/>
        <w:gridCol w:w="960"/>
        <w:gridCol w:w="960"/>
      </w:tblGrid>
      <w:tr w:rsidR="003A3C9D" w:rsidRPr="003A3C9D" w:rsidTr="003A3C9D">
        <w:trPr>
          <w:trHeight w:val="960"/>
        </w:trPr>
        <w:tc>
          <w:tcPr>
            <w:tcW w:w="1380" w:type="dxa"/>
            <w:tcBorders>
              <w:top w:val="single" w:sz="8" w:space="0" w:color="auto"/>
              <w:left w:val="single" w:sz="8" w:space="0" w:color="auto"/>
              <w:bottom w:val="single" w:sz="8" w:space="0" w:color="auto"/>
              <w:right w:val="single" w:sz="8" w:space="0" w:color="auto"/>
            </w:tcBorders>
            <w:shd w:val="clear" w:color="000000" w:fill="002060"/>
            <w:noWrap/>
            <w:vAlign w:val="center"/>
            <w:hideMark/>
          </w:tcPr>
          <w:p w:rsidR="003A3C9D" w:rsidRPr="003A3C9D" w:rsidRDefault="003A3C9D" w:rsidP="003A3C9D">
            <w:pPr>
              <w:spacing w:after="0" w:line="240" w:lineRule="auto"/>
              <w:jc w:val="center"/>
              <w:rPr>
                <w:rFonts w:eastAsia="Times New Roman" w:cs="Arial"/>
                <w:color w:val="000000"/>
                <w:sz w:val="18"/>
                <w:szCs w:val="18"/>
                <w:lang w:val="en-US" w:eastAsia="en-US"/>
              </w:rPr>
            </w:pPr>
            <w:r w:rsidRPr="003A3C9D">
              <w:rPr>
                <w:rFonts w:eastAsia="Times New Roman" w:cs="Arial"/>
                <w:color w:val="000000"/>
                <w:sz w:val="18"/>
                <w:szCs w:val="18"/>
                <w:lang w:val="en-US" w:eastAsia="en-US"/>
              </w:rPr>
              <w:t> </w:t>
            </w:r>
          </w:p>
        </w:tc>
        <w:tc>
          <w:tcPr>
            <w:tcW w:w="1920" w:type="dxa"/>
            <w:gridSpan w:val="2"/>
            <w:tcBorders>
              <w:top w:val="single" w:sz="8" w:space="0" w:color="auto"/>
              <w:left w:val="nil"/>
              <w:bottom w:val="single" w:sz="8" w:space="0" w:color="auto"/>
              <w:right w:val="single" w:sz="8" w:space="0" w:color="000000"/>
            </w:tcBorders>
            <w:shd w:val="clear" w:color="000000" w:fill="002060"/>
            <w:vAlign w:val="center"/>
            <w:hideMark/>
          </w:tcPr>
          <w:p w:rsidR="003A3C9D" w:rsidRPr="003A3C9D" w:rsidRDefault="003A3C9D" w:rsidP="003A3C9D">
            <w:pPr>
              <w:spacing w:after="0" w:line="240" w:lineRule="auto"/>
              <w:jc w:val="center"/>
              <w:rPr>
                <w:rFonts w:eastAsia="Times New Roman" w:cs="Arial"/>
                <w:b/>
                <w:bCs/>
                <w:color w:val="FFFFFF"/>
                <w:sz w:val="18"/>
                <w:szCs w:val="18"/>
                <w:lang w:val="en-US" w:eastAsia="en-US"/>
              </w:rPr>
            </w:pPr>
            <w:r w:rsidRPr="003A3C9D">
              <w:rPr>
                <w:rFonts w:eastAsia="Times New Roman" w:cs="Arial"/>
                <w:b/>
                <w:bCs/>
                <w:color w:val="FFFFFF"/>
                <w:sz w:val="18"/>
                <w:szCs w:val="18"/>
                <w:lang w:val="en-US" w:eastAsia="en-US"/>
              </w:rPr>
              <w:t>Midline sample (recontacted at Endline + lost at Endline)</w:t>
            </w:r>
          </w:p>
        </w:tc>
        <w:tc>
          <w:tcPr>
            <w:tcW w:w="1920" w:type="dxa"/>
            <w:gridSpan w:val="2"/>
            <w:tcBorders>
              <w:top w:val="single" w:sz="8" w:space="0" w:color="auto"/>
              <w:left w:val="nil"/>
              <w:bottom w:val="single" w:sz="8" w:space="0" w:color="auto"/>
              <w:right w:val="single" w:sz="8" w:space="0" w:color="000000"/>
            </w:tcBorders>
            <w:shd w:val="clear" w:color="000000" w:fill="002060"/>
            <w:vAlign w:val="center"/>
            <w:hideMark/>
          </w:tcPr>
          <w:p w:rsidR="003A3C9D" w:rsidRPr="003A3C9D" w:rsidRDefault="003A3C9D" w:rsidP="003A3C9D">
            <w:pPr>
              <w:spacing w:after="0" w:line="240" w:lineRule="auto"/>
              <w:jc w:val="center"/>
              <w:rPr>
                <w:rFonts w:eastAsia="Times New Roman" w:cs="Arial"/>
                <w:b/>
                <w:bCs/>
                <w:color w:val="FFFFFF"/>
                <w:sz w:val="18"/>
                <w:szCs w:val="18"/>
                <w:lang w:val="en-US" w:eastAsia="en-US"/>
              </w:rPr>
            </w:pPr>
            <w:r w:rsidRPr="003A3C9D">
              <w:rPr>
                <w:rFonts w:eastAsia="Times New Roman" w:cs="Arial"/>
                <w:b/>
                <w:bCs/>
                <w:color w:val="FFFFFF"/>
                <w:sz w:val="18"/>
                <w:szCs w:val="18"/>
                <w:lang w:val="en-US" w:eastAsia="en-US"/>
              </w:rPr>
              <w:t>Endline sample (recontacted at Endline + substitute girls Endline)</w:t>
            </w:r>
          </w:p>
        </w:tc>
        <w:tc>
          <w:tcPr>
            <w:tcW w:w="1920" w:type="dxa"/>
            <w:gridSpan w:val="2"/>
            <w:tcBorders>
              <w:top w:val="single" w:sz="8" w:space="0" w:color="auto"/>
              <w:left w:val="nil"/>
              <w:bottom w:val="single" w:sz="8" w:space="0" w:color="auto"/>
              <w:right w:val="single" w:sz="8" w:space="0" w:color="000000"/>
            </w:tcBorders>
            <w:shd w:val="clear" w:color="000000" w:fill="002060"/>
            <w:vAlign w:val="center"/>
            <w:hideMark/>
          </w:tcPr>
          <w:p w:rsidR="003A3C9D" w:rsidRPr="003A3C9D" w:rsidRDefault="003A3C9D" w:rsidP="003A3C9D">
            <w:pPr>
              <w:spacing w:after="0" w:line="240" w:lineRule="auto"/>
              <w:jc w:val="center"/>
              <w:rPr>
                <w:rFonts w:eastAsia="Times New Roman" w:cs="Arial"/>
                <w:b/>
                <w:bCs/>
                <w:color w:val="FFFFFF"/>
                <w:sz w:val="18"/>
                <w:szCs w:val="18"/>
                <w:lang w:val="en-US" w:eastAsia="en-US"/>
              </w:rPr>
            </w:pPr>
            <w:r w:rsidRPr="003A3C9D">
              <w:rPr>
                <w:rFonts w:eastAsia="Times New Roman" w:cs="Arial"/>
                <w:b/>
                <w:bCs/>
                <w:color w:val="FFFFFF"/>
                <w:sz w:val="18"/>
                <w:szCs w:val="18"/>
                <w:lang w:val="en-US" w:eastAsia="en-US"/>
              </w:rPr>
              <w:t>Aggregate (Midline + Endline)</w:t>
            </w:r>
          </w:p>
        </w:tc>
        <w:tc>
          <w:tcPr>
            <w:tcW w:w="1920" w:type="dxa"/>
            <w:gridSpan w:val="2"/>
            <w:tcBorders>
              <w:top w:val="single" w:sz="8" w:space="0" w:color="auto"/>
              <w:left w:val="nil"/>
              <w:bottom w:val="single" w:sz="8" w:space="0" w:color="auto"/>
              <w:right w:val="single" w:sz="8" w:space="0" w:color="000000"/>
            </w:tcBorders>
            <w:shd w:val="clear" w:color="000000" w:fill="002060"/>
            <w:vAlign w:val="center"/>
            <w:hideMark/>
          </w:tcPr>
          <w:p w:rsidR="003A3C9D" w:rsidRPr="003A3C9D" w:rsidRDefault="003A3C9D" w:rsidP="003A3C9D">
            <w:pPr>
              <w:spacing w:after="0" w:line="240" w:lineRule="auto"/>
              <w:jc w:val="center"/>
              <w:rPr>
                <w:rFonts w:eastAsia="Times New Roman" w:cs="Arial"/>
                <w:b/>
                <w:bCs/>
                <w:color w:val="FFFFFF"/>
                <w:sz w:val="18"/>
                <w:szCs w:val="18"/>
                <w:lang w:val="en-US" w:eastAsia="en-US"/>
              </w:rPr>
            </w:pPr>
            <w:r w:rsidRPr="003A3C9D">
              <w:rPr>
                <w:rFonts w:eastAsia="Times New Roman" w:cs="Arial"/>
                <w:b/>
                <w:bCs/>
                <w:color w:val="FFFFFF"/>
                <w:sz w:val="18"/>
                <w:szCs w:val="18"/>
                <w:lang w:val="en-US" w:eastAsia="en-US"/>
              </w:rPr>
              <w:t>Cohort - recontacted at Endline girls only</w:t>
            </w:r>
          </w:p>
        </w:tc>
      </w:tr>
      <w:tr w:rsidR="003A3C9D" w:rsidRPr="003A3C9D" w:rsidTr="003A3C9D">
        <w:trPr>
          <w:trHeight w:val="315"/>
        </w:trPr>
        <w:tc>
          <w:tcPr>
            <w:tcW w:w="1380" w:type="dxa"/>
            <w:tcBorders>
              <w:top w:val="nil"/>
              <w:left w:val="single" w:sz="8" w:space="0" w:color="auto"/>
              <w:bottom w:val="single" w:sz="8" w:space="0" w:color="auto"/>
              <w:right w:val="single" w:sz="8" w:space="0" w:color="auto"/>
            </w:tcBorders>
            <w:shd w:val="clear" w:color="000000" w:fill="595959"/>
            <w:noWrap/>
            <w:vAlign w:val="center"/>
            <w:hideMark/>
          </w:tcPr>
          <w:p w:rsidR="003A3C9D" w:rsidRPr="003A3C9D" w:rsidRDefault="003A3C9D" w:rsidP="003A3C9D">
            <w:pPr>
              <w:spacing w:after="0" w:line="240" w:lineRule="auto"/>
              <w:rPr>
                <w:rFonts w:eastAsia="Times New Roman" w:cs="Arial"/>
                <w:color w:val="FFFFFF"/>
                <w:sz w:val="18"/>
                <w:szCs w:val="18"/>
                <w:lang w:val="en-US" w:eastAsia="en-US"/>
              </w:rPr>
            </w:pPr>
            <w:r w:rsidRPr="003A3C9D">
              <w:rPr>
                <w:rFonts w:eastAsia="Times New Roman" w:cs="Arial"/>
                <w:color w:val="FFFFFF"/>
                <w:sz w:val="18"/>
                <w:szCs w:val="18"/>
                <w:lang w:val="en-US" w:eastAsia="en-US"/>
              </w:rPr>
              <w:t>Frequency in %</w:t>
            </w:r>
          </w:p>
        </w:tc>
        <w:tc>
          <w:tcPr>
            <w:tcW w:w="960" w:type="dxa"/>
            <w:tcBorders>
              <w:top w:val="nil"/>
              <w:left w:val="nil"/>
              <w:bottom w:val="single" w:sz="8" w:space="0" w:color="auto"/>
              <w:right w:val="single" w:sz="8" w:space="0" w:color="auto"/>
            </w:tcBorders>
            <w:shd w:val="clear" w:color="000000" w:fill="595959"/>
            <w:noWrap/>
            <w:vAlign w:val="center"/>
            <w:hideMark/>
          </w:tcPr>
          <w:p w:rsidR="003A3C9D" w:rsidRPr="003A3C9D" w:rsidRDefault="003A3C9D" w:rsidP="003A3C9D">
            <w:pPr>
              <w:spacing w:after="0" w:line="240" w:lineRule="auto"/>
              <w:jc w:val="center"/>
              <w:rPr>
                <w:rFonts w:eastAsia="Times New Roman" w:cs="Arial"/>
                <w:color w:val="FFFFFF"/>
                <w:sz w:val="14"/>
                <w:szCs w:val="14"/>
                <w:lang w:val="en-US" w:eastAsia="en-US"/>
              </w:rPr>
            </w:pPr>
            <w:r w:rsidRPr="003A3C9D">
              <w:rPr>
                <w:rFonts w:eastAsia="Times New Roman" w:cs="Arial"/>
                <w:color w:val="FFFFFF"/>
                <w:sz w:val="14"/>
                <w:szCs w:val="14"/>
                <w:lang w:val="en-US" w:eastAsia="en-US"/>
              </w:rPr>
              <w:t xml:space="preserve">treatment </w:t>
            </w:r>
          </w:p>
        </w:tc>
        <w:tc>
          <w:tcPr>
            <w:tcW w:w="960" w:type="dxa"/>
            <w:tcBorders>
              <w:top w:val="nil"/>
              <w:left w:val="nil"/>
              <w:bottom w:val="single" w:sz="8" w:space="0" w:color="auto"/>
              <w:right w:val="single" w:sz="8" w:space="0" w:color="auto"/>
            </w:tcBorders>
            <w:shd w:val="clear" w:color="000000" w:fill="595959"/>
            <w:noWrap/>
            <w:vAlign w:val="center"/>
            <w:hideMark/>
          </w:tcPr>
          <w:p w:rsidR="003A3C9D" w:rsidRPr="003A3C9D" w:rsidRDefault="003A3C9D" w:rsidP="003A3C9D">
            <w:pPr>
              <w:spacing w:after="0" w:line="240" w:lineRule="auto"/>
              <w:jc w:val="center"/>
              <w:rPr>
                <w:rFonts w:eastAsia="Times New Roman" w:cs="Arial"/>
                <w:color w:val="FFFFFF"/>
                <w:sz w:val="14"/>
                <w:szCs w:val="14"/>
                <w:lang w:val="en-US" w:eastAsia="en-US"/>
              </w:rPr>
            </w:pPr>
            <w:r w:rsidRPr="003A3C9D">
              <w:rPr>
                <w:rFonts w:eastAsia="Times New Roman" w:cs="Arial"/>
                <w:color w:val="FFFFFF"/>
                <w:sz w:val="14"/>
                <w:szCs w:val="14"/>
                <w:lang w:val="en-US" w:eastAsia="en-US"/>
              </w:rPr>
              <w:t>control</w:t>
            </w:r>
          </w:p>
        </w:tc>
        <w:tc>
          <w:tcPr>
            <w:tcW w:w="960" w:type="dxa"/>
            <w:tcBorders>
              <w:top w:val="nil"/>
              <w:left w:val="nil"/>
              <w:bottom w:val="single" w:sz="8" w:space="0" w:color="auto"/>
              <w:right w:val="single" w:sz="8" w:space="0" w:color="auto"/>
            </w:tcBorders>
            <w:shd w:val="clear" w:color="000000" w:fill="595959"/>
            <w:noWrap/>
            <w:vAlign w:val="center"/>
            <w:hideMark/>
          </w:tcPr>
          <w:p w:rsidR="003A3C9D" w:rsidRPr="003A3C9D" w:rsidRDefault="003A3C9D" w:rsidP="003A3C9D">
            <w:pPr>
              <w:spacing w:after="0" w:line="240" w:lineRule="auto"/>
              <w:jc w:val="center"/>
              <w:rPr>
                <w:rFonts w:eastAsia="Times New Roman" w:cs="Arial"/>
                <w:color w:val="FFFFFF"/>
                <w:sz w:val="14"/>
                <w:szCs w:val="14"/>
                <w:lang w:val="en-US" w:eastAsia="en-US"/>
              </w:rPr>
            </w:pPr>
            <w:r w:rsidRPr="003A3C9D">
              <w:rPr>
                <w:rFonts w:eastAsia="Times New Roman" w:cs="Arial"/>
                <w:color w:val="FFFFFF"/>
                <w:sz w:val="14"/>
                <w:szCs w:val="14"/>
                <w:lang w:val="en-US" w:eastAsia="en-US"/>
              </w:rPr>
              <w:t xml:space="preserve">treatment </w:t>
            </w:r>
          </w:p>
        </w:tc>
        <w:tc>
          <w:tcPr>
            <w:tcW w:w="960" w:type="dxa"/>
            <w:tcBorders>
              <w:top w:val="nil"/>
              <w:left w:val="nil"/>
              <w:bottom w:val="single" w:sz="8" w:space="0" w:color="auto"/>
              <w:right w:val="single" w:sz="8" w:space="0" w:color="auto"/>
            </w:tcBorders>
            <w:shd w:val="clear" w:color="000000" w:fill="595959"/>
            <w:noWrap/>
            <w:vAlign w:val="center"/>
            <w:hideMark/>
          </w:tcPr>
          <w:p w:rsidR="003A3C9D" w:rsidRPr="003A3C9D" w:rsidRDefault="003A3C9D" w:rsidP="003A3C9D">
            <w:pPr>
              <w:spacing w:after="0" w:line="240" w:lineRule="auto"/>
              <w:jc w:val="center"/>
              <w:rPr>
                <w:rFonts w:eastAsia="Times New Roman" w:cs="Arial"/>
                <w:color w:val="FFFFFF"/>
                <w:sz w:val="14"/>
                <w:szCs w:val="14"/>
                <w:lang w:val="en-US" w:eastAsia="en-US"/>
              </w:rPr>
            </w:pPr>
            <w:r w:rsidRPr="003A3C9D">
              <w:rPr>
                <w:rFonts w:eastAsia="Times New Roman" w:cs="Arial"/>
                <w:color w:val="FFFFFF"/>
                <w:sz w:val="14"/>
                <w:szCs w:val="14"/>
                <w:lang w:val="en-US" w:eastAsia="en-US"/>
              </w:rPr>
              <w:t>control</w:t>
            </w:r>
          </w:p>
        </w:tc>
        <w:tc>
          <w:tcPr>
            <w:tcW w:w="960" w:type="dxa"/>
            <w:tcBorders>
              <w:top w:val="nil"/>
              <w:left w:val="nil"/>
              <w:bottom w:val="single" w:sz="8" w:space="0" w:color="auto"/>
              <w:right w:val="single" w:sz="8" w:space="0" w:color="auto"/>
            </w:tcBorders>
            <w:shd w:val="clear" w:color="000000" w:fill="595959"/>
            <w:noWrap/>
            <w:vAlign w:val="center"/>
            <w:hideMark/>
          </w:tcPr>
          <w:p w:rsidR="003A3C9D" w:rsidRPr="003A3C9D" w:rsidRDefault="003A3C9D" w:rsidP="003A3C9D">
            <w:pPr>
              <w:spacing w:after="0" w:line="240" w:lineRule="auto"/>
              <w:jc w:val="center"/>
              <w:rPr>
                <w:rFonts w:eastAsia="Times New Roman" w:cs="Arial"/>
                <w:color w:val="FFFFFF"/>
                <w:sz w:val="14"/>
                <w:szCs w:val="14"/>
                <w:lang w:val="en-US" w:eastAsia="en-US"/>
              </w:rPr>
            </w:pPr>
            <w:r w:rsidRPr="003A3C9D">
              <w:rPr>
                <w:rFonts w:eastAsia="Times New Roman" w:cs="Arial"/>
                <w:color w:val="FFFFFF"/>
                <w:sz w:val="14"/>
                <w:szCs w:val="14"/>
                <w:lang w:val="en-US" w:eastAsia="en-US"/>
              </w:rPr>
              <w:t xml:space="preserve">treatment </w:t>
            </w:r>
          </w:p>
        </w:tc>
        <w:tc>
          <w:tcPr>
            <w:tcW w:w="960" w:type="dxa"/>
            <w:tcBorders>
              <w:top w:val="nil"/>
              <w:left w:val="nil"/>
              <w:bottom w:val="single" w:sz="8" w:space="0" w:color="auto"/>
              <w:right w:val="single" w:sz="8" w:space="0" w:color="auto"/>
            </w:tcBorders>
            <w:shd w:val="clear" w:color="000000" w:fill="595959"/>
            <w:noWrap/>
            <w:vAlign w:val="center"/>
            <w:hideMark/>
          </w:tcPr>
          <w:p w:rsidR="003A3C9D" w:rsidRPr="003A3C9D" w:rsidRDefault="003A3C9D" w:rsidP="003A3C9D">
            <w:pPr>
              <w:spacing w:after="0" w:line="240" w:lineRule="auto"/>
              <w:jc w:val="center"/>
              <w:rPr>
                <w:rFonts w:eastAsia="Times New Roman" w:cs="Arial"/>
                <w:color w:val="FFFFFF"/>
                <w:sz w:val="14"/>
                <w:szCs w:val="14"/>
                <w:lang w:val="en-US" w:eastAsia="en-US"/>
              </w:rPr>
            </w:pPr>
            <w:r w:rsidRPr="003A3C9D">
              <w:rPr>
                <w:rFonts w:eastAsia="Times New Roman" w:cs="Arial"/>
                <w:color w:val="FFFFFF"/>
                <w:sz w:val="14"/>
                <w:szCs w:val="14"/>
                <w:lang w:val="en-US" w:eastAsia="en-US"/>
              </w:rPr>
              <w:t>control</w:t>
            </w:r>
          </w:p>
        </w:tc>
        <w:tc>
          <w:tcPr>
            <w:tcW w:w="960" w:type="dxa"/>
            <w:tcBorders>
              <w:top w:val="nil"/>
              <w:left w:val="nil"/>
              <w:bottom w:val="single" w:sz="8" w:space="0" w:color="auto"/>
              <w:right w:val="single" w:sz="8" w:space="0" w:color="auto"/>
            </w:tcBorders>
            <w:shd w:val="clear" w:color="000000" w:fill="595959"/>
            <w:noWrap/>
            <w:vAlign w:val="center"/>
            <w:hideMark/>
          </w:tcPr>
          <w:p w:rsidR="003A3C9D" w:rsidRPr="003A3C9D" w:rsidRDefault="003A3C9D" w:rsidP="003A3C9D">
            <w:pPr>
              <w:spacing w:after="0" w:line="240" w:lineRule="auto"/>
              <w:jc w:val="center"/>
              <w:rPr>
                <w:rFonts w:eastAsia="Times New Roman" w:cs="Arial"/>
                <w:color w:val="FFFFFF"/>
                <w:sz w:val="14"/>
                <w:szCs w:val="14"/>
                <w:lang w:val="en-US" w:eastAsia="en-US"/>
              </w:rPr>
            </w:pPr>
            <w:r w:rsidRPr="003A3C9D">
              <w:rPr>
                <w:rFonts w:eastAsia="Times New Roman" w:cs="Arial"/>
                <w:color w:val="FFFFFF"/>
                <w:sz w:val="14"/>
                <w:szCs w:val="14"/>
                <w:lang w:val="en-US" w:eastAsia="en-US"/>
              </w:rPr>
              <w:t xml:space="preserve">treatment </w:t>
            </w:r>
          </w:p>
        </w:tc>
        <w:tc>
          <w:tcPr>
            <w:tcW w:w="960" w:type="dxa"/>
            <w:tcBorders>
              <w:top w:val="nil"/>
              <w:left w:val="nil"/>
              <w:bottom w:val="single" w:sz="8" w:space="0" w:color="auto"/>
              <w:right w:val="single" w:sz="8" w:space="0" w:color="auto"/>
            </w:tcBorders>
            <w:shd w:val="clear" w:color="000000" w:fill="595959"/>
            <w:noWrap/>
            <w:vAlign w:val="center"/>
            <w:hideMark/>
          </w:tcPr>
          <w:p w:rsidR="003A3C9D" w:rsidRPr="003A3C9D" w:rsidRDefault="003A3C9D" w:rsidP="003A3C9D">
            <w:pPr>
              <w:spacing w:after="0" w:line="240" w:lineRule="auto"/>
              <w:jc w:val="center"/>
              <w:rPr>
                <w:rFonts w:eastAsia="Times New Roman" w:cs="Arial"/>
                <w:color w:val="FFFFFF"/>
                <w:sz w:val="14"/>
                <w:szCs w:val="14"/>
                <w:lang w:val="en-US" w:eastAsia="en-US"/>
              </w:rPr>
            </w:pPr>
            <w:r w:rsidRPr="003A3C9D">
              <w:rPr>
                <w:rFonts w:eastAsia="Times New Roman" w:cs="Arial"/>
                <w:color w:val="FFFFFF"/>
                <w:sz w:val="14"/>
                <w:szCs w:val="14"/>
                <w:lang w:val="en-US" w:eastAsia="en-US"/>
              </w:rPr>
              <w:t>control</w:t>
            </w:r>
          </w:p>
        </w:tc>
      </w:tr>
      <w:tr w:rsidR="00047953" w:rsidRPr="003A3C9D" w:rsidTr="003A3C9D">
        <w:trPr>
          <w:trHeight w:val="315"/>
        </w:trPr>
        <w:tc>
          <w:tcPr>
            <w:tcW w:w="1380" w:type="dxa"/>
            <w:tcBorders>
              <w:top w:val="nil"/>
              <w:left w:val="single" w:sz="8" w:space="0" w:color="auto"/>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b/>
                <w:bCs/>
                <w:color w:val="000000"/>
                <w:sz w:val="18"/>
                <w:szCs w:val="18"/>
                <w:lang w:val="en-US" w:eastAsia="en-US"/>
              </w:rPr>
            </w:pPr>
            <w:r w:rsidRPr="003A3C9D">
              <w:rPr>
                <w:rFonts w:eastAsia="Times New Roman" w:cs="Arial"/>
                <w:b/>
                <w:bCs/>
                <w:color w:val="000000"/>
                <w:sz w:val="18"/>
                <w:szCs w:val="18"/>
                <w:lang w:val="en-US" w:eastAsia="en-US"/>
              </w:rPr>
              <w:t>Out of school</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0.13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0.25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0.15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0.19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0.12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0.24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0.16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0.21 </w:t>
            </w:r>
          </w:p>
        </w:tc>
      </w:tr>
      <w:tr w:rsidR="00047953" w:rsidRPr="003A3C9D" w:rsidTr="003A3C9D">
        <w:trPr>
          <w:trHeight w:val="315"/>
        </w:trPr>
        <w:tc>
          <w:tcPr>
            <w:tcW w:w="1380" w:type="dxa"/>
            <w:tcBorders>
              <w:top w:val="nil"/>
              <w:left w:val="single" w:sz="8" w:space="0" w:color="auto"/>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b/>
                <w:bCs/>
                <w:color w:val="000000"/>
                <w:sz w:val="18"/>
                <w:szCs w:val="18"/>
                <w:lang w:val="en-US" w:eastAsia="en-US"/>
              </w:rPr>
            </w:pPr>
            <w:r w:rsidRPr="003A3C9D">
              <w:rPr>
                <w:rFonts w:eastAsia="Times New Roman" w:cs="Arial"/>
                <w:b/>
                <w:bCs/>
                <w:color w:val="000000"/>
                <w:sz w:val="18"/>
                <w:szCs w:val="18"/>
                <w:lang w:val="en-US" w:eastAsia="en-US"/>
              </w:rPr>
              <w:t>grade 1</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11.60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12.30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11.69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12.24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11.32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11.87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12.05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12.80 </w:t>
            </w:r>
          </w:p>
        </w:tc>
      </w:tr>
      <w:tr w:rsidR="00047953" w:rsidRPr="003A3C9D" w:rsidTr="003A3C9D">
        <w:trPr>
          <w:trHeight w:val="315"/>
        </w:trPr>
        <w:tc>
          <w:tcPr>
            <w:tcW w:w="1380" w:type="dxa"/>
            <w:tcBorders>
              <w:top w:val="nil"/>
              <w:left w:val="single" w:sz="8" w:space="0" w:color="auto"/>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b/>
                <w:bCs/>
                <w:color w:val="000000"/>
                <w:sz w:val="18"/>
                <w:szCs w:val="18"/>
                <w:lang w:val="en-US" w:eastAsia="en-US"/>
              </w:rPr>
            </w:pPr>
            <w:r w:rsidRPr="003A3C9D">
              <w:rPr>
                <w:rFonts w:eastAsia="Times New Roman" w:cs="Arial"/>
                <w:b/>
                <w:bCs/>
                <w:color w:val="000000"/>
                <w:sz w:val="18"/>
                <w:szCs w:val="18"/>
                <w:lang w:val="en-US" w:eastAsia="en-US"/>
              </w:rPr>
              <w:t>grade 2</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14.61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12.30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14.00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12.24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13.86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11.71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14.93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13.01 </w:t>
            </w:r>
          </w:p>
        </w:tc>
      </w:tr>
      <w:tr w:rsidR="00047953" w:rsidRPr="003A3C9D" w:rsidTr="003A3C9D">
        <w:trPr>
          <w:trHeight w:val="315"/>
        </w:trPr>
        <w:tc>
          <w:tcPr>
            <w:tcW w:w="1380" w:type="dxa"/>
            <w:tcBorders>
              <w:top w:val="nil"/>
              <w:left w:val="single" w:sz="8" w:space="0" w:color="auto"/>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b/>
                <w:bCs/>
                <w:color w:val="000000"/>
                <w:sz w:val="18"/>
                <w:szCs w:val="18"/>
                <w:lang w:val="en-US" w:eastAsia="en-US"/>
              </w:rPr>
            </w:pPr>
            <w:r w:rsidRPr="003A3C9D">
              <w:rPr>
                <w:rFonts w:eastAsia="Times New Roman" w:cs="Arial"/>
                <w:b/>
                <w:bCs/>
                <w:color w:val="000000"/>
                <w:sz w:val="18"/>
                <w:szCs w:val="18"/>
                <w:lang w:val="en-US" w:eastAsia="en-US"/>
              </w:rPr>
              <w:t>grade 3</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13.13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10.61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13.95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10.50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13.12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10.21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14.03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11.03 </w:t>
            </w:r>
          </w:p>
        </w:tc>
      </w:tr>
      <w:tr w:rsidR="00047953" w:rsidRPr="003A3C9D" w:rsidTr="003A3C9D">
        <w:trPr>
          <w:trHeight w:val="315"/>
        </w:trPr>
        <w:tc>
          <w:tcPr>
            <w:tcW w:w="1380" w:type="dxa"/>
            <w:tcBorders>
              <w:top w:val="nil"/>
              <w:left w:val="single" w:sz="8" w:space="0" w:color="auto"/>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b/>
                <w:bCs/>
                <w:color w:val="000000"/>
                <w:sz w:val="18"/>
                <w:szCs w:val="18"/>
                <w:lang w:val="en-US" w:eastAsia="en-US"/>
              </w:rPr>
            </w:pPr>
            <w:r w:rsidRPr="003A3C9D">
              <w:rPr>
                <w:rFonts w:eastAsia="Times New Roman" w:cs="Arial"/>
                <w:b/>
                <w:bCs/>
                <w:color w:val="000000"/>
                <w:sz w:val="18"/>
                <w:szCs w:val="18"/>
                <w:lang w:val="en-US" w:eastAsia="en-US"/>
              </w:rPr>
              <w:t>grade 4</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12.47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13.23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12.72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13.20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12.31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12.74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12.96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13.84 </w:t>
            </w:r>
          </w:p>
        </w:tc>
      </w:tr>
      <w:tr w:rsidR="00047953" w:rsidRPr="003A3C9D" w:rsidTr="003A3C9D">
        <w:trPr>
          <w:trHeight w:val="315"/>
        </w:trPr>
        <w:tc>
          <w:tcPr>
            <w:tcW w:w="1380" w:type="dxa"/>
            <w:tcBorders>
              <w:top w:val="nil"/>
              <w:left w:val="single" w:sz="8" w:space="0" w:color="auto"/>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b/>
                <w:bCs/>
                <w:color w:val="000000"/>
                <w:sz w:val="18"/>
                <w:szCs w:val="18"/>
                <w:lang w:val="en-US" w:eastAsia="en-US"/>
              </w:rPr>
            </w:pPr>
            <w:r w:rsidRPr="003A3C9D">
              <w:rPr>
                <w:rFonts w:eastAsia="Times New Roman" w:cs="Arial"/>
                <w:b/>
                <w:bCs/>
                <w:color w:val="000000"/>
                <w:sz w:val="18"/>
                <w:szCs w:val="18"/>
                <w:lang w:val="en-US" w:eastAsia="en-US"/>
              </w:rPr>
              <w:t>grade 5</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14.65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13.40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14.64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14.07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14.72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14.24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14.56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13.01 </w:t>
            </w:r>
          </w:p>
        </w:tc>
      </w:tr>
      <w:tr w:rsidR="00047953" w:rsidRPr="003A3C9D" w:rsidTr="003A3C9D">
        <w:trPr>
          <w:trHeight w:val="315"/>
        </w:trPr>
        <w:tc>
          <w:tcPr>
            <w:tcW w:w="1380" w:type="dxa"/>
            <w:tcBorders>
              <w:top w:val="nil"/>
              <w:left w:val="single" w:sz="8" w:space="0" w:color="auto"/>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b/>
                <w:bCs/>
                <w:color w:val="000000"/>
                <w:sz w:val="18"/>
                <w:szCs w:val="18"/>
                <w:lang w:val="en-US" w:eastAsia="en-US"/>
              </w:rPr>
            </w:pPr>
            <w:r w:rsidRPr="003A3C9D">
              <w:rPr>
                <w:rFonts w:eastAsia="Times New Roman" w:cs="Arial"/>
                <w:b/>
                <w:bCs/>
                <w:color w:val="000000"/>
                <w:sz w:val="18"/>
                <w:szCs w:val="18"/>
                <w:lang w:val="en-US" w:eastAsia="en-US"/>
              </w:rPr>
              <w:t>grade 6</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11.03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10.53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10.55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10.50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11.37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11.16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10.08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9.68 </w:t>
            </w:r>
          </w:p>
        </w:tc>
      </w:tr>
      <w:tr w:rsidR="00047953" w:rsidRPr="003A3C9D" w:rsidTr="003A3C9D">
        <w:trPr>
          <w:trHeight w:val="315"/>
        </w:trPr>
        <w:tc>
          <w:tcPr>
            <w:tcW w:w="1380" w:type="dxa"/>
            <w:tcBorders>
              <w:top w:val="nil"/>
              <w:left w:val="single" w:sz="8" w:space="0" w:color="auto"/>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b/>
                <w:bCs/>
                <w:color w:val="000000"/>
                <w:sz w:val="18"/>
                <w:szCs w:val="18"/>
                <w:lang w:val="en-US" w:eastAsia="en-US"/>
              </w:rPr>
            </w:pPr>
            <w:r w:rsidRPr="003A3C9D">
              <w:rPr>
                <w:rFonts w:eastAsia="Times New Roman" w:cs="Arial"/>
                <w:b/>
                <w:bCs/>
                <w:color w:val="000000"/>
                <w:sz w:val="18"/>
                <w:szCs w:val="18"/>
                <w:lang w:val="en-US" w:eastAsia="en-US"/>
              </w:rPr>
              <w:t>grade 7</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9.94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10.70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9.12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9.44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9.81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10.44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9.23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9.68 </w:t>
            </w:r>
          </w:p>
        </w:tc>
      </w:tr>
      <w:tr w:rsidR="00047953" w:rsidRPr="003A3C9D" w:rsidTr="003A3C9D">
        <w:trPr>
          <w:trHeight w:val="315"/>
        </w:trPr>
        <w:tc>
          <w:tcPr>
            <w:tcW w:w="1380" w:type="dxa"/>
            <w:tcBorders>
              <w:top w:val="nil"/>
              <w:left w:val="single" w:sz="8" w:space="0" w:color="auto"/>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b/>
                <w:bCs/>
                <w:color w:val="000000"/>
                <w:sz w:val="18"/>
                <w:szCs w:val="18"/>
                <w:lang w:val="en-US" w:eastAsia="en-US"/>
              </w:rPr>
            </w:pPr>
            <w:r w:rsidRPr="003A3C9D">
              <w:rPr>
                <w:rFonts w:eastAsia="Times New Roman" w:cs="Arial"/>
                <w:b/>
                <w:bCs/>
                <w:color w:val="000000"/>
                <w:sz w:val="18"/>
                <w:szCs w:val="18"/>
                <w:lang w:val="en-US" w:eastAsia="en-US"/>
              </w:rPr>
              <w:t>grade 8</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6.63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10.78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7.20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11.95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6.99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11.00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6.77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11.76 </w:t>
            </w:r>
          </w:p>
        </w:tc>
      </w:tr>
      <w:tr w:rsidR="00047953" w:rsidRPr="003A3C9D" w:rsidTr="003A3C9D">
        <w:trPr>
          <w:trHeight w:val="315"/>
        </w:trPr>
        <w:tc>
          <w:tcPr>
            <w:tcW w:w="1380" w:type="dxa"/>
            <w:tcBorders>
              <w:top w:val="nil"/>
              <w:left w:val="single" w:sz="8" w:space="0" w:color="auto"/>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b/>
                <w:bCs/>
                <w:color w:val="000000"/>
                <w:sz w:val="18"/>
                <w:szCs w:val="18"/>
                <w:lang w:val="en-US" w:eastAsia="en-US"/>
              </w:rPr>
            </w:pPr>
            <w:r w:rsidRPr="003A3C9D">
              <w:rPr>
                <w:rFonts w:eastAsia="Times New Roman" w:cs="Arial"/>
                <w:b/>
                <w:bCs/>
                <w:color w:val="000000"/>
                <w:sz w:val="18"/>
                <w:szCs w:val="18"/>
                <w:lang w:val="en-US" w:eastAsia="en-US"/>
              </w:rPr>
              <w:t>grade 9</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4.19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4.38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4.44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4.62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4.62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4.83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3.89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4.06 </w:t>
            </w:r>
          </w:p>
        </w:tc>
      </w:tr>
      <w:tr w:rsidR="00047953" w:rsidRPr="003A3C9D" w:rsidTr="003A3C9D">
        <w:trPr>
          <w:trHeight w:val="315"/>
        </w:trPr>
        <w:tc>
          <w:tcPr>
            <w:tcW w:w="1380" w:type="dxa"/>
            <w:tcBorders>
              <w:top w:val="nil"/>
              <w:left w:val="single" w:sz="8" w:space="0" w:color="auto"/>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b/>
                <w:bCs/>
                <w:color w:val="000000"/>
                <w:sz w:val="18"/>
                <w:szCs w:val="18"/>
                <w:lang w:val="en-US" w:eastAsia="en-US"/>
              </w:rPr>
            </w:pPr>
            <w:r w:rsidRPr="003A3C9D">
              <w:rPr>
                <w:rFonts w:eastAsia="Times New Roman" w:cs="Arial"/>
                <w:b/>
                <w:bCs/>
                <w:color w:val="000000"/>
                <w:sz w:val="18"/>
                <w:szCs w:val="18"/>
                <w:lang w:val="en-US" w:eastAsia="en-US"/>
              </w:rPr>
              <w:t>grade 10</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1.61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1.52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1.53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1.06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1.76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1.58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1.33 </w:t>
            </w:r>
          </w:p>
        </w:tc>
        <w:tc>
          <w:tcPr>
            <w:tcW w:w="960" w:type="dxa"/>
            <w:tcBorders>
              <w:top w:val="nil"/>
              <w:left w:val="nil"/>
              <w:bottom w:val="single" w:sz="8" w:space="0" w:color="auto"/>
              <w:right w:val="single" w:sz="8" w:space="0" w:color="auto"/>
            </w:tcBorders>
            <w:shd w:val="clear" w:color="auto" w:fill="auto"/>
            <w:noWrap/>
            <w:vAlign w:val="center"/>
            <w:hideMark/>
          </w:tcPr>
          <w:p w:rsidR="00047953" w:rsidRPr="003A3C9D" w:rsidRDefault="00047953" w:rsidP="00047953">
            <w:pPr>
              <w:spacing w:after="0" w:line="240" w:lineRule="auto"/>
              <w:rPr>
                <w:rFonts w:eastAsia="Times New Roman" w:cs="Arial"/>
                <w:color w:val="000000"/>
                <w:sz w:val="18"/>
                <w:szCs w:val="18"/>
                <w:lang w:val="en-US" w:eastAsia="en-US"/>
              </w:rPr>
            </w:pPr>
            <w:r>
              <w:rPr>
                <w:rFonts w:cs="Arial"/>
                <w:color w:val="000000"/>
                <w:sz w:val="18"/>
                <w:szCs w:val="18"/>
              </w:rPr>
              <w:t xml:space="preserve">          0.94 </w:t>
            </w:r>
          </w:p>
        </w:tc>
      </w:tr>
    </w:tbl>
    <w:p w:rsidR="00D70751" w:rsidRPr="00622F2A" w:rsidRDefault="00D70751" w:rsidP="00BB4591">
      <w:pPr>
        <w:pStyle w:val="CommentText"/>
      </w:pPr>
    </w:p>
    <w:p w:rsidR="00BB4591" w:rsidRDefault="00BB4591" w:rsidP="00BB4591">
      <w:pPr>
        <w:pStyle w:val="CommentText"/>
      </w:pPr>
    </w:p>
    <w:p w:rsidR="00F110D5" w:rsidRPr="00AF5BB1" w:rsidRDefault="00F110D5" w:rsidP="00D57B7E">
      <w:pPr>
        <w:pStyle w:val="Caption"/>
        <w:keepNext/>
      </w:pPr>
      <w:bookmarkStart w:id="165" w:name="_Ref478013228"/>
      <w:bookmarkStart w:id="166" w:name="_Toc481084049"/>
      <w:r w:rsidRPr="00CB1D6A">
        <w:rPr>
          <w:sz w:val="20"/>
          <w:szCs w:val="20"/>
        </w:rPr>
        <w:t xml:space="preserve">Table </w:t>
      </w:r>
      <w:r w:rsidR="00C03892" w:rsidRPr="00CB1D6A">
        <w:rPr>
          <w:sz w:val="20"/>
          <w:szCs w:val="20"/>
        </w:rPr>
        <w:fldChar w:fldCharType="begin"/>
      </w:r>
      <w:r w:rsidRPr="00CB1D6A">
        <w:rPr>
          <w:sz w:val="20"/>
          <w:szCs w:val="20"/>
        </w:rPr>
        <w:instrText xml:space="preserve"> SEQ Table \* ARABIC </w:instrText>
      </w:r>
      <w:r w:rsidR="00C03892" w:rsidRPr="00CB1D6A">
        <w:rPr>
          <w:sz w:val="20"/>
          <w:szCs w:val="20"/>
        </w:rPr>
        <w:fldChar w:fldCharType="separate"/>
      </w:r>
      <w:r w:rsidR="007A69BC">
        <w:rPr>
          <w:noProof/>
          <w:sz w:val="20"/>
          <w:szCs w:val="20"/>
        </w:rPr>
        <w:t>33</w:t>
      </w:r>
      <w:r w:rsidR="00C03892" w:rsidRPr="00CB1D6A">
        <w:rPr>
          <w:sz w:val="20"/>
          <w:szCs w:val="20"/>
        </w:rPr>
        <w:fldChar w:fldCharType="end"/>
      </w:r>
      <w:bookmarkEnd w:id="165"/>
      <w:r w:rsidRPr="00CB1D6A">
        <w:rPr>
          <w:sz w:val="20"/>
          <w:szCs w:val="20"/>
        </w:rPr>
        <w:t>: Sample composition at endline (sorted by district/region)</w:t>
      </w:r>
      <w:bookmarkEnd w:id="166"/>
    </w:p>
    <w:tbl>
      <w:tblPr>
        <w:tblW w:w="9240" w:type="dxa"/>
        <w:tblInd w:w="118" w:type="dxa"/>
        <w:tblLook w:val="04A0" w:firstRow="1" w:lastRow="0" w:firstColumn="1" w:lastColumn="0" w:noHBand="0" w:noVBand="1"/>
      </w:tblPr>
      <w:tblGrid>
        <w:gridCol w:w="1560"/>
        <w:gridCol w:w="960"/>
        <w:gridCol w:w="960"/>
        <w:gridCol w:w="960"/>
        <w:gridCol w:w="960"/>
        <w:gridCol w:w="960"/>
        <w:gridCol w:w="960"/>
        <w:gridCol w:w="960"/>
        <w:gridCol w:w="960"/>
      </w:tblGrid>
      <w:tr w:rsidR="00F110D5" w:rsidRPr="00F110D5" w:rsidTr="00F110D5">
        <w:trPr>
          <w:trHeight w:val="300"/>
        </w:trPr>
        <w:tc>
          <w:tcPr>
            <w:tcW w:w="1560" w:type="dxa"/>
            <w:vMerge w:val="restart"/>
            <w:tcBorders>
              <w:top w:val="single" w:sz="8" w:space="0" w:color="auto"/>
              <w:left w:val="single" w:sz="8" w:space="0" w:color="auto"/>
              <w:bottom w:val="single" w:sz="8" w:space="0" w:color="000000"/>
              <w:right w:val="single" w:sz="8" w:space="0" w:color="auto"/>
            </w:tcBorders>
            <w:shd w:val="clear" w:color="000000" w:fill="002060"/>
            <w:noWrap/>
            <w:vAlign w:val="center"/>
            <w:hideMark/>
          </w:tcPr>
          <w:p w:rsidR="00F110D5" w:rsidRPr="00F110D5" w:rsidRDefault="00F110D5" w:rsidP="00F110D5">
            <w:pPr>
              <w:spacing w:after="0" w:line="240" w:lineRule="auto"/>
              <w:jc w:val="center"/>
              <w:rPr>
                <w:rFonts w:eastAsia="Times New Roman" w:cs="Arial"/>
                <w:color w:val="000000"/>
                <w:sz w:val="18"/>
                <w:szCs w:val="18"/>
                <w:lang w:val="en-US" w:eastAsia="en-US"/>
              </w:rPr>
            </w:pPr>
            <w:r w:rsidRPr="00F110D5">
              <w:rPr>
                <w:rFonts w:eastAsia="Times New Roman" w:cs="Arial"/>
                <w:color w:val="000000"/>
                <w:sz w:val="18"/>
                <w:szCs w:val="18"/>
                <w:lang w:val="en-US" w:eastAsia="en-US"/>
              </w:rPr>
              <w:t> </w:t>
            </w:r>
          </w:p>
        </w:tc>
        <w:tc>
          <w:tcPr>
            <w:tcW w:w="1920" w:type="dxa"/>
            <w:gridSpan w:val="2"/>
            <w:tcBorders>
              <w:top w:val="single" w:sz="8" w:space="0" w:color="auto"/>
              <w:left w:val="nil"/>
              <w:bottom w:val="nil"/>
              <w:right w:val="single" w:sz="8" w:space="0" w:color="000000"/>
            </w:tcBorders>
            <w:shd w:val="clear" w:color="000000" w:fill="002060"/>
            <w:vAlign w:val="center"/>
            <w:hideMark/>
          </w:tcPr>
          <w:p w:rsidR="00F110D5" w:rsidRPr="00F110D5" w:rsidRDefault="00F110D5" w:rsidP="00F110D5">
            <w:pPr>
              <w:spacing w:after="0" w:line="240" w:lineRule="auto"/>
              <w:jc w:val="center"/>
              <w:rPr>
                <w:rFonts w:eastAsia="Times New Roman" w:cs="Arial"/>
                <w:b/>
                <w:bCs/>
                <w:color w:val="FFFFFF"/>
                <w:sz w:val="18"/>
                <w:szCs w:val="18"/>
                <w:lang w:val="en-US" w:eastAsia="en-US"/>
              </w:rPr>
            </w:pPr>
            <w:r w:rsidRPr="00F110D5">
              <w:rPr>
                <w:rFonts w:eastAsia="Times New Roman" w:cs="Arial"/>
                <w:b/>
                <w:bCs/>
                <w:color w:val="FFFFFF"/>
                <w:sz w:val="18"/>
                <w:szCs w:val="18"/>
                <w:lang w:val="en-US" w:eastAsia="en-US"/>
              </w:rPr>
              <w:t>Midline sample</w:t>
            </w:r>
          </w:p>
        </w:tc>
        <w:tc>
          <w:tcPr>
            <w:tcW w:w="1920" w:type="dxa"/>
            <w:gridSpan w:val="2"/>
            <w:tcBorders>
              <w:top w:val="single" w:sz="8" w:space="0" w:color="auto"/>
              <w:left w:val="nil"/>
              <w:bottom w:val="nil"/>
              <w:right w:val="single" w:sz="8" w:space="0" w:color="000000"/>
            </w:tcBorders>
            <w:shd w:val="clear" w:color="000000" w:fill="002060"/>
            <w:vAlign w:val="center"/>
            <w:hideMark/>
          </w:tcPr>
          <w:p w:rsidR="00F110D5" w:rsidRPr="00F110D5" w:rsidRDefault="00F110D5" w:rsidP="00F110D5">
            <w:pPr>
              <w:spacing w:after="0" w:line="240" w:lineRule="auto"/>
              <w:jc w:val="center"/>
              <w:rPr>
                <w:rFonts w:eastAsia="Times New Roman" w:cs="Arial"/>
                <w:b/>
                <w:bCs/>
                <w:color w:val="FFFFFF"/>
                <w:sz w:val="18"/>
                <w:szCs w:val="18"/>
                <w:lang w:val="en-US" w:eastAsia="en-US"/>
              </w:rPr>
            </w:pPr>
            <w:r w:rsidRPr="00F110D5">
              <w:rPr>
                <w:rFonts w:eastAsia="Times New Roman" w:cs="Arial"/>
                <w:b/>
                <w:bCs/>
                <w:color w:val="FFFFFF"/>
                <w:sz w:val="18"/>
                <w:szCs w:val="18"/>
                <w:lang w:val="en-US" w:eastAsia="en-US"/>
              </w:rPr>
              <w:t>Endline sample</w:t>
            </w:r>
          </w:p>
        </w:tc>
        <w:tc>
          <w:tcPr>
            <w:tcW w:w="1920" w:type="dxa"/>
            <w:gridSpan w:val="2"/>
            <w:vMerge w:val="restart"/>
            <w:tcBorders>
              <w:top w:val="single" w:sz="8" w:space="0" w:color="auto"/>
              <w:left w:val="single" w:sz="8" w:space="0" w:color="000000"/>
              <w:bottom w:val="single" w:sz="8" w:space="0" w:color="000000"/>
              <w:right w:val="single" w:sz="8" w:space="0" w:color="000000"/>
            </w:tcBorders>
            <w:shd w:val="clear" w:color="000000" w:fill="002060"/>
            <w:vAlign w:val="center"/>
            <w:hideMark/>
          </w:tcPr>
          <w:p w:rsidR="00F110D5" w:rsidRPr="00F110D5" w:rsidRDefault="00F110D5" w:rsidP="00F110D5">
            <w:pPr>
              <w:spacing w:after="0" w:line="240" w:lineRule="auto"/>
              <w:jc w:val="center"/>
              <w:rPr>
                <w:rFonts w:eastAsia="Times New Roman" w:cs="Arial"/>
                <w:b/>
                <w:bCs/>
                <w:color w:val="FFFFFF"/>
                <w:sz w:val="18"/>
                <w:szCs w:val="18"/>
                <w:lang w:val="en-US" w:eastAsia="en-US"/>
              </w:rPr>
            </w:pPr>
            <w:r w:rsidRPr="00F110D5">
              <w:rPr>
                <w:rFonts w:eastAsia="Times New Roman" w:cs="Arial"/>
                <w:b/>
                <w:bCs/>
                <w:color w:val="FFFFFF"/>
                <w:sz w:val="18"/>
                <w:szCs w:val="18"/>
                <w:lang w:val="en-US" w:eastAsia="en-US"/>
              </w:rPr>
              <w:t>Aggregate (Midline + Endline)</w:t>
            </w:r>
          </w:p>
        </w:tc>
        <w:tc>
          <w:tcPr>
            <w:tcW w:w="1920" w:type="dxa"/>
            <w:gridSpan w:val="2"/>
            <w:vMerge w:val="restart"/>
            <w:tcBorders>
              <w:top w:val="single" w:sz="8" w:space="0" w:color="auto"/>
              <w:left w:val="single" w:sz="8" w:space="0" w:color="000000"/>
              <w:bottom w:val="single" w:sz="8" w:space="0" w:color="000000"/>
              <w:right w:val="single" w:sz="8" w:space="0" w:color="000000"/>
            </w:tcBorders>
            <w:shd w:val="clear" w:color="000000" w:fill="002060"/>
            <w:vAlign w:val="center"/>
            <w:hideMark/>
          </w:tcPr>
          <w:p w:rsidR="00F110D5" w:rsidRPr="00F110D5" w:rsidRDefault="00F110D5" w:rsidP="00F110D5">
            <w:pPr>
              <w:spacing w:after="0" w:line="240" w:lineRule="auto"/>
              <w:jc w:val="center"/>
              <w:rPr>
                <w:rFonts w:eastAsia="Times New Roman" w:cs="Arial"/>
                <w:b/>
                <w:bCs/>
                <w:color w:val="FFFFFF"/>
                <w:sz w:val="18"/>
                <w:szCs w:val="18"/>
                <w:lang w:val="en-US" w:eastAsia="en-US"/>
              </w:rPr>
            </w:pPr>
            <w:r w:rsidRPr="00F110D5">
              <w:rPr>
                <w:rFonts w:eastAsia="Times New Roman" w:cs="Arial"/>
                <w:b/>
                <w:bCs/>
                <w:color w:val="FFFFFF"/>
                <w:sz w:val="18"/>
                <w:szCs w:val="18"/>
                <w:lang w:val="en-US" w:eastAsia="en-US"/>
              </w:rPr>
              <w:t>Cohort - recontacted at Endline girls only</w:t>
            </w:r>
          </w:p>
        </w:tc>
      </w:tr>
      <w:tr w:rsidR="00F110D5" w:rsidRPr="00F110D5" w:rsidTr="00F110D5">
        <w:trPr>
          <w:trHeight w:val="720"/>
        </w:trPr>
        <w:tc>
          <w:tcPr>
            <w:tcW w:w="1560" w:type="dxa"/>
            <w:vMerge/>
            <w:tcBorders>
              <w:top w:val="single" w:sz="8" w:space="0" w:color="auto"/>
              <w:left w:val="single" w:sz="8" w:space="0" w:color="auto"/>
              <w:bottom w:val="single" w:sz="8" w:space="0" w:color="000000"/>
              <w:right w:val="single" w:sz="8" w:space="0" w:color="auto"/>
            </w:tcBorders>
            <w:vAlign w:val="center"/>
            <w:hideMark/>
          </w:tcPr>
          <w:p w:rsidR="00F110D5" w:rsidRPr="00F110D5" w:rsidRDefault="00F110D5" w:rsidP="00F110D5">
            <w:pPr>
              <w:spacing w:after="0" w:line="240" w:lineRule="auto"/>
              <w:rPr>
                <w:rFonts w:eastAsia="Times New Roman" w:cs="Arial"/>
                <w:color w:val="000000"/>
                <w:sz w:val="18"/>
                <w:szCs w:val="18"/>
                <w:lang w:val="en-US" w:eastAsia="en-US"/>
              </w:rPr>
            </w:pPr>
          </w:p>
        </w:tc>
        <w:tc>
          <w:tcPr>
            <w:tcW w:w="1920" w:type="dxa"/>
            <w:gridSpan w:val="2"/>
            <w:tcBorders>
              <w:top w:val="nil"/>
              <w:left w:val="nil"/>
              <w:bottom w:val="single" w:sz="8" w:space="0" w:color="auto"/>
              <w:right w:val="single" w:sz="8" w:space="0" w:color="000000"/>
            </w:tcBorders>
            <w:shd w:val="clear" w:color="000000" w:fill="002060"/>
            <w:vAlign w:val="center"/>
            <w:hideMark/>
          </w:tcPr>
          <w:p w:rsidR="00F110D5" w:rsidRPr="00F110D5" w:rsidRDefault="00F110D5" w:rsidP="00F110D5">
            <w:pPr>
              <w:spacing w:after="0" w:line="240" w:lineRule="auto"/>
              <w:jc w:val="center"/>
              <w:rPr>
                <w:rFonts w:eastAsia="Times New Roman" w:cs="Arial"/>
                <w:b/>
                <w:bCs/>
                <w:color w:val="FFFFFF"/>
                <w:sz w:val="18"/>
                <w:szCs w:val="18"/>
                <w:lang w:val="en-US" w:eastAsia="en-US"/>
              </w:rPr>
            </w:pPr>
            <w:r w:rsidRPr="00F110D5">
              <w:rPr>
                <w:rFonts w:eastAsia="Times New Roman" w:cs="Arial"/>
                <w:b/>
                <w:bCs/>
                <w:color w:val="FFFFFF"/>
                <w:sz w:val="18"/>
                <w:szCs w:val="18"/>
                <w:lang w:val="en-US" w:eastAsia="en-US"/>
              </w:rPr>
              <w:t>(recontacted at Endline + lost at Endline)</w:t>
            </w:r>
          </w:p>
        </w:tc>
        <w:tc>
          <w:tcPr>
            <w:tcW w:w="1920" w:type="dxa"/>
            <w:gridSpan w:val="2"/>
            <w:tcBorders>
              <w:top w:val="nil"/>
              <w:left w:val="nil"/>
              <w:bottom w:val="single" w:sz="8" w:space="0" w:color="auto"/>
              <w:right w:val="single" w:sz="8" w:space="0" w:color="000000"/>
            </w:tcBorders>
            <w:shd w:val="clear" w:color="000000" w:fill="002060"/>
            <w:vAlign w:val="center"/>
            <w:hideMark/>
          </w:tcPr>
          <w:p w:rsidR="00F110D5" w:rsidRPr="00F110D5" w:rsidRDefault="00F110D5" w:rsidP="00F110D5">
            <w:pPr>
              <w:spacing w:after="0" w:line="240" w:lineRule="auto"/>
              <w:jc w:val="center"/>
              <w:rPr>
                <w:rFonts w:eastAsia="Times New Roman" w:cs="Arial"/>
                <w:b/>
                <w:bCs/>
                <w:color w:val="FFFFFF"/>
                <w:sz w:val="18"/>
                <w:szCs w:val="18"/>
                <w:lang w:val="en-US" w:eastAsia="en-US"/>
              </w:rPr>
            </w:pPr>
            <w:r w:rsidRPr="00F110D5">
              <w:rPr>
                <w:rFonts w:eastAsia="Times New Roman" w:cs="Arial"/>
                <w:b/>
                <w:bCs/>
                <w:color w:val="FFFFFF"/>
                <w:sz w:val="18"/>
                <w:szCs w:val="18"/>
                <w:lang w:val="en-US" w:eastAsia="en-US"/>
              </w:rPr>
              <w:t>(recontacted at Endline + substitute girls Endline)</w:t>
            </w:r>
          </w:p>
        </w:tc>
        <w:tc>
          <w:tcPr>
            <w:tcW w:w="1920" w:type="dxa"/>
            <w:gridSpan w:val="2"/>
            <w:vMerge/>
            <w:tcBorders>
              <w:top w:val="single" w:sz="8" w:space="0" w:color="auto"/>
              <w:left w:val="single" w:sz="8" w:space="0" w:color="000000"/>
              <w:bottom w:val="single" w:sz="8" w:space="0" w:color="000000"/>
              <w:right w:val="single" w:sz="8" w:space="0" w:color="000000"/>
            </w:tcBorders>
            <w:vAlign w:val="center"/>
            <w:hideMark/>
          </w:tcPr>
          <w:p w:rsidR="00F110D5" w:rsidRPr="00F110D5" w:rsidRDefault="00F110D5" w:rsidP="00F110D5">
            <w:pPr>
              <w:spacing w:after="0" w:line="240" w:lineRule="auto"/>
              <w:rPr>
                <w:rFonts w:eastAsia="Times New Roman" w:cs="Arial"/>
                <w:b/>
                <w:bCs/>
                <w:color w:val="FFFFFF"/>
                <w:sz w:val="18"/>
                <w:szCs w:val="18"/>
                <w:lang w:val="en-US" w:eastAsia="en-US"/>
              </w:rPr>
            </w:pPr>
          </w:p>
        </w:tc>
        <w:tc>
          <w:tcPr>
            <w:tcW w:w="1920" w:type="dxa"/>
            <w:gridSpan w:val="2"/>
            <w:vMerge/>
            <w:tcBorders>
              <w:top w:val="single" w:sz="8" w:space="0" w:color="auto"/>
              <w:left w:val="single" w:sz="8" w:space="0" w:color="000000"/>
              <w:bottom w:val="single" w:sz="8" w:space="0" w:color="000000"/>
              <w:right w:val="single" w:sz="8" w:space="0" w:color="000000"/>
            </w:tcBorders>
            <w:vAlign w:val="center"/>
            <w:hideMark/>
          </w:tcPr>
          <w:p w:rsidR="00F110D5" w:rsidRPr="00F110D5" w:rsidRDefault="00F110D5" w:rsidP="00F110D5">
            <w:pPr>
              <w:spacing w:after="0" w:line="240" w:lineRule="auto"/>
              <w:rPr>
                <w:rFonts w:eastAsia="Times New Roman" w:cs="Arial"/>
                <w:b/>
                <w:bCs/>
                <w:color w:val="FFFFFF"/>
                <w:sz w:val="18"/>
                <w:szCs w:val="18"/>
                <w:lang w:val="en-US" w:eastAsia="en-US"/>
              </w:rPr>
            </w:pPr>
          </w:p>
        </w:tc>
      </w:tr>
      <w:tr w:rsidR="00F110D5" w:rsidRPr="00F110D5" w:rsidTr="00F110D5">
        <w:trPr>
          <w:trHeight w:val="315"/>
        </w:trPr>
        <w:tc>
          <w:tcPr>
            <w:tcW w:w="1560" w:type="dxa"/>
            <w:tcBorders>
              <w:top w:val="nil"/>
              <w:left w:val="single" w:sz="8" w:space="0" w:color="auto"/>
              <w:bottom w:val="single" w:sz="8" w:space="0" w:color="auto"/>
              <w:right w:val="single" w:sz="8" w:space="0" w:color="auto"/>
            </w:tcBorders>
            <w:shd w:val="clear" w:color="000000" w:fill="595959"/>
            <w:noWrap/>
            <w:vAlign w:val="center"/>
            <w:hideMark/>
          </w:tcPr>
          <w:p w:rsidR="00F110D5" w:rsidRPr="00F110D5" w:rsidRDefault="00F110D5" w:rsidP="00F110D5">
            <w:pPr>
              <w:spacing w:after="0" w:line="240" w:lineRule="auto"/>
              <w:rPr>
                <w:rFonts w:eastAsia="Times New Roman" w:cs="Arial"/>
                <w:color w:val="FFFFFF"/>
                <w:sz w:val="18"/>
                <w:szCs w:val="18"/>
                <w:lang w:val="en-US" w:eastAsia="en-US"/>
              </w:rPr>
            </w:pPr>
            <w:r w:rsidRPr="00F110D5">
              <w:rPr>
                <w:rFonts w:eastAsia="Times New Roman" w:cs="Arial"/>
                <w:color w:val="FFFFFF"/>
                <w:sz w:val="18"/>
                <w:szCs w:val="18"/>
                <w:lang w:val="en-US" w:eastAsia="en-US"/>
              </w:rPr>
              <w:t>Frequency in %</w:t>
            </w:r>
          </w:p>
        </w:tc>
        <w:tc>
          <w:tcPr>
            <w:tcW w:w="960" w:type="dxa"/>
            <w:tcBorders>
              <w:top w:val="nil"/>
              <w:left w:val="nil"/>
              <w:bottom w:val="single" w:sz="8" w:space="0" w:color="auto"/>
              <w:right w:val="single" w:sz="8" w:space="0" w:color="auto"/>
            </w:tcBorders>
            <w:shd w:val="clear" w:color="000000" w:fill="595959"/>
            <w:noWrap/>
            <w:vAlign w:val="center"/>
            <w:hideMark/>
          </w:tcPr>
          <w:p w:rsidR="00F110D5" w:rsidRPr="00F110D5" w:rsidRDefault="00F110D5" w:rsidP="00F110D5">
            <w:pPr>
              <w:spacing w:after="0" w:line="240" w:lineRule="auto"/>
              <w:jc w:val="center"/>
              <w:rPr>
                <w:rFonts w:eastAsia="Times New Roman" w:cs="Arial"/>
                <w:color w:val="FFFFFF"/>
                <w:sz w:val="14"/>
                <w:szCs w:val="14"/>
                <w:lang w:val="en-US" w:eastAsia="en-US"/>
              </w:rPr>
            </w:pPr>
            <w:r w:rsidRPr="00F110D5">
              <w:rPr>
                <w:rFonts w:eastAsia="Times New Roman" w:cs="Arial"/>
                <w:color w:val="FFFFFF"/>
                <w:sz w:val="14"/>
                <w:szCs w:val="14"/>
                <w:lang w:val="en-US" w:eastAsia="en-US"/>
              </w:rPr>
              <w:t xml:space="preserve">treatment </w:t>
            </w:r>
          </w:p>
        </w:tc>
        <w:tc>
          <w:tcPr>
            <w:tcW w:w="960" w:type="dxa"/>
            <w:tcBorders>
              <w:top w:val="nil"/>
              <w:left w:val="nil"/>
              <w:bottom w:val="single" w:sz="8" w:space="0" w:color="auto"/>
              <w:right w:val="single" w:sz="8" w:space="0" w:color="auto"/>
            </w:tcBorders>
            <w:shd w:val="clear" w:color="000000" w:fill="595959"/>
            <w:noWrap/>
            <w:vAlign w:val="center"/>
            <w:hideMark/>
          </w:tcPr>
          <w:p w:rsidR="00F110D5" w:rsidRPr="00F110D5" w:rsidRDefault="00F110D5" w:rsidP="00F110D5">
            <w:pPr>
              <w:spacing w:after="0" w:line="240" w:lineRule="auto"/>
              <w:jc w:val="center"/>
              <w:rPr>
                <w:rFonts w:eastAsia="Times New Roman" w:cs="Arial"/>
                <w:color w:val="FFFFFF"/>
                <w:sz w:val="14"/>
                <w:szCs w:val="14"/>
                <w:lang w:val="en-US" w:eastAsia="en-US"/>
              </w:rPr>
            </w:pPr>
            <w:r w:rsidRPr="00F110D5">
              <w:rPr>
                <w:rFonts w:eastAsia="Times New Roman" w:cs="Arial"/>
                <w:color w:val="FFFFFF"/>
                <w:sz w:val="14"/>
                <w:szCs w:val="14"/>
                <w:lang w:val="en-US" w:eastAsia="en-US"/>
              </w:rPr>
              <w:t>control</w:t>
            </w:r>
          </w:p>
        </w:tc>
        <w:tc>
          <w:tcPr>
            <w:tcW w:w="960" w:type="dxa"/>
            <w:tcBorders>
              <w:top w:val="nil"/>
              <w:left w:val="nil"/>
              <w:bottom w:val="single" w:sz="8" w:space="0" w:color="auto"/>
              <w:right w:val="single" w:sz="8" w:space="0" w:color="auto"/>
            </w:tcBorders>
            <w:shd w:val="clear" w:color="000000" w:fill="595959"/>
            <w:noWrap/>
            <w:vAlign w:val="center"/>
            <w:hideMark/>
          </w:tcPr>
          <w:p w:rsidR="00F110D5" w:rsidRPr="00F110D5" w:rsidRDefault="00F110D5" w:rsidP="00F110D5">
            <w:pPr>
              <w:spacing w:after="0" w:line="240" w:lineRule="auto"/>
              <w:jc w:val="center"/>
              <w:rPr>
                <w:rFonts w:eastAsia="Times New Roman" w:cs="Arial"/>
                <w:color w:val="FFFFFF"/>
                <w:sz w:val="14"/>
                <w:szCs w:val="14"/>
                <w:lang w:val="en-US" w:eastAsia="en-US"/>
              </w:rPr>
            </w:pPr>
            <w:r w:rsidRPr="00F110D5">
              <w:rPr>
                <w:rFonts w:eastAsia="Times New Roman" w:cs="Arial"/>
                <w:color w:val="FFFFFF"/>
                <w:sz w:val="14"/>
                <w:szCs w:val="14"/>
                <w:lang w:val="en-US" w:eastAsia="en-US"/>
              </w:rPr>
              <w:t xml:space="preserve">treatment </w:t>
            </w:r>
          </w:p>
        </w:tc>
        <w:tc>
          <w:tcPr>
            <w:tcW w:w="960" w:type="dxa"/>
            <w:tcBorders>
              <w:top w:val="nil"/>
              <w:left w:val="nil"/>
              <w:bottom w:val="single" w:sz="8" w:space="0" w:color="auto"/>
              <w:right w:val="single" w:sz="8" w:space="0" w:color="auto"/>
            </w:tcBorders>
            <w:shd w:val="clear" w:color="000000" w:fill="595959"/>
            <w:noWrap/>
            <w:vAlign w:val="center"/>
            <w:hideMark/>
          </w:tcPr>
          <w:p w:rsidR="00F110D5" w:rsidRPr="00F110D5" w:rsidRDefault="00F110D5" w:rsidP="00F110D5">
            <w:pPr>
              <w:spacing w:after="0" w:line="240" w:lineRule="auto"/>
              <w:jc w:val="center"/>
              <w:rPr>
                <w:rFonts w:eastAsia="Times New Roman" w:cs="Arial"/>
                <w:color w:val="FFFFFF"/>
                <w:sz w:val="14"/>
                <w:szCs w:val="14"/>
                <w:lang w:val="en-US" w:eastAsia="en-US"/>
              </w:rPr>
            </w:pPr>
            <w:r w:rsidRPr="00F110D5">
              <w:rPr>
                <w:rFonts w:eastAsia="Times New Roman" w:cs="Arial"/>
                <w:color w:val="FFFFFF"/>
                <w:sz w:val="14"/>
                <w:szCs w:val="14"/>
                <w:lang w:val="en-US" w:eastAsia="en-US"/>
              </w:rPr>
              <w:t>control</w:t>
            </w:r>
          </w:p>
        </w:tc>
        <w:tc>
          <w:tcPr>
            <w:tcW w:w="960" w:type="dxa"/>
            <w:tcBorders>
              <w:top w:val="nil"/>
              <w:left w:val="nil"/>
              <w:bottom w:val="single" w:sz="8" w:space="0" w:color="auto"/>
              <w:right w:val="single" w:sz="8" w:space="0" w:color="auto"/>
            </w:tcBorders>
            <w:shd w:val="clear" w:color="000000" w:fill="595959"/>
            <w:noWrap/>
            <w:vAlign w:val="center"/>
            <w:hideMark/>
          </w:tcPr>
          <w:p w:rsidR="00F110D5" w:rsidRPr="00F110D5" w:rsidRDefault="00F110D5" w:rsidP="00F110D5">
            <w:pPr>
              <w:spacing w:after="0" w:line="240" w:lineRule="auto"/>
              <w:jc w:val="center"/>
              <w:rPr>
                <w:rFonts w:eastAsia="Times New Roman" w:cs="Arial"/>
                <w:color w:val="FFFFFF"/>
                <w:sz w:val="14"/>
                <w:szCs w:val="14"/>
                <w:lang w:val="en-US" w:eastAsia="en-US"/>
              </w:rPr>
            </w:pPr>
            <w:r w:rsidRPr="00F110D5">
              <w:rPr>
                <w:rFonts w:eastAsia="Times New Roman" w:cs="Arial"/>
                <w:color w:val="FFFFFF"/>
                <w:sz w:val="14"/>
                <w:szCs w:val="14"/>
                <w:lang w:val="en-US" w:eastAsia="en-US"/>
              </w:rPr>
              <w:t xml:space="preserve">treatment </w:t>
            </w:r>
          </w:p>
        </w:tc>
        <w:tc>
          <w:tcPr>
            <w:tcW w:w="960" w:type="dxa"/>
            <w:tcBorders>
              <w:top w:val="nil"/>
              <w:left w:val="nil"/>
              <w:bottom w:val="single" w:sz="8" w:space="0" w:color="auto"/>
              <w:right w:val="single" w:sz="8" w:space="0" w:color="auto"/>
            </w:tcBorders>
            <w:shd w:val="clear" w:color="000000" w:fill="595959"/>
            <w:noWrap/>
            <w:vAlign w:val="center"/>
            <w:hideMark/>
          </w:tcPr>
          <w:p w:rsidR="00F110D5" w:rsidRPr="00F110D5" w:rsidRDefault="00F110D5" w:rsidP="00F110D5">
            <w:pPr>
              <w:spacing w:after="0" w:line="240" w:lineRule="auto"/>
              <w:jc w:val="center"/>
              <w:rPr>
                <w:rFonts w:eastAsia="Times New Roman" w:cs="Arial"/>
                <w:color w:val="FFFFFF"/>
                <w:sz w:val="14"/>
                <w:szCs w:val="14"/>
                <w:lang w:val="en-US" w:eastAsia="en-US"/>
              </w:rPr>
            </w:pPr>
            <w:r w:rsidRPr="00F110D5">
              <w:rPr>
                <w:rFonts w:eastAsia="Times New Roman" w:cs="Arial"/>
                <w:color w:val="FFFFFF"/>
                <w:sz w:val="14"/>
                <w:szCs w:val="14"/>
                <w:lang w:val="en-US" w:eastAsia="en-US"/>
              </w:rPr>
              <w:t>control</w:t>
            </w:r>
          </w:p>
        </w:tc>
        <w:tc>
          <w:tcPr>
            <w:tcW w:w="960" w:type="dxa"/>
            <w:tcBorders>
              <w:top w:val="nil"/>
              <w:left w:val="nil"/>
              <w:bottom w:val="single" w:sz="8" w:space="0" w:color="auto"/>
              <w:right w:val="single" w:sz="8" w:space="0" w:color="auto"/>
            </w:tcBorders>
            <w:shd w:val="clear" w:color="000000" w:fill="595959"/>
            <w:noWrap/>
            <w:vAlign w:val="center"/>
            <w:hideMark/>
          </w:tcPr>
          <w:p w:rsidR="00F110D5" w:rsidRPr="00F110D5" w:rsidRDefault="00F110D5" w:rsidP="00F110D5">
            <w:pPr>
              <w:spacing w:after="0" w:line="240" w:lineRule="auto"/>
              <w:jc w:val="center"/>
              <w:rPr>
                <w:rFonts w:eastAsia="Times New Roman" w:cs="Arial"/>
                <w:color w:val="FFFFFF"/>
                <w:sz w:val="14"/>
                <w:szCs w:val="14"/>
                <w:lang w:val="en-US" w:eastAsia="en-US"/>
              </w:rPr>
            </w:pPr>
            <w:r w:rsidRPr="00F110D5">
              <w:rPr>
                <w:rFonts w:eastAsia="Times New Roman" w:cs="Arial"/>
                <w:color w:val="FFFFFF"/>
                <w:sz w:val="14"/>
                <w:szCs w:val="14"/>
                <w:lang w:val="en-US" w:eastAsia="en-US"/>
              </w:rPr>
              <w:t xml:space="preserve">treatment </w:t>
            </w:r>
          </w:p>
        </w:tc>
        <w:tc>
          <w:tcPr>
            <w:tcW w:w="960" w:type="dxa"/>
            <w:tcBorders>
              <w:top w:val="nil"/>
              <w:left w:val="nil"/>
              <w:bottom w:val="single" w:sz="8" w:space="0" w:color="auto"/>
              <w:right w:val="single" w:sz="8" w:space="0" w:color="auto"/>
            </w:tcBorders>
            <w:shd w:val="clear" w:color="000000" w:fill="595959"/>
            <w:noWrap/>
            <w:vAlign w:val="center"/>
            <w:hideMark/>
          </w:tcPr>
          <w:p w:rsidR="00F110D5" w:rsidRPr="00F110D5" w:rsidRDefault="008014B2" w:rsidP="00F110D5">
            <w:pPr>
              <w:spacing w:after="0" w:line="240" w:lineRule="auto"/>
              <w:jc w:val="center"/>
              <w:rPr>
                <w:rFonts w:eastAsia="Times New Roman" w:cs="Arial"/>
                <w:color w:val="FFFFFF"/>
                <w:sz w:val="14"/>
                <w:szCs w:val="14"/>
                <w:lang w:val="en-US" w:eastAsia="en-US"/>
              </w:rPr>
            </w:pPr>
            <w:r w:rsidRPr="00F110D5">
              <w:rPr>
                <w:rFonts w:eastAsia="Times New Roman" w:cs="Arial"/>
                <w:color w:val="FFFFFF"/>
                <w:sz w:val="14"/>
                <w:szCs w:val="14"/>
                <w:lang w:val="en-US" w:eastAsia="en-US"/>
              </w:rPr>
              <w:t>C</w:t>
            </w:r>
            <w:r w:rsidR="00F110D5" w:rsidRPr="00F110D5">
              <w:rPr>
                <w:rFonts w:eastAsia="Times New Roman" w:cs="Arial"/>
                <w:color w:val="FFFFFF"/>
                <w:sz w:val="14"/>
                <w:szCs w:val="14"/>
                <w:lang w:val="en-US" w:eastAsia="en-US"/>
              </w:rPr>
              <w:t>ontrol</w:t>
            </w:r>
          </w:p>
        </w:tc>
      </w:tr>
      <w:tr w:rsidR="008014B2" w:rsidRPr="00F110D5" w:rsidTr="00F110D5">
        <w:trPr>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b/>
                <w:bCs/>
                <w:color w:val="000000"/>
                <w:sz w:val="18"/>
                <w:szCs w:val="18"/>
                <w:lang w:val="en-US" w:eastAsia="en-US"/>
              </w:rPr>
            </w:pPr>
            <w:r w:rsidRPr="00F110D5">
              <w:rPr>
                <w:rFonts w:eastAsia="Times New Roman" w:cs="Arial"/>
                <w:b/>
                <w:bCs/>
                <w:color w:val="000000"/>
                <w:sz w:val="18"/>
                <w:szCs w:val="18"/>
                <w:lang w:val="en-US" w:eastAsia="en-US"/>
              </w:rPr>
              <w:t>Beitbridge</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6.93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3.29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7.00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3.37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6.83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3.24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7.15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3.43 </w:t>
            </w:r>
          </w:p>
        </w:tc>
      </w:tr>
      <w:tr w:rsidR="008014B2" w:rsidRPr="00F110D5" w:rsidTr="00F110D5">
        <w:trPr>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b/>
                <w:bCs/>
                <w:color w:val="000000"/>
                <w:sz w:val="18"/>
                <w:szCs w:val="18"/>
                <w:lang w:val="en-US" w:eastAsia="en-US"/>
              </w:rPr>
            </w:pPr>
            <w:r w:rsidRPr="00F110D5">
              <w:rPr>
                <w:rFonts w:eastAsia="Times New Roman" w:cs="Arial"/>
                <w:b/>
                <w:bCs/>
                <w:color w:val="000000"/>
                <w:sz w:val="18"/>
                <w:szCs w:val="18"/>
                <w:lang w:val="en-US" w:eastAsia="en-US"/>
              </w:rPr>
              <w:t>Binga</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9.46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3.45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9.22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3.76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9.04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3.24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9.76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4.06 </w:t>
            </w:r>
          </w:p>
        </w:tc>
      </w:tr>
      <w:tr w:rsidR="008014B2" w:rsidRPr="00F110D5" w:rsidTr="00F110D5">
        <w:trPr>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b/>
                <w:bCs/>
                <w:color w:val="000000"/>
                <w:sz w:val="18"/>
                <w:szCs w:val="18"/>
                <w:lang w:val="en-US" w:eastAsia="en-US"/>
              </w:rPr>
            </w:pPr>
            <w:r w:rsidRPr="00F110D5">
              <w:rPr>
                <w:rFonts w:eastAsia="Times New Roman" w:cs="Arial"/>
                <w:b/>
                <w:bCs/>
                <w:color w:val="000000"/>
                <w:sz w:val="18"/>
                <w:szCs w:val="18"/>
                <w:lang w:val="en-US" w:eastAsia="en-US"/>
              </w:rPr>
              <w:t>Chivi</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10.03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11.20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12.23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10.60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10.71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11.39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11.52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10.30 </w:t>
            </w:r>
          </w:p>
        </w:tc>
      </w:tr>
      <w:tr w:rsidR="008014B2" w:rsidRPr="00F110D5" w:rsidTr="00F110D5">
        <w:trPr>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b/>
                <w:bCs/>
                <w:color w:val="000000"/>
                <w:sz w:val="18"/>
                <w:szCs w:val="18"/>
                <w:lang w:val="en-US" w:eastAsia="en-US"/>
              </w:rPr>
            </w:pPr>
            <w:r w:rsidRPr="00F110D5">
              <w:rPr>
                <w:rFonts w:eastAsia="Times New Roman" w:cs="Arial"/>
                <w:b/>
                <w:bCs/>
                <w:color w:val="000000"/>
                <w:sz w:val="18"/>
                <w:szCs w:val="18"/>
                <w:lang w:val="en-US" w:eastAsia="en-US"/>
              </w:rPr>
              <w:t>Gokwe North</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2.83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9.35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3.75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10.98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3.15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10.13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3.41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10.09 </w:t>
            </w:r>
          </w:p>
        </w:tc>
      </w:tr>
      <w:tr w:rsidR="008014B2" w:rsidRPr="00F110D5" w:rsidTr="00F110D5">
        <w:trPr>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b/>
                <w:bCs/>
                <w:color w:val="000000"/>
                <w:sz w:val="18"/>
                <w:szCs w:val="18"/>
                <w:lang w:val="en-US" w:eastAsia="en-US"/>
              </w:rPr>
            </w:pPr>
            <w:r w:rsidRPr="00F110D5">
              <w:rPr>
                <w:rFonts w:eastAsia="Times New Roman" w:cs="Arial"/>
                <w:b/>
                <w:bCs/>
                <w:color w:val="000000"/>
                <w:sz w:val="18"/>
                <w:szCs w:val="18"/>
                <w:lang w:val="en-US" w:eastAsia="en-US"/>
              </w:rPr>
              <w:t>Gokwe South</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20.50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21.06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18.05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17.24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19.99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20.09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18.51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18.21 </w:t>
            </w:r>
          </w:p>
        </w:tc>
      </w:tr>
      <w:tr w:rsidR="008014B2" w:rsidRPr="00F110D5" w:rsidTr="00F110D5">
        <w:trPr>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b/>
                <w:bCs/>
                <w:color w:val="000000"/>
                <w:sz w:val="18"/>
                <w:szCs w:val="18"/>
                <w:lang w:val="en-US" w:eastAsia="en-US"/>
              </w:rPr>
            </w:pPr>
            <w:r w:rsidRPr="00F110D5">
              <w:rPr>
                <w:rFonts w:eastAsia="Times New Roman" w:cs="Arial"/>
                <w:b/>
                <w:bCs/>
                <w:color w:val="000000"/>
                <w:sz w:val="18"/>
                <w:szCs w:val="18"/>
                <w:lang w:val="en-US" w:eastAsia="en-US"/>
              </w:rPr>
              <w:t>Insiza</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9.16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11.79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10.85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13.49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9.40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12.10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10.67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13.22 </w:t>
            </w:r>
          </w:p>
        </w:tc>
      </w:tr>
      <w:tr w:rsidR="008014B2" w:rsidRPr="00F110D5" w:rsidTr="00F110D5">
        <w:trPr>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b/>
                <w:bCs/>
                <w:color w:val="000000"/>
                <w:sz w:val="18"/>
                <w:szCs w:val="18"/>
                <w:lang w:val="en-US" w:eastAsia="en-US"/>
              </w:rPr>
            </w:pPr>
            <w:r w:rsidRPr="00F110D5">
              <w:rPr>
                <w:rFonts w:eastAsia="Times New Roman" w:cs="Arial"/>
                <w:b/>
                <w:bCs/>
                <w:color w:val="000000"/>
                <w:sz w:val="18"/>
                <w:szCs w:val="18"/>
                <w:lang w:val="en-US" w:eastAsia="en-US"/>
              </w:rPr>
              <w:t>Lupane</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10.38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7.67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10.40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10.12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10.47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8.39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10.29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9.37 </w:t>
            </w:r>
          </w:p>
        </w:tc>
      </w:tr>
      <w:tr w:rsidR="008014B2" w:rsidRPr="00F110D5" w:rsidTr="00F110D5">
        <w:trPr>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b/>
                <w:bCs/>
                <w:color w:val="000000"/>
                <w:sz w:val="18"/>
                <w:szCs w:val="18"/>
                <w:lang w:val="en-US" w:eastAsia="en-US"/>
              </w:rPr>
            </w:pPr>
            <w:r w:rsidRPr="00F110D5">
              <w:rPr>
                <w:rFonts w:eastAsia="Times New Roman" w:cs="Arial"/>
                <w:b/>
                <w:bCs/>
                <w:color w:val="000000"/>
                <w:sz w:val="18"/>
                <w:szCs w:val="18"/>
                <w:lang w:val="en-US" w:eastAsia="en-US"/>
              </w:rPr>
              <w:t>Mangwe</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4.06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7.25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3.85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7.13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3.84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6.88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4.11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7.60 </w:t>
            </w:r>
          </w:p>
        </w:tc>
      </w:tr>
      <w:tr w:rsidR="008014B2" w:rsidRPr="00F110D5" w:rsidTr="00F110D5">
        <w:trPr>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b/>
                <w:bCs/>
                <w:color w:val="000000"/>
                <w:sz w:val="18"/>
                <w:szCs w:val="18"/>
                <w:lang w:val="en-US" w:eastAsia="en-US"/>
              </w:rPr>
            </w:pPr>
            <w:r w:rsidRPr="00F110D5">
              <w:rPr>
                <w:rFonts w:eastAsia="Times New Roman" w:cs="Arial"/>
                <w:b/>
                <w:bCs/>
                <w:color w:val="000000"/>
                <w:sz w:val="18"/>
                <w:szCs w:val="18"/>
                <w:lang w:val="en-US" w:eastAsia="en-US"/>
              </w:rPr>
              <w:t>Mberengegwa</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15.92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20.72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15.43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19.75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16.23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20.49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14.99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19.98 </w:t>
            </w:r>
          </w:p>
        </w:tc>
      </w:tr>
      <w:tr w:rsidR="008014B2" w:rsidRPr="00F110D5" w:rsidTr="00F110D5">
        <w:trPr>
          <w:trHeight w:val="315"/>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b/>
                <w:bCs/>
                <w:color w:val="000000"/>
                <w:sz w:val="18"/>
                <w:szCs w:val="18"/>
                <w:lang w:val="en-US" w:eastAsia="en-US"/>
              </w:rPr>
            </w:pPr>
            <w:r w:rsidRPr="00F110D5">
              <w:rPr>
                <w:rFonts w:eastAsia="Times New Roman" w:cs="Arial"/>
                <w:b/>
                <w:bCs/>
                <w:color w:val="000000"/>
                <w:sz w:val="18"/>
                <w:szCs w:val="18"/>
                <w:lang w:val="en-US" w:eastAsia="en-US"/>
              </w:rPr>
              <w:t>Nkayi</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10.73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4.21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9.22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3.56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10.34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4.03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9.60 </w:t>
            </w:r>
          </w:p>
        </w:tc>
        <w:tc>
          <w:tcPr>
            <w:tcW w:w="960" w:type="dxa"/>
            <w:tcBorders>
              <w:top w:val="nil"/>
              <w:left w:val="nil"/>
              <w:bottom w:val="single" w:sz="8" w:space="0" w:color="auto"/>
              <w:right w:val="single" w:sz="8" w:space="0" w:color="auto"/>
            </w:tcBorders>
            <w:shd w:val="clear" w:color="auto" w:fill="auto"/>
            <w:noWrap/>
            <w:vAlign w:val="center"/>
            <w:hideMark/>
          </w:tcPr>
          <w:p w:rsidR="008014B2" w:rsidRPr="00F110D5" w:rsidRDefault="008014B2" w:rsidP="008014B2">
            <w:pPr>
              <w:spacing w:after="0" w:line="240" w:lineRule="auto"/>
              <w:rPr>
                <w:rFonts w:eastAsia="Times New Roman" w:cs="Arial"/>
                <w:color w:val="000000"/>
                <w:sz w:val="18"/>
                <w:szCs w:val="18"/>
                <w:lang w:val="en-US" w:eastAsia="en-US"/>
              </w:rPr>
            </w:pPr>
            <w:r>
              <w:rPr>
                <w:rFonts w:cs="Arial"/>
                <w:color w:val="000000"/>
                <w:sz w:val="18"/>
                <w:szCs w:val="18"/>
              </w:rPr>
              <w:t xml:space="preserve">          3.75 </w:t>
            </w:r>
          </w:p>
        </w:tc>
      </w:tr>
    </w:tbl>
    <w:p w:rsidR="00F110D5" w:rsidRDefault="00F110D5" w:rsidP="00BB4591">
      <w:pPr>
        <w:pStyle w:val="CommentText"/>
      </w:pPr>
    </w:p>
    <w:p w:rsidR="00F110D5" w:rsidRDefault="00F110D5" w:rsidP="00BB4591">
      <w:pPr>
        <w:pStyle w:val="CommentText"/>
      </w:pPr>
    </w:p>
    <w:p w:rsidR="00BB4591" w:rsidRPr="00622F2A" w:rsidRDefault="00BB4591" w:rsidP="00F71DDE">
      <w:pPr>
        <w:pStyle w:val="CommentText"/>
        <w:numPr>
          <w:ilvl w:val="0"/>
          <w:numId w:val="7"/>
        </w:numPr>
        <w:rPr>
          <w:b/>
        </w:rPr>
      </w:pPr>
      <w:r w:rsidRPr="00622F2A">
        <w:rPr>
          <w:b/>
        </w:rPr>
        <w:t>Matching of treatment and control group (not applicable to pre-post methodologies)</w:t>
      </w:r>
    </w:p>
    <w:p w:rsidR="00025147" w:rsidRDefault="00C03892" w:rsidP="00BB4591">
      <w:pPr>
        <w:pStyle w:val="CommentText"/>
        <w:spacing w:before="0" w:after="0"/>
        <w:rPr>
          <w:rFonts w:cs="Arial"/>
        </w:rPr>
      </w:pPr>
      <w:r>
        <w:rPr>
          <w:rFonts w:cs="Arial"/>
        </w:rPr>
        <w:fldChar w:fldCharType="begin"/>
      </w:r>
      <w:r w:rsidR="001210FF">
        <w:rPr>
          <w:rFonts w:cs="Arial"/>
        </w:rPr>
        <w:instrText xml:space="preserve"> REF _Ref478013424 \h </w:instrText>
      </w:r>
      <w:r>
        <w:rPr>
          <w:rFonts w:cs="Arial"/>
        </w:rPr>
      </w:r>
      <w:r>
        <w:rPr>
          <w:rFonts w:cs="Arial"/>
        </w:rPr>
        <w:fldChar w:fldCharType="separate"/>
      </w:r>
      <w:r w:rsidR="007A69BC" w:rsidRPr="002E0106">
        <w:t xml:space="preserve">Table </w:t>
      </w:r>
      <w:r w:rsidR="007A69BC">
        <w:rPr>
          <w:noProof/>
        </w:rPr>
        <w:t>34</w:t>
      </w:r>
      <w:r>
        <w:rPr>
          <w:rFonts w:cs="Arial"/>
        </w:rPr>
        <w:fldChar w:fldCharType="end"/>
      </w:r>
      <w:r w:rsidR="005C39E0">
        <w:rPr>
          <w:rFonts w:cs="Arial"/>
        </w:rPr>
        <w:t xml:space="preserve"> shows the classification of the sample at midline and endline. Unfortunately</w:t>
      </w:r>
      <w:r w:rsidR="00A13B06">
        <w:rPr>
          <w:rFonts w:cs="Arial"/>
        </w:rPr>
        <w:t>,</w:t>
      </w:r>
      <w:r w:rsidR="005C39E0">
        <w:rPr>
          <w:rFonts w:cs="Arial"/>
        </w:rPr>
        <w:t xml:space="preserve"> at midline there were not adequate variables that indicated the status of each girl in the sample. While a replacement indicator was included, it had several missing values and did not match </w:t>
      </w:r>
      <w:r w:rsidR="00025147">
        <w:rPr>
          <w:rFonts w:cs="Arial"/>
        </w:rPr>
        <w:t xml:space="preserve">the assessment data (i.e., some girls who were tagged as </w:t>
      </w:r>
      <w:r w:rsidR="00DB4009">
        <w:rPr>
          <w:rFonts w:cs="Arial"/>
        </w:rPr>
        <w:t>re-contacted</w:t>
      </w:r>
      <w:r w:rsidR="00025147">
        <w:rPr>
          <w:rFonts w:cs="Arial"/>
        </w:rPr>
        <w:t xml:space="preserve"> only had midline scores, but no baseline scores). Additionally, there was no indication of which girls were included as sample size boosts. We created variables that indicated whether or not a girl </w:t>
      </w:r>
      <w:r w:rsidR="008D0EE2">
        <w:rPr>
          <w:rFonts w:cs="Arial"/>
        </w:rPr>
        <w:t xml:space="preserve">had assessment scores within a </w:t>
      </w:r>
      <w:r w:rsidR="00025147">
        <w:rPr>
          <w:rFonts w:cs="Arial"/>
        </w:rPr>
        <w:t xml:space="preserve">period and used this information along with the replacement variable to try and determine the classification of girls at midline </w:t>
      </w:r>
      <w:r w:rsidR="008D0EE2">
        <w:rPr>
          <w:rFonts w:cs="Arial"/>
        </w:rPr>
        <w:t xml:space="preserve">as best as possible. </w:t>
      </w:r>
      <w:r w:rsidR="00DB4009">
        <w:rPr>
          <w:rFonts w:cs="Arial"/>
        </w:rPr>
        <w:t>Re-contacted</w:t>
      </w:r>
      <w:r w:rsidR="00025147">
        <w:rPr>
          <w:rFonts w:cs="Arial"/>
        </w:rPr>
        <w:t xml:space="preserve"> girls will have both baseline and midline scores. Substitute girls have midline scores, are a replacement for a girl who had baseline scores and are tagged as a replacement. Unknown girls have midline and baseline scores, but are missing a replacement classification. Thes</w:t>
      </w:r>
      <w:r w:rsidR="008D0EE2">
        <w:rPr>
          <w:rFonts w:cs="Arial"/>
        </w:rPr>
        <w:t xml:space="preserve">e girls are either </w:t>
      </w:r>
      <w:r w:rsidR="00DB4009">
        <w:rPr>
          <w:rFonts w:cs="Arial"/>
        </w:rPr>
        <w:t>re-contacted</w:t>
      </w:r>
      <w:r w:rsidR="001210FF">
        <w:rPr>
          <w:rFonts w:cs="Arial"/>
          <w:lang w:val="en-US"/>
        </w:rPr>
        <w:t xml:space="preserve"> </w:t>
      </w:r>
      <w:r w:rsidR="00025147">
        <w:rPr>
          <w:rFonts w:cs="Arial"/>
        </w:rPr>
        <w:t xml:space="preserve">or substitutions. Boost girls are either included as a sample size boost or are girls who could not be connected to the appropriate baseline girl. There were several issues with matching at the midline. </w:t>
      </w:r>
    </w:p>
    <w:p w:rsidR="00025147" w:rsidRDefault="00025147" w:rsidP="00BB4591">
      <w:pPr>
        <w:pStyle w:val="CommentText"/>
        <w:spacing w:before="0" w:after="0"/>
        <w:rPr>
          <w:rFonts w:cs="Arial"/>
        </w:rPr>
      </w:pPr>
    </w:p>
    <w:p w:rsidR="00025147" w:rsidRPr="006B7D79" w:rsidRDefault="00025147" w:rsidP="00BB4591">
      <w:pPr>
        <w:pStyle w:val="CommentText"/>
        <w:spacing w:before="0" w:after="0"/>
        <w:rPr>
          <w:rFonts w:cs="Arial"/>
        </w:rPr>
      </w:pPr>
      <w:r>
        <w:rPr>
          <w:rFonts w:cs="Arial"/>
        </w:rPr>
        <w:t xml:space="preserve">At endline, there were clear classifications available. Of the </w:t>
      </w:r>
      <w:r w:rsidR="00045EB8">
        <w:rPr>
          <w:rFonts w:cs="Arial"/>
          <w:lang w:val="en-US"/>
        </w:rPr>
        <w:t>2,477</w:t>
      </w:r>
      <w:r>
        <w:rPr>
          <w:rFonts w:cs="Arial"/>
        </w:rPr>
        <w:t xml:space="preserve"> treatment girls surveyed at midl</w:t>
      </w:r>
      <w:r w:rsidR="008D0EE2">
        <w:rPr>
          <w:rFonts w:cs="Arial"/>
        </w:rPr>
        <w:t xml:space="preserve">ine, </w:t>
      </w:r>
      <w:r w:rsidR="00A03BBB">
        <w:rPr>
          <w:rFonts w:cs="Arial"/>
        </w:rPr>
        <w:t>7</w:t>
      </w:r>
      <w:r w:rsidR="00A03BBB">
        <w:rPr>
          <w:rFonts w:cs="Arial"/>
          <w:lang w:val="en-US"/>
        </w:rPr>
        <w:t>5</w:t>
      </w:r>
      <w:r w:rsidR="008D0EE2">
        <w:rPr>
          <w:rFonts w:cs="Arial"/>
        </w:rPr>
        <w:t>.</w:t>
      </w:r>
      <w:r w:rsidR="00045EB8">
        <w:rPr>
          <w:rFonts w:cs="Arial"/>
          <w:lang w:val="en-US"/>
        </w:rPr>
        <w:t>7</w:t>
      </w:r>
      <w:r w:rsidR="008D0EE2">
        <w:rPr>
          <w:rFonts w:cs="Arial"/>
        </w:rPr>
        <w:t xml:space="preserve">% were </w:t>
      </w:r>
      <w:r w:rsidR="00DB4009">
        <w:rPr>
          <w:rFonts w:cs="Arial"/>
        </w:rPr>
        <w:t>re-contacted</w:t>
      </w:r>
      <w:r w:rsidR="001210FF">
        <w:rPr>
          <w:rFonts w:cs="Arial"/>
          <w:lang w:val="en-US"/>
        </w:rPr>
        <w:t xml:space="preserve"> </w:t>
      </w:r>
      <w:r>
        <w:rPr>
          <w:rFonts w:cs="Arial"/>
        </w:rPr>
        <w:t>at endline; 6.</w:t>
      </w:r>
      <w:r w:rsidR="00045EB8">
        <w:rPr>
          <w:rFonts w:cs="Arial"/>
          <w:lang w:val="en-US"/>
        </w:rPr>
        <w:t>2</w:t>
      </w:r>
      <w:r>
        <w:rPr>
          <w:rFonts w:cs="Arial"/>
        </w:rPr>
        <w:t xml:space="preserve">% were substitutions and </w:t>
      </w:r>
      <w:r w:rsidR="00A03BBB">
        <w:rPr>
          <w:rFonts w:cs="Arial"/>
          <w:lang w:val="en-US"/>
        </w:rPr>
        <w:t>16.</w:t>
      </w:r>
      <w:r w:rsidR="00045EB8">
        <w:rPr>
          <w:rFonts w:cs="Arial"/>
          <w:lang w:val="en-US"/>
        </w:rPr>
        <w:t>9</w:t>
      </w:r>
      <w:r>
        <w:rPr>
          <w:rFonts w:cs="Arial"/>
        </w:rPr>
        <w:t>% were lost</w:t>
      </w:r>
      <w:r w:rsidR="00A03BBB">
        <w:rPr>
          <w:rFonts w:cs="Arial"/>
          <w:lang w:val="en-US"/>
        </w:rPr>
        <w:t xml:space="preserve"> and 1.3% were a boost (i.e., could not be matched with midline ID)</w:t>
      </w:r>
      <w:r>
        <w:rPr>
          <w:rFonts w:cs="Arial"/>
        </w:rPr>
        <w:t xml:space="preserve">. Of the </w:t>
      </w:r>
      <w:r w:rsidR="00045EB8">
        <w:rPr>
          <w:rFonts w:cs="Arial"/>
          <w:lang w:val="en-US"/>
        </w:rPr>
        <w:t>1,280</w:t>
      </w:r>
      <w:r>
        <w:rPr>
          <w:rFonts w:cs="Arial"/>
        </w:rPr>
        <w:t xml:space="preserve"> </w:t>
      </w:r>
      <w:r w:rsidR="00A03BBB">
        <w:rPr>
          <w:rFonts w:cs="Arial"/>
          <w:lang w:val="en-US"/>
        </w:rPr>
        <w:t>control</w:t>
      </w:r>
      <w:r w:rsidR="00A03BBB">
        <w:rPr>
          <w:rFonts w:cs="Arial"/>
        </w:rPr>
        <w:t xml:space="preserve"> </w:t>
      </w:r>
      <w:r>
        <w:rPr>
          <w:rFonts w:cs="Arial"/>
        </w:rPr>
        <w:t>girls survey</w:t>
      </w:r>
      <w:r w:rsidR="008D0EE2">
        <w:rPr>
          <w:rFonts w:cs="Arial"/>
        </w:rPr>
        <w:t xml:space="preserve">ed at midline, </w:t>
      </w:r>
      <w:r w:rsidR="00A03BBB">
        <w:rPr>
          <w:rFonts w:cs="Arial"/>
          <w:lang w:val="en-US"/>
        </w:rPr>
        <w:t>75.</w:t>
      </w:r>
      <w:r w:rsidR="00045EB8">
        <w:rPr>
          <w:rFonts w:cs="Arial"/>
          <w:lang w:val="en-US"/>
        </w:rPr>
        <w:t>1</w:t>
      </w:r>
      <w:r w:rsidR="008D0EE2">
        <w:rPr>
          <w:rFonts w:cs="Arial"/>
        </w:rPr>
        <w:t xml:space="preserve">% were </w:t>
      </w:r>
      <w:r w:rsidR="00DB4009">
        <w:rPr>
          <w:rFonts w:cs="Arial"/>
        </w:rPr>
        <w:t>re-contacted</w:t>
      </w:r>
      <w:r w:rsidR="001210FF">
        <w:rPr>
          <w:rFonts w:cs="Arial"/>
          <w:lang w:val="en-US"/>
        </w:rPr>
        <w:t xml:space="preserve"> </w:t>
      </w:r>
      <w:r>
        <w:rPr>
          <w:rFonts w:cs="Arial"/>
        </w:rPr>
        <w:t xml:space="preserve">at endline; </w:t>
      </w:r>
      <w:r w:rsidR="00045EB8">
        <w:rPr>
          <w:rFonts w:cs="Arial"/>
          <w:lang w:val="en-US"/>
        </w:rPr>
        <w:t>6.2</w:t>
      </w:r>
      <w:r>
        <w:rPr>
          <w:rFonts w:cs="Arial"/>
        </w:rPr>
        <w:t xml:space="preserve">% were substitutions and </w:t>
      </w:r>
      <w:r w:rsidR="00045EB8">
        <w:rPr>
          <w:rFonts w:cs="Arial"/>
          <w:lang w:val="en-US"/>
        </w:rPr>
        <w:t>17.7</w:t>
      </w:r>
      <w:r>
        <w:rPr>
          <w:rFonts w:cs="Arial"/>
        </w:rPr>
        <w:t>% were lost</w:t>
      </w:r>
      <w:r w:rsidR="00A03BBB" w:rsidRPr="00A03BBB">
        <w:rPr>
          <w:rFonts w:cs="Arial"/>
          <w:lang w:val="en-US"/>
        </w:rPr>
        <w:t xml:space="preserve"> </w:t>
      </w:r>
      <w:r w:rsidR="00A03BBB">
        <w:rPr>
          <w:rFonts w:cs="Arial"/>
          <w:lang w:val="en-US"/>
        </w:rPr>
        <w:t>and 1.</w:t>
      </w:r>
      <w:r w:rsidR="00045EB8">
        <w:rPr>
          <w:rFonts w:cs="Arial"/>
          <w:lang w:val="en-US"/>
        </w:rPr>
        <w:t>3</w:t>
      </w:r>
      <w:r w:rsidR="00A03BBB">
        <w:rPr>
          <w:rFonts w:cs="Arial"/>
          <w:lang w:val="en-US"/>
        </w:rPr>
        <w:t>% were a boost</w:t>
      </w:r>
      <w:r>
        <w:rPr>
          <w:rFonts w:cs="Arial"/>
        </w:rPr>
        <w:t>.</w:t>
      </w:r>
    </w:p>
    <w:p w:rsidR="00A02467" w:rsidRDefault="00A02467" w:rsidP="00BB4591">
      <w:pPr>
        <w:pStyle w:val="CommentText"/>
        <w:spacing w:before="0" w:after="0"/>
      </w:pPr>
    </w:p>
    <w:p w:rsidR="002E0106" w:rsidRPr="002E0106" w:rsidRDefault="002E0106" w:rsidP="002E0106">
      <w:pPr>
        <w:pStyle w:val="Caption"/>
        <w:keepNext/>
        <w:rPr>
          <w:sz w:val="20"/>
          <w:szCs w:val="20"/>
        </w:rPr>
      </w:pPr>
      <w:bookmarkStart w:id="167" w:name="_Ref478013424"/>
      <w:bookmarkStart w:id="168" w:name="_Toc481084050"/>
      <w:r w:rsidRPr="002E0106">
        <w:rPr>
          <w:sz w:val="20"/>
          <w:szCs w:val="20"/>
        </w:rPr>
        <w:t xml:space="preserve">Table </w:t>
      </w:r>
      <w:r w:rsidR="00C03892" w:rsidRPr="002E0106">
        <w:rPr>
          <w:sz w:val="20"/>
          <w:szCs w:val="20"/>
        </w:rPr>
        <w:fldChar w:fldCharType="begin"/>
      </w:r>
      <w:r w:rsidRPr="002E0106">
        <w:rPr>
          <w:sz w:val="20"/>
          <w:szCs w:val="20"/>
        </w:rPr>
        <w:instrText xml:space="preserve"> SEQ Table \* ARABIC </w:instrText>
      </w:r>
      <w:r w:rsidR="00C03892" w:rsidRPr="002E0106">
        <w:rPr>
          <w:sz w:val="20"/>
          <w:szCs w:val="20"/>
        </w:rPr>
        <w:fldChar w:fldCharType="separate"/>
      </w:r>
      <w:r w:rsidR="007A69BC">
        <w:rPr>
          <w:noProof/>
          <w:sz w:val="20"/>
          <w:szCs w:val="20"/>
        </w:rPr>
        <w:t>34</w:t>
      </w:r>
      <w:r w:rsidR="00C03892" w:rsidRPr="002E0106">
        <w:rPr>
          <w:sz w:val="20"/>
          <w:szCs w:val="20"/>
        </w:rPr>
        <w:fldChar w:fldCharType="end"/>
      </w:r>
      <w:bookmarkEnd w:id="167"/>
      <w:r w:rsidRPr="002E0106">
        <w:rPr>
          <w:sz w:val="20"/>
          <w:szCs w:val="20"/>
        </w:rPr>
        <w:t>: Classification of sample at midline and endline</w:t>
      </w:r>
      <w:bookmarkEnd w:id="168"/>
    </w:p>
    <w:tbl>
      <w:tblPr>
        <w:tblW w:w="4911" w:type="dxa"/>
        <w:tblLook w:val="04A0" w:firstRow="1" w:lastRow="0" w:firstColumn="1" w:lastColumn="0" w:noHBand="0" w:noVBand="1"/>
      </w:tblPr>
      <w:tblGrid>
        <w:gridCol w:w="1306"/>
        <w:gridCol w:w="1394"/>
        <w:gridCol w:w="222"/>
        <w:gridCol w:w="1128"/>
        <w:gridCol w:w="861"/>
      </w:tblGrid>
      <w:tr w:rsidR="002E0106" w:rsidRPr="002E0106" w:rsidTr="00756B94">
        <w:trPr>
          <w:trHeight w:val="255"/>
        </w:trPr>
        <w:tc>
          <w:tcPr>
            <w:tcW w:w="1306" w:type="dxa"/>
            <w:tcBorders>
              <w:top w:val="single" w:sz="4" w:space="0" w:color="auto"/>
              <w:left w:val="nil"/>
              <w:bottom w:val="single" w:sz="4" w:space="0" w:color="auto"/>
              <w:right w:val="nil"/>
            </w:tcBorders>
            <w:shd w:val="clear" w:color="auto" w:fill="auto"/>
            <w:vAlign w:val="center"/>
            <w:hideMark/>
          </w:tcPr>
          <w:p w:rsidR="002E0106" w:rsidRPr="002E0106" w:rsidRDefault="002E0106" w:rsidP="002E0106">
            <w:pPr>
              <w:spacing w:after="0" w:line="240" w:lineRule="auto"/>
              <w:rPr>
                <w:rFonts w:eastAsia="Times New Roman" w:cs="Arial"/>
                <w:color w:val="000000"/>
                <w:lang w:val="en-US" w:eastAsia="en-US"/>
              </w:rPr>
            </w:pPr>
            <w:r w:rsidRPr="002E0106">
              <w:rPr>
                <w:rFonts w:eastAsia="Times New Roman" w:cs="Arial"/>
                <w:color w:val="000000"/>
                <w:lang w:val="en-US" w:eastAsia="en-US"/>
              </w:rPr>
              <w:t>Assessment</w:t>
            </w:r>
          </w:p>
        </w:tc>
        <w:tc>
          <w:tcPr>
            <w:tcW w:w="1394" w:type="dxa"/>
            <w:tcBorders>
              <w:top w:val="single" w:sz="4" w:space="0" w:color="auto"/>
              <w:left w:val="nil"/>
              <w:bottom w:val="single" w:sz="4" w:space="0" w:color="auto"/>
              <w:right w:val="nil"/>
            </w:tcBorders>
            <w:shd w:val="clear" w:color="auto" w:fill="auto"/>
            <w:noWrap/>
            <w:vAlign w:val="center"/>
            <w:hideMark/>
          </w:tcPr>
          <w:p w:rsidR="002E0106" w:rsidRPr="002E0106" w:rsidRDefault="002E0106" w:rsidP="002E0106">
            <w:pPr>
              <w:spacing w:after="0" w:line="240" w:lineRule="auto"/>
              <w:rPr>
                <w:rFonts w:eastAsia="Times New Roman" w:cs="Arial"/>
                <w:color w:val="000000"/>
                <w:lang w:val="en-US" w:eastAsia="en-US"/>
              </w:rPr>
            </w:pPr>
            <w:r w:rsidRPr="002E0106">
              <w:rPr>
                <w:rFonts w:eastAsia="Times New Roman" w:cs="Arial"/>
                <w:color w:val="000000"/>
                <w:lang w:val="en-US" w:eastAsia="en-US"/>
              </w:rPr>
              <w:t>Class</w:t>
            </w:r>
          </w:p>
        </w:tc>
        <w:tc>
          <w:tcPr>
            <w:tcW w:w="222" w:type="dxa"/>
            <w:tcBorders>
              <w:top w:val="single" w:sz="4" w:space="0" w:color="auto"/>
              <w:left w:val="nil"/>
              <w:bottom w:val="single" w:sz="4" w:space="0" w:color="auto"/>
              <w:right w:val="nil"/>
            </w:tcBorders>
            <w:shd w:val="clear" w:color="auto" w:fill="auto"/>
            <w:vAlign w:val="center"/>
            <w:hideMark/>
          </w:tcPr>
          <w:p w:rsidR="002E0106" w:rsidRPr="002E0106" w:rsidRDefault="002E0106" w:rsidP="006731D6">
            <w:pPr>
              <w:spacing w:after="0" w:line="240" w:lineRule="auto"/>
              <w:rPr>
                <w:rFonts w:eastAsia="Times New Roman" w:cs="Arial"/>
                <w:color w:val="000000"/>
                <w:lang w:val="en-US" w:eastAsia="en-US"/>
              </w:rPr>
            </w:pPr>
          </w:p>
        </w:tc>
        <w:tc>
          <w:tcPr>
            <w:tcW w:w="1128" w:type="dxa"/>
            <w:tcBorders>
              <w:top w:val="single" w:sz="4" w:space="0" w:color="auto"/>
              <w:left w:val="nil"/>
              <w:bottom w:val="single" w:sz="4" w:space="0" w:color="auto"/>
              <w:right w:val="nil"/>
            </w:tcBorders>
            <w:shd w:val="clear" w:color="auto" w:fill="auto"/>
            <w:vAlign w:val="center"/>
            <w:hideMark/>
          </w:tcPr>
          <w:p w:rsidR="002E0106" w:rsidRPr="002E0106" w:rsidRDefault="002E0106" w:rsidP="006731D6">
            <w:pPr>
              <w:spacing w:after="0" w:line="240" w:lineRule="auto"/>
              <w:rPr>
                <w:rFonts w:eastAsia="Times New Roman" w:cs="Arial"/>
                <w:color w:val="000000"/>
                <w:lang w:val="en-US" w:eastAsia="en-US"/>
              </w:rPr>
            </w:pPr>
            <w:r w:rsidRPr="002E0106">
              <w:rPr>
                <w:rFonts w:eastAsia="Times New Roman" w:cs="Arial"/>
                <w:color w:val="000000"/>
                <w:lang w:val="en-US" w:eastAsia="en-US"/>
              </w:rPr>
              <w:t>Treatment</w:t>
            </w:r>
          </w:p>
        </w:tc>
        <w:tc>
          <w:tcPr>
            <w:tcW w:w="861" w:type="dxa"/>
            <w:tcBorders>
              <w:top w:val="single" w:sz="4" w:space="0" w:color="auto"/>
              <w:left w:val="nil"/>
              <w:bottom w:val="single" w:sz="4" w:space="0" w:color="auto"/>
              <w:right w:val="nil"/>
            </w:tcBorders>
            <w:shd w:val="clear" w:color="auto" w:fill="auto"/>
            <w:vAlign w:val="center"/>
            <w:hideMark/>
          </w:tcPr>
          <w:p w:rsidR="002E0106" w:rsidRPr="002E0106" w:rsidRDefault="002E0106" w:rsidP="006731D6">
            <w:pPr>
              <w:spacing w:after="0" w:line="240" w:lineRule="auto"/>
              <w:rPr>
                <w:rFonts w:eastAsia="Times New Roman" w:cs="Arial"/>
                <w:color w:val="000000"/>
                <w:lang w:val="en-US" w:eastAsia="en-US"/>
              </w:rPr>
            </w:pPr>
            <w:r w:rsidRPr="002E0106">
              <w:rPr>
                <w:rFonts w:eastAsia="Times New Roman" w:cs="Arial"/>
                <w:color w:val="000000"/>
                <w:lang w:val="en-US" w:eastAsia="en-US"/>
              </w:rPr>
              <w:t>Control</w:t>
            </w:r>
          </w:p>
        </w:tc>
      </w:tr>
      <w:tr w:rsidR="00426AE3" w:rsidRPr="002E0106" w:rsidTr="00756B94">
        <w:trPr>
          <w:trHeight w:val="255"/>
        </w:trPr>
        <w:tc>
          <w:tcPr>
            <w:tcW w:w="1306" w:type="dxa"/>
            <w:tcBorders>
              <w:top w:val="nil"/>
              <w:left w:val="nil"/>
              <w:bottom w:val="nil"/>
              <w:right w:val="nil"/>
            </w:tcBorders>
            <w:shd w:val="clear" w:color="auto" w:fill="auto"/>
            <w:vAlign w:val="center"/>
            <w:hideMark/>
          </w:tcPr>
          <w:p w:rsidR="00426AE3" w:rsidRPr="002E0106" w:rsidRDefault="00426AE3" w:rsidP="00426AE3">
            <w:pPr>
              <w:spacing w:after="0" w:line="240" w:lineRule="auto"/>
              <w:rPr>
                <w:rFonts w:eastAsia="Times New Roman" w:cs="Arial"/>
                <w:color w:val="000000"/>
                <w:lang w:val="en-US" w:eastAsia="en-US"/>
              </w:rPr>
            </w:pPr>
            <w:r w:rsidRPr="002E0106">
              <w:rPr>
                <w:rFonts w:eastAsia="Times New Roman" w:cs="Arial"/>
                <w:color w:val="000000"/>
                <w:lang w:val="en-US" w:eastAsia="en-US"/>
              </w:rPr>
              <w:t>Midline</w:t>
            </w:r>
          </w:p>
        </w:tc>
        <w:tc>
          <w:tcPr>
            <w:tcW w:w="1394" w:type="dxa"/>
            <w:tcBorders>
              <w:top w:val="nil"/>
              <w:left w:val="nil"/>
              <w:bottom w:val="nil"/>
              <w:right w:val="nil"/>
            </w:tcBorders>
            <w:shd w:val="clear" w:color="auto" w:fill="auto"/>
            <w:noWrap/>
            <w:vAlign w:val="center"/>
            <w:hideMark/>
          </w:tcPr>
          <w:p w:rsidR="00426AE3" w:rsidRPr="002E0106" w:rsidRDefault="00426AE3" w:rsidP="00426AE3">
            <w:pPr>
              <w:spacing w:after="0" w:line="240" w:lineRule="auto"/>
              <w:rPr>
                <w:rFonts w:eastAsia="Times New Roman" w:cs="Arial"/>
                <w:color w:val="000000"/>
                <w:lang w:val="en-US" w:eastAsia="en-US"/>
              </w:rPr>
            </w:pPr>
            <w:r w:rsidRPr="002E0106">
              <w:rPr>
                <w:rFonts w:eastAsia="Times New Roman" w:cs="Arial"/>
                <w:color w:val="000000"/>
                <w:lang w:val="en-US" w:eastAsia="en-US"/>
              </w:rPr>
              <w:t>Re</w:t>
            </w:r>
            <w:r>
              <w:rPr>
                <w:rFonts w:eastAsia="Times New Roman" w:cs="Arial"/>
                <w:color w:val="000000"/>
                <w:lang w:val="en-US" w:eastAsia="en-US"/>
              </w:rPr>
              <w:t>-</w:t>
            </w:r>
            <w:r w:rsidRPr="002E0106">
              <w:rPr>
                <w:rFonts w:eastAsia="Times New Roman" w:cs="Arial"/>
                <w:color w:val="000000"/>
                <w:lang w:val="en-US" w:eastAsia="en-US"/>
              </w:rPr>
              <w:t>con</w:t>
            </w:r>
            <w:r>
              <w:rPr>
                <w:rFonts w:eastAsia="Times New Roman" w:cs="Arial"/>
                <w:color w:val="000000"/>
                <w:lang w:val="en-US" w:eastAsia="en-US"/>
              </w:rPr>
              <w:t>tact</w:t>
            </w:r>
          </w:p>
        </w:tc>
        <w:tc>
          <w:tcPr>
            <w:tcW w:w="222" w:type="dxa"/>
            <w:tcBorders>
              <w:top w:val="nil"/>
              <w:left w:val="nil"/>
              <w:bottom w:val="nil"/>
              <w:right w:val="nil"/>
            </w:tcBorders>
            <w:shd w:val="clear" w:color="auto" w:fill="auto"/>
            <w:vAlign w:val="center"/>
            <w:hideMark/>
          </w:tcPr>
          <w:p w:rsidR="00426AE3" w:rsidRPr="002E0106" w:rsidRDefault="00426AE3" w:rsidP="00426AE3">
            <w:pPr>
              <w:spacing w:after="0" w:line="240" w:lineRule="auto"/>
              <w:rPr>
                <w:rFonts w:eastAsia="Times New Roman" w:cs="Arial"/>
                <w:color w:val="000000"/>
                <w:lang w:val="en-US" w:eastAsia="en-US"/>
              </w:rPr>
            </w:pPr>
          </w:p>
        </w:tc>
        <w:tc>
          <w:tcPr>
            <w:tcW w:w="1128" w:type="dxa"/>
            <w:tcBorders>
              <w:top w:val="nil"/>
              <w:left w:val="nil"/>
              <w:bottom w:val="nil"/>
              <w:right w:val="nil"/>
            </w:tcBorders>
            <w:shd w:val="clear" w:color="auto" w:fill="auto"/>
            <w:vAlign w:val="center"/>
            <w:hideMark/>
          </w:tcPr>
          <w:p w:rsidR="00426AE3" w:rsidRPr="002E0106" w:rsidRDefault="00426AE3" w:rsidP="00426AE3">
            <w:pPr>
              <w:spacing w:after="0" w:line="240" w:lineRule="auto"/>
              <w:rPr>
                <w:rFonts w:eastAsia="Times New Roman" w:cs="Arial"/>
                <w:color w:val="000000"/>
                <w:lang w:val="en-US" w:eastAsia="en-US"/>
              </w:rPr>
            </w:pPr>
            <w:r>
              <w:rPr>
                <w:color w:val="000000"/>
              </w:rPr>
              <w:t xml:space="preserve">             832 </w:t>
            </w:r>
          </w:p>
        </w:tc>
        <w:tc>
          <w:tcPr>
            <w:tcW w:w="861" w:type="dxa"/>
            <w:tcBorders>
              <w:top w:val="nil"/>
              <w:left w:val="nil"/>
              <w:bottom w:val="nil"/>
              <w:right w:val="nil"/>
            </w:tcBorders>
            <w:shd w:val="clear" w:color="auto" w:fill="auto"/>
            <w:vAlign w:val="center"/>
            <w:hideMark/>
          </w:tcPr>
          <w:p w:rsidR="00426AE3" w:rsidRPr="002E0106" w:rsidRDefault="00426AE3" w:rsidP="00426AE3">
            <w:pPr>
              <w:spacing w:after="0" w:line="240" w:lineRule="auto"/>
              <w:rPr>
                <w:rFonts w:eastAsia="Times New Roman" w:cs="Arial"/>
                <w:color w:val="000000"/>
                <w:lang w:val="en-US" w:eastAsia="en-US"/>
              </w:rPr>
            </w:pPr>
            <w:r>
              <w:rPr>
                <w:color w:val="000000"/>
              </w:rPr>
              <w:t xml:space="preserve">          453 </w:t>
            </w:r>
          </w:p>
        </w:tc>
      </w:tr>
      <w:tr w:rsidR="00426AE3" w:rsidRPr="002E0106" w:rsidTr="00756B94">
        <w:trPr>
          <w:trHeight w:val="255"/>
        </w:trPr>
        <w:tc>
          <w:tcPr>
            <w:tcW w:w="1306" w:type="dxa"/>
            <w:tcBorders>
              <w:top w:val="nil"/>
              <w:left w:val="nil"/>
              <w:bottom w:val="nil"/>
              <w:right w:val="nil"/>
            </w:tcBorders>
            <w:shd w:val="clear" w:color="auto" w:fill="auto"/>
            <w:vAlign w:val="center"/>
            <w:hideMark/>
          </w:tcPr>
          <w:p w:rsidR="00426AE3" w:rsidRPr="002E0106" w:rsidRDefault="00426AE3" w:rsidP="00426AE3">
            <w:pPr>
              <w:spacing w:after="0" w:line="240" w:lineRule="auto"/>
              <w:rPr>
                <w:rFonts w:eastAsia="Times New Roman" w:cs="Arial"/>
                <w:color w:val="000000"/>
                <w:lang w:val="en-US" w:eastAsia="en-US"/>
              </w:rPr>
            </w:pPr>
          </w:p>
        </w:tc>
        <w:tc>
          <w:tcPr>
            <w:tcW w:w="1394" w:type="dxa"/>
            <w:tcBorders>
              <w:top w:val="nil"/>
              <w:left w:val="nil"/>
              <w:bottom w:val="nil"/>
              <w:right w:val="nil"/>
            </w:tcBorders>
            <w:shd w:val="clear" w:color="auto" w:fill="auto"/>
            <w:noWrap/>
            <w:vAlign w:val="center"/>
            <w:hideMark/>
          </w:tcPr>
          <w:p w:rsidR="00426AE3" w:rsidRPr="002E0106" w:rsidRDefault="00426AE3" w:rsidP="00426AE3">
            <w:pPr>
              <w:spacing w:after="0" w:line="240" w:lineRule="auto"/>
              <w:rPr>
                <w:rFonts w:eastAsia="Times New Roman" w:cs="Arial"/>
                <w:color w:val="000000"/>
                <w:lang w:val="en-US" w:eastAsia="en-US"/>
              </w:rPr>
            </w:pPr>
            <w:r w:rsidRPr="002E0106">
              <w:rPr>
                <w:rFonts w:eastAsia="Times New Roman" w:cs="Arial"/>
                <w:color w:val="000000"/>
                <w:lang w:val="en-US" w:eastAsia="en-US"/>
              </w:rPr>
              <w:t>Substitute</w:t>
            </w:r>
          </w:p>
        </w:tc>
        <w:tc>
          <w:tcPr>
            <w:tcW w:w="222" w:type="dxa"/>
            <w:tcBorders>
              <w:top w:val="nil"/>
              <w:left w:val="nil"/>
              <w:bottom w:val="nil"/>
              <w:right w:val="nil"/>
            </w:tcBorders>
            <w:shd w:val="clear" w:color="auto" w:fill="auto"/>
            <w:vAlign w:val="center"/>
            <w:hideMark/>
          </w:tcPr>
          <w:p w:rsidR="00426AE3" w:rsidRPr="002E0106" w:rsidRDefault="00426AE3" w:rsidP="00426AE3">
            <w:pPr>
              <w:spacing w:after="0" w:line="240" w:lineRule="auto"/>
              <w:rPr>
                <w:rFonts w:eastAsia="Times New Roman" w:cs="Arial"/>
                <w:color w:val="000000"/>
                <w:lang w:val="en-US" w:eastAsia="en-US"/>
              </w:rPr>
            </w:pPr>
          </w:p>
        </w:tc>
        <w:tc>
          <w:tcPr>
            <w:tcW w:w="1128" w:type="dxa"/>
            <w:tcBorders>
              <w:top w:val="nil"/>
              <w:left w:val="nil"/>
              <w:bottom w:val="nil"/>
              <w:right w:val="nil"/>
            </w:tcBorders>
            <w:shd w:val="clear" w:color="auto" w:fill="auto"/>
            <w:vAlign w:val="center"/>
            <w:hideMark/>
          </w:tcPr>
          <w:p w:rsidR="00426AE3" w:rsidRPr="002E0106" w:rsidRDefault="00426AE3" w:rsidP="00426AE3">
            <w:pPr>
              <w:spacing w:after="0" w:line="240" w:lineRule="auto"/>
              <w:rPr>
                <w:rFonts w:eastAsia="Times New Roman" w:cs="Arial"/>
                <w:color w:val="000000"/>
                <w:lang w:val="en-US" w:eastAsia="en-US"/>
              </w:rPr>
            </w:pPr>
            <w:r>
              <w:rPr>
                <w:color w:val="000000"/>
              </w:rPr>
              <w:t xml:space="preserve">               14 </w:t>
            </w:r>
          </w:p>
        </w:tc>
        <w:tc>
          <w:tcPr>
            <w:tcW w:w="861" w:type="dxa"/>
            <w:tcBorders>
              <w:top w:val="nil"/>
              <w:left w:val="nil"/>
              <w:bottom w:val="nil"/>
              <w:right w:val="nil"/>
            </w:tcBorders>
            <w:shd w:val="clear" w:color="auto" w:fill="auto"/>
            <w:vAlign w:val="center"/>
            <w:hideMark/>
          </w:tcPr>
          <w:p w:rsidR="00426AE3" w:rsidRPr="002E0106" w:rsidRDefault="00426AE3" w:rsidP="00426AE3">
            <w:pPr>
              <w:spacing w:after="0" w:line="240" w:lineRule="auto"/>
              <w:rPr>
                <w:rFonts w:eastAsia="Times New Roman" w:cs="Arial"/>
                <w:color w:val="000000"/>
                <w:lang w:val="en-US" w:eastAsia="en-US"/>
              </w:rPr>
            </w:pPr>
            <w:r>
              <w:rPr>
                <w:color w:val="000000"/>
              </w:rPr>
              <w:t xml:space="preserve">              5 </w:t>
            </w:r>
          </w:p>
        </w:tc>
      </w:tr>
      <w:tr w:rsidR="00426AE3" w:rsidRPr="002E0106" w:rsidTr="00756B94">
        <w:trPr>
          <w:trHeight w:val="255"/>
        </w:trPr>
        <w:tc>
          <w:tcPr>
            <w:tcW w:w="1306" w:type="dxa"/>
            <w:tcBorders>
              <w:top w:val="nil"/>
              <w:left w:val="nil"/>
              <w:bottom w:val="nil"/>
              <w:right w:val="nil"/>
            </w:tcBorders>
            <w:shd w:val="clear" w:color="auto" w:fill="auto"/>
            <w:vAlign w:val="center"/>
            <w:hideMark/>
          </w:tcPr>
          <w:p w:rsidR="00426AE3" w:rsidRPr="002E0106" w:rsidRDefault="00426AE3" w:rsidP="00426AE3">
            <w:pPr>
              <w:spacing w:after="0" w:line="240" w:lineRule="auto"/>
              <w:rPr>
                <w:rFonts w:eastAsia="Times New Roman" w:cs="Arial"/>
                <w:color w:val="000000"/>
                <w:lang w:val="en-US" w:eastAsia="en-US"/>
              </w:rPr>
            </w:pPr>
          </w:p>
        </w:tc>
        <w:tc>
          <w:tcPr>
            <w:tcW w:w="1394" w:type="dxa"/>
            <w:tcBorders>
              <w:top w:val="nil"/>
              <w:left w:val="nil"/>
              <w:bottom w:val="nil"/>
              <w:right w:val="nil"/>
            </w:tcBorders>
            <w:shd w:val="clear" w:color="auto" w:fill="auto"/>
            <w:noWrap/>
            <w:vAlign w:val="center"/>
            <w:hideMark/>
          </w:tcPr>
          <w:p w:rsidR="00426AE3" w:rsidRPr="002E0106" w:rsidRDefault="00426AE3" w:rsidP="00426AE3">
            <w:pPr>
              <w:spacing w:after="0" w:line="240" w:lineRule="auto"/>
              <w:rPr>
                <w:rFonts w:eastAsia="Times New Roman" w:cs="Arial"/>
                <w:color w:val="000000"/>
                <w:lang w:val="en-US" w:eastAsia="en-US"/>
              </w:rPr>
            </w:pPr>
            <w:r w:rsidRPr="002E0106">
              <w:rPr>
                <w:rFonts w:eastAsia="Times New Roman" w:cs="Arial"/>
                <w:color w:val="000000"/>
                <w:lang w:val="en-US" w:eastAsia="en-US"/>
              </w:rPr>
              <w:t>Unknown</w:t>
            </w:r>
          </w:p>
        </w:tc>
        <w:tc>
          <w:tcPr>
            <w:tcW w:w="222" w:type="dxa"/>
            <w:tcBorders>
              <w:top w:val="nil"/>
              <w:left w:val="nil"/>
              <w:bottom w:val="nil"/>
              <w:right w:val="nil"/>
            </w:tcBorders>
            <w:shd w:val="clear" w:color="auto" w:fill="auto"/>
            <w:vAlign w:val="center"/>
            <w:hideMark/>
          </w:tcPr>
          <w:p w:rsidR="00426AE3" w:rsidRPr="002E0106" w:rsidRDefault="00426AE3" w:rsidP="00426AE3">
            <w:pPr>
              <w:spacing w:after="0" w:line="240" w:lineRule="auto"/>
              <w:rPr>
                <w:rFonts w:eastAsia="Times New Roman" w:cs="Arial"/>
                <w:color w:val="000000"/>
                <w:lang w:val="en-US" w:eastAsia="en-US"/>
              </w:rPr>
            </w:pPr>
          </w:p>
        </w:tc>
        <w:tc>
          <w:tcPr>
            <w:tcW w:w="1128" w:type="dxa"/>
            <w:tcBorders>
              <w:top w:val="nil"/>
              <w:left w:val="nil"/>
              <w:bottom w:val="nil"/>
              <w:right w:val="nil"/>
            </w:tcBorders>
            <w:shd w:val="clear" w:color="auto" w:fill="auto"/>
            <w:vAlign w:val="center"/>
            <w:hideMark/>
          </w:tcPr>
          <w:p w:rsidR="00426AE3" w:rsidRPr="002E0106" w:rsidRDefault="00426AE3" w:rsidP="00426AE3">
            <w:pPr>
              <w:spacing w:after="0" w:line="240" w:lineRule="auto"/>
              <w:rPr>
                <w:rFonts w:eastAsia="Times New Roman" w:cs="Arial"/>
                <w:color w:val="000000"/>
                <w:lang w:val="en-US" w:eastAsia="en-US"/>
              </w:rPr>
            </w:pPr>
            <w:r>
              <w:rPr>
                <w:color w:val="000000"/>
              </w:rPr>
              <w:t xml:space="preserve">             431 </w:t>
            </w:r>
          </w:p>
        </w:tc>
        <w:tc>
          <w:tcPr>
            <w:tcW w:w="861" w:type="dxa"/>
            <w:tcBorders>
              <w:top w:val="nil"/>
              <w:left w:val="nil"/>
              <w:bottom w:val="nil"/>
              <w:right w:val="nil"/>
            </w:tcBorders>
            <w:shd w:val="clear" w:color="auto" w:fill="auto"/>
            <w:hideMark/>
          </w:tcPr>
          <w:p w:rsidR="00426AE3" w:rsidRPr="002E0106" w:rsidRDefault="00426AE3" w:rsidP="00426AE3">
            <w:pPr>
              <w:spacing w:after="0" w:line="240" w:lineRule="auto"/>
              <w:rPr>
                <w:rFonts w:eastAsia="Times New Roman" w:cs="Arial"/>
                <w:color w:val="000000"/>
                <w:lang w:val="en-US" w:eastAsia="en-US"/>
              </w:rPr>
            </w:pPr>
            <w:r>
              <w:rPr>
                <w:color w:val="000000"/>
              </w:rPr>
              <w:t xml:space="preserve">          204 </w:t>
            </w:r>
          </w:p>
        </w:tc>
      </w:tr>
      <w:tr w:rsidR="00426AE3" w:rsidRPr="002E0106" w:rsidTr="00756B94">
        <w:trPr>
          <w:trHeight w:val="255"/>
        </w:trPr>
        <w:tc>
          <w:tcPr>
            <w:tcW w:w="1306" w:type="dxa"/>
            <w:tcBorders>
              <w:top w:val="nil"/>
              <w:left w:val="nil"/>
              <w:bottom w:val="nil"/>
              <w:right w:val="nil"/>
            </w:tcBorders>
            <w:shd w:val="clear" w:color="auto" w:fill="auto"/>
            <w:vAlign w:val="center"/>
            <w:hideMark/>
          </w:tcPr>
          <w:p w:rsidR="00426AE3" w:rsidRPr="002E0106" w:rsidRDefault="00426AE3" w:rsidP="00426AE3">
            <w:pPr>
              <w:spacing w:after="0" w:line="240" w:lineRule="auto"/>
              <w:rPr>
                <w:rFonts w:eastAsia="Times New Roman" w:cs="Arial"/>
                <w:color w:val="000000"/>
                <w:lang w:val="en-US" w:eastAsia="en-US"/>
              </w:rPr>
            </w:pPr>
          </w:p>
        </w:tc>
        <w:tc>
          <w:tcPr>
            <w:tcW w:w="1394" w:type="dxa"/>
            <w:tcBorders>
              <w:top w:val="nil"/>
              <w:left w:val="nil"/>
              <w:bottom w:val="nil"/>
              <w:right w:val="nil"/>
            </w:tcBorders>
            <w:shd w:val="clear" w:color="auto" w:fill="auto"/>
            <w:noWrap/>
            <w:vAlign w:val="center"/>
            <w:hideMark/>
          </w:tcPr>
          <w:p w:rsidR="00426AE3" w:rsidRPr="002E0106" w:rsidRDefault="00426AE3" w:rsidP="00426AE3">
            <w:pPr>
              <w:spacing w:after="0" w:line="240" w:lineRule="auto"/>
              <w:rPr>
                <w:rFonts w:eastAsia="Times New Roman" w:cs="Arial"/>
                <w:color w:val="000000"/>
                <w:lang w:val="en-US" w:eastAsia="en-US"/>
              </w:rPr>
            </w:pPr>
            <w:r w:rsidRPr="002E0106">
              <w:rPr>
                <w:rFonts w:eastAsia="Times New Roman" w:cs="Arial"/>
                <w:color w:val="000000"/>
                <w:lang w:val="en-US" w:eastAsia="en-US"/>
              </w:rPr>
              <w:t>Boost</w:t>
            </w:r>
          </w:p>
        </w:tc>
        <w:tc>
          <w:tcPr>
            <w:tcW w:w="222" w:type="dxa"/>
            <w:tcBorders>
              <w:top w:val="nil"/>
              <w:left w:val="nil"/>
              <w:bottom w:val="nil"/>
              <w:right w:val="nil"/>
            </w:tcBorders>
            <w:shd w:val="clear" w:color="auto" w:fill="auto"/>
            <w:vAlign w:val="center"/>
            <w:hideMark/>
          </w:tcPr>
          <w:p w:rsidR="00426AE3" w:rsidRPr="002E0106" w:rsidRDefault="00426AE3" w:rsidP="00426AE3">
            <w:pPr>
              <w:spacing w:after="0" w:line="240" w:lineRule="auto"/>
              <w:rPr>
                <w:rFonts w:eastAsia="Times New Roman" w:cs="Arial"/>
                <w:color w:val="000000"/>
                <w:lang w:val="en-US" w:eastAsia="en-US"/>
              </w:rPr>
            </w:pPr>
          </w:p>
        </w:tc>
        <w:tc>
          <w:tcPr>
            <w:tcW w:w="1128" w:type="dxa"/>
            <w:tcBorders>
              <w:top w:val="nil"/>
              <w:left w:val="nil"/>
              <w:bottom w:val="nil"/>
              <w:right w:val="nil"/>
            </w:tcBorders>
            <w:shd w:val="clear" w:color="auto" w:fill="auto"/>
            <w:vAlign w:val="center"/>
            <w:hideMark/>
          </w:tcPr>
          <w:p w:rsidR="00426AE3" w:rsidRPr="002E0106" w:rsidRDefault="00426AE3" w:rsidP="00426AE3">
            <w:pPr>
              <w:spacing w:after="0" w:line="240" w:lineRule="auto"/>
              <w:rPr>
                <w:rFonts w:eastAsia="Times New Roman" w:cs="Arial"/>
                <w:color w:val="000000"/>
                <w:lang w:val="en-US" w:eastAsia="en-US"/>
              </w:rPr>
            </w:pPr>
            <w:r>
              <w:rPr>
                <w:color w:val="000000"/>
              </w:rPr>
              <w:t xml:space="preserve">          1,200 </w:t>
            </w:r>
          </w:p>
        </w:tc>
        <w:tc>
          <w:tcPr>
            <w:tcW w:w="861" w:type="dxa"/>
            <w:tcBorders>
              <w:top w:val="nil"/>
              <w:left w:val="nil"/>
              <w:bottom w:val="nil"/>
              <w:right w:val="nil"/>
            </w:tcBorders>
            <w:shd w:val="clear" w:color="auto" w:fill="auto"/>
            <w:hideMark/>
          </w:tcPr>
          <w:p w:rsidR="00426AE3" w:rsidRPr="002E0106" w:rsidRDefault="00426AE3" w:rsidP="00426AE3">
            <w:pPr>
              <w:spacing w:after="0" w:line="240" w:lineRule="auto"/>
              <w:rPr>
                <w:rFonts w:eastAsia="Times New Roman" w:cs="Arial"/>
                <w:color w:val="000000"/>
                <w:lang w:val="en-US" w:eastAsia="en-US"/>
              </w:rPr>
            </w:pPr>
            <w:r>
              <w:rPr>
                <w:color w:val="000000"/>
              </w:rPr>
              <w:t xml:space="preserve">          618 </w:t>
            </w:r>
          </w:p>
        </w:tc>
      </w:tr>
      <w:tr w:rsidR="00426AE3" w:rsidRPr="002E0106" w:rsidTr="00756B94">
        <w:trPr>
          <w:trHeight w:val="255"/>
        </w:trPr>
        <w:tc>
          <w:tcPr>
            <w:tcW w:w="1306" w:type="dxa"/>
            <w:tcBorders>
              <w:top w:val="nil"/>
              <w:left w:val="nil"/>
              <w:bottom w:val="nil"/>
              <w:right w:val="nil"/>
            </w:tcBorders>
            <w:shd w:val="clear" w:color="auto" w:fill="auto"/>
            <w:vAlign w:val="center"/>
            <w:hideMark/>
          </w:tcPr>
          <w:p w:rsidR="00426AE3" w:rsidRPr="002E0106" w:rsidRDefault="00426AE3" w:rsidP="00426AE3">
            <w:pPr>
              <w:spacing w:after="0" w:line="240" w:lineRule="auto"/>
              <w:rPr>
                <w:rFonts w:eastAsia="Times New Roman" w:cs="Arial"/>
                <w:color w:val="000000"/>
                <w:lang w:val="en-US" w:eastAsia="en-US"/>
              </w:rPr>
            </w:pPr>
          </w:p>
        </w:tc>
        <w:tc>
          <w:tcPr>
            <w:tcW w:w="1394" w:type="dxa"/>
            <w:tcBorders>
              <w:top w:val="nil"/>
              <w:left w:val="nil"/>
              <w:bottom w:val="nil"/>
              <w:right w:val="nil"/>
            </w:tcBorders>
            <w:shd w:val="clear" w:color="auto" w:fill="auto"/>
            <w:noWrap/>
            <w:vAlign w:val="center"/>
            <w:hideMark/>
          </w:tcPr>
          <w:p w:rsidR="00426AE3" w:rsidRPr="002E0106" w:rsidRDefault="00426AE3" w:rsidP="00426AE3">
            <w:pPr>
              <w:spacing w:after="0" w:line="240" w:lineRule="auto"/>
              <w:rPr>
                <w:rFonts w:eastAsia="Times New Roman" w:cs="Arial"/>
                <w:lang w:val="en-US" w:eastAsia="en-US"/>
              </w:rPr>
            </w:pPr>
          </w:p>
        </w:tc>
        <w:tc>
          <w:tcPr>
            <w:tcW w:w="222" w:type="dxa"/>
            <w:tcBorders>
              <w:top w:val="nil"/>
              <w:left w:val="nil"/>
              <w:bottom w:val="nil"/>
              <w:right w:val="nil"/>
            </w:tcBorders>
            <w:shd w:val="clear" w:color="auto" w:fill="auto"/>
            <w:vAlign w:val="center"/>
            <w:hideMark/>
          </w:tcPr>
          <w:p w:rsidR="00426AE3" w:rsidRPr="002E0106" w:rsidRDefault="00426AE3" w:rsidP="00426AE3">
            <w:pPr>
              <w:spacing w:after="0" w:line="240" w:lineRule="auto"/>
              <w:rPr>
                <w:rFonts w:eastAsia="Times New Roman" w:cs="Arial"/>
                <w:lang w:val="en-US" w:eastAsia="en-US"/>
              </w:rPr>
            </w:pPr>
          </w:p>
        </w:tc>
        <w:tc>
          <w:tcPr>
            <w:tcW w:w="1128" w:type="dxa"/>
            <w:tcBorders>
              <w:top w:val="nil"/>
              <w:left w:val="nil"/>
              <w:bottom w:val="nil"/>
              <w:right w:val="nil"/>
            </w:tcBorders>
            <w:shd w:val="clear" w:color="auto" w:fill="auto"/>
            <w:vAlign w:val="center"/>
            <w:hideMark/>
          </w:tcPr>
          <w:p w:rsidR="00426AE3" w:rsidRPr="002E0106" w:rsidRDefault="00426AE3" w:rsidP="00426AE3">
            <w:pPr>
              <w:spacing w:after="0" w:line="240" w:lineRule="auto"/>
              <w:rPr>
                <w:rFonts w:eastAsia="Times New Roman" w:cs="Arial"/>
                <w:lang w:val="en-US" w:eastAsia="en-US"/>
              </w:rPr>
            </w:pPr>
          </w:p>
        </w:tc>
        <w:tc>
          <w:tcPr>
            <w:tcW w:w="861" w:type="dxa"/>
            <w:tcBorders>
              <w:top w:val="nil"/>
              <w:left w:val="nil"/>
              <w:bottom w:val="nil"/>
              <w:right w:val="nil"/>
            </w:tcBorders>
            <w:shd w:val="clear" w:color="auto" w:fill="auto"/>
            <w:hideMark/>
          </w:tcPr>
          <w:p w:rsidR="00426AE3" w:rsidRPr="002E0106" w:rsidRDefault="00426AE3" w:rsidP="00426AE3">
            <w:pPr>
              <w:spacing w:after="0" w:line="240" w:lineRule="auto"/>
              <w:rPr>
                <w:rFonts w:eastAsia="Times New Roman" w:cs="Arial"/>
                <w:lang w:val="en-US" w:eastAsia="en-US"/>
              </w:rPr>
            </w:pPr>
          </w:p>
        </w:tc>
      </w:tr>
      <w:tr w:rsidR="00426AE3" w:rsidRPr="002E0106" w:rsidTr="00756B94">
        <w:trPr>
          <w:trHeight w:val="255"/>
        </w:trPr>
        <w:tc>
          <w:tcPr>
            <w:tcW w:w="1306" w:type="dxa"/>
            <w:tcBorders>
              <w:top w:val="nil"/>
              <w:left w:val="nil"/>
              <w:bottom w:val="nil"/>
              <w:right w:val="nil"/>
            </w:tcBorders>
            <w:shd w:val="clear" w:color="auto" w:fill="auto"/>
            <w:vAlign w:val="center"/>
            <w:hideMark/>
          </w:tcPr>
          <w:p w:rsidR="00426AE3" w:rsidRPr="002E0106" w:rsidRDefault="00426AE3" w:rsidP="00426AE3">
            <w:pPr>
              <w:spacing w:after="0" w:line="240" w:lineRule="auto"/>
              <w:rPr>
                <w:rFonts w:eastAsia="Times New Roman" w:cs="Arial"/>
                <w:color w:val="000000"/>
                <w:lang w:val="en-US" w:eastAsia="en-US"/>
              </w:rPr>
            </w:pPr>
            <w:r w:rsidRPr="002E0106">
              <w:rPr>
                <w:rFonts w:eastAsia="Times New Roman" w:cs="Arial"/>
                <w:color w:val="000000"/>
                <w:lang w:val="en-US" w:eastAsia="en-US"/>
              </w:rPr>
              <w:t>Endline</w:t>
            </w:r>
          </w:p>
        </w:tc>
        <w:tc>
          <w:tcPr>
            <w:tcW w:w="1394" w:type="dxa"/>
            <w:tcBorders>
              <w:top w:val="nil"/>
              <w:left w:val="nil"/>
              <w:bottom w:val="nil"/>
              <w:right w:val="nil"/>
            </w:tcBorders>
            <w:shd w:val="clear" w:color="auto" w:fill="auto"/>
            <w:noWrap/>
            <w:vAlign w:val="center"/>
            <w:hideMark/>
          </w:tcPr>
          <w:p w:rsidR="00426AE3" w:rsidRPr="002E0106" w:rsidRDefault="00426AE3" w:rsidP="00426AE3">
            <w:pPr>
              <w:spacing w:after="0" w:line="240" w:lineRule="auto"/>
              <w:rPr>
                <w:rFonts w:eastAsia="Times New Roman" w:cs="Arial"/>
                <w:color w:val="000000"/>
                <w:lang w:val="en-US" w:eastAsia="en-US"/>
              </w:rPr>
            </w:pPr>
            <w:r w:rsidRPr="002E0106">
              <w:rPr>
                <w:rFonts w:eastAsia="Times New Roman" w:cs="Arial"/>
                <w:color w:val="000000"/>
                <w:lang w:val="en-US" w:eastAsia="en-US"/>
              </w:rPr>
              <w:t>Re</w:t>
            </w:r>
            <w:r>
              <w:rPr>
                <w:rFonts w:eastAsia="Times New Roman" w:cs="Arial"/>
                <w:color w:val="000000"/>
                <w:lang w:val="en-US" w:eastAsia="en-US"/>
              </w:rPr>
              <w:t>-</w:t>
            </w:r>
            <w:r w:rsidRPr="002E0106">
              <w:rPr>
                <w:rFonts w:eastAsia="Times New Roman" w:cs="Arial"/>
                <w:color w:val="000000"/>
                <w:lang w:val="en-US" w:eastAsia="en-US"/>
              </w:rPr>
              <w:t>con</w:t>
            </w:r>
            <w:r>
              <w:rPr>
                <w:rFonts w:eastAsia="Times New Roman" w:cs="Arial"/>
                <w:color w:val="000000"/>
                <w:lang w:val="en-US" w:eastAsia="en-US"/>
              </w:rPr>
              <w:t>tact</w:t>
            </w:r>
          </w:p>
        </w:tc>
        <w:tc>
          <w:tcPr>
            <w:tcW w:w="222" w:type="dxa"/>
            <w:tcBorders>
              <w:top w:val="nil"/>
              <w:left w:val="nil"/>
              <w:bottom w:val="nil"/>
              <w:right w:val="nil"/>
            </w:tcBorders>
            <w:shd w:val="clear" w:color="auto" w:fill="auto"/>
            <w:vAlign w:val="center"/>
            <w:hideMark/>
          </w:tcPr>
          <w:p w:rsidR="00426AE3" w:rsidRPr="002E0106" w:rsidRDefault="00426AE3" w:rsidP="00426AE3">
            <w:pPr>
              <w:spacing w:after="0" w:line="240" w:lineRule="auto"/>
              <w:rPr>
                <w:rFonts w:eastAsia="Times New Roman" w:cs="Arial"/>
                <w:color w:val="000000"/>
                <w:lang w:val="en-US" w:eastAsia="en-US"/>
              </w:rPr>
            </w:pPr>
          </w:p>
        </w:tc>
        <w:tc>
          <w:tcPr>
            <w:tcW w:w="1128" w:type="dxa"/>
            <w:tcBorders>
              <w:top w:val="nil"/>
              <w:left w:val="nil"/>
              <w:bottom w:val="nil"/>
              <w:right w:val="nil"/>
            </w:tcBorders>
            <w:shd w:val="clear" w:color="auto" w:fill="auto"/>
            <w:vAlign w:val="center"/>
            <w:hideMark/>
          </w:tcPr>
          <w:p w:rsidR="00426AE3" w:rsidRPr="002E0106" w:rsidRDefault="00426AE3" w:rsidP="00426AE3">
            <w:pPr>
              <w:spacing w:after="0" w:line="240" w:lineRule="auto"/>
              <w:rPr>
                <w:rFonts w:eastAsia="Times New Roman" w:cs="Arial"/>
                <w:color w:val="000000"/>
                <w:lang w:val="en-US" w:eastAsia="en-US"/>
              </w:rPr>
            </w:pPr>
            <w:r>
              <w:rPr>
                <w:color w:val="000000"/>
              </w:rPr>
              <w:t xml:space="preserve">          1,875 </w:t>
            </w:r>
          </w:p>
        </w:tc>
        <w:tc>
          <w:tcPr>
            <w:tcW w:w="861" w:type="dxa"/>
            <w:tcBorders>
              <w:top w:val="nil"/>
              <w:left w:val="nil"/>
              <w:bottom w:val="nil"/>
              <w:right w:val="nil"/>
            </w:tcBorders>
            <w:shd w:val="clear" w:color="auto" w:fill="auto"/>
            <w:hideMark/>
          </w:tcPr>
          <w:p w:rsidR="00426AE3" w:rsidRPr="002E0106" w:rsidRDefault="00426AE3" w:rsidP="00426AE3">
            <w:pPr>
              <w:spacing w:after="0" w:line="240" w:lineRule="auto"/>
              <w:rPr>
                <w:rFonts w:eastAsia="Times New Roman" w:cs="Arial"/>
                <w:color w:val="000000"/>
                <w:lang w:val="en-US" w:eastAsia="en-US"/>
              </w:rPr>
            </w:pPr>
            <w:r>
              <w:rPr>
                <w:color w:val="000000"/>
              </w:rPr>
              <w:t xml:space="preserve">          961 </w:t>
            </w:r>
          </w:p>
        </w:tc>
      </w:tr>
      <w:tr w:rsidR="00426AE3" w:rsidRPr="002E0106" w:rsidTr="00756B94">
        <w:trPr>
          <w:trHeight w:val="255"/>
        </w:trPr>
        <w:tc>
          <w:tcPr>
            <w:tcW w:w="1306" w:type="dxa"/>
            <w:tcBorders>
              <w:top w:val="nil"/>
              <w:left w:val="nil"/>
              <w:bottom w:val="nil"/>
              <w:right w:val="nil"/>
            </w:tcBorders>
            <w:shd w:val="clear" w:color="auto" w:fill="auto"/>
            <w:vAlign w:val="center"/>
            <w:hideMark/>
          </w:tcPr>
          <w:p w:rsidR="00426AE3" w:rsidRPr="002E0106" w:rsidRDefault="00426AE3" w:rsidP="00426AE3">
            <w:pPr>
              <w:spacing w:after="0" w:line="240" w:lineRule="auto"/>
              <w:rPr>
                <w:rFonts w:eastAsia="Times New Roman" w:cs="Arial"/>
                <w:color w:val="000000"/>
                <w:lang w:val="en-US" w:eastAsia="en-US"/>
              </w:rPr>
            </w:pPr>
          </w:p>
        </w:tc>
        <w:tc>
          <w:tcPr>
            <w:tcW w:w="1394" w:type="dxa"/>
            <w:tcBorders>
              <w:top w:val="nil"/>
              <w:left w:val="nil"/>
              <w:bottom w:val="nil"/>
              <w:right w:val="nil"/>
            </w:tcBorders>
            <w:shd w:val="clear" w:color="auto" w:fill="auto"/>
            <w:noWrap/>
            <w:vAlign w:val="center"/>
            <w:hideMark/>
          </w:tcPr>
          <w:p w:rsidR="00426AE3" w:rsidRPr="002E0106" w:rsidRDefault="00426AE3" w:rsidP="00426AE3">
            <w:pPr>
              <w:spacing w:after="0" w:line="240" w:lineRule="auto"/>
              <w:rPr>
                <w:rFonts w:eastAsia="Times New Roman" w:cs="Arial"/>
                <w:color w:val="000000"/>
                <w:lang w:val="en-US" w:eastAsia="en-US"/>
              </w:rPr>
            </w:pPr>
            <w:r w:rsidRPr="002E0106">
              <w:rPr>
                <w:rFonts w:eastAsia="Times New Roman" w:cs="Arial"/>
                <w:color w:val="000000"/>
                <w:lang w:val="en-US" w:eastAsia="en-US"/>
              </w:rPr>
              <w:t>Substitute</w:t>
            </w:r>
          </w:p>
        </w:tc>
        <w:tc>
          <w:tcPr>
            <w:tcW w:w="222" w:type="dxa"/>
            <w:tcBorders>
              <w:top w:val="nil"/>
              <w:left w:val="nil"/>
              <w:bottom w:val="nil"/>
              <w:right w:val="nil"/>
            </w:tcBorders>
            <w:shd w:val="clear" w:color="auto" w:fill="auto"/>
            <w:vAlign w:val="center"/>
            <w:hideMark/>
          </w:tcPr>
          <w:p w:rsidR="00426AE3" w:rsidRPr="002E0106" w:rsidRDefault="00426AE3" w:rsidP="00426AE3">
            <w:pPr>
              <w:spacing w:after="0" w:line="240" w:lineRule="auto"/>
              <w:rPr>
                <w:rFonts w:eastAsia="Times New Roman" w:cs="Arial"/>
                <w:color w:val="000000"/>
                <w:lang w:val="en-US" w:eastAsia="en-US"/>
              </w:rPr>
            </w:pPr>
          </w:p>
        </w:tc>
        <w:tc>
          <w:tcPr>
            <w:tcW w:w="1128" w:type="dxa"/>
            <w:tcBorders>
              <w:top w:val="nil"/>
              <w:left w:val="nil"/>
              <w:bottom w:val="nil"/>
              <w:right w:val="nil"/>
            </w:tcBorders>
            <w:shd w:val="clear" w:color="auto" w:fill="auto"/>
            <w:vAlign w:val="center"/>
            <w:hideMark/>
          </w:tcPr>
          <w:p w:rsidR="00426AE3" w:rsidRPr="002E0106" w:rsidRDefault="00426AE3" w:rsidP="00426AE3">
            <w:pPr>
              <w:spacing w:after="0" w:line="240" w:lineRule="auto"/>
              <w:rPr>
                <w:rFonts w:eastAsia="Times New Roman" w:cs="Arial"/>
                <w:color w:val="000000"/>
                <w:lang w:val="en-US" w:eastAsia="en-US"/>
              </w:rPr>
            </w:pPr>
            <w:r>
              <w:rPr>
                <w:color w:val="000000"/>
              </w:rPr>
              <w:t xml:space="preserve">             153 </w:t>
            </w:r>
          </w:p>
        </w:tc>
        <w:tc>
          <w:tcPr>
            <w:tcW w:w="861" w:type="dxa"/>
            <w:tcBorders>
              <w:top w:val="nil"/>
              <w:left w:val="nil"/>
              <w:bottom w:val="nil"/>
              <w:right w:val="nil"/>
            </w:tcBorders>
            <w:shd w:val="clear" w:color="auto" w:fill="auto"/>
            <w:vAlign w:val="center"/>
            <w:hideMark/>
          </w:tcPr>
          <w:p w:rsidR="00426AE3" w:rsidRPr="002E0106" w:rsidRDefault="00426AE3" w:rsidP="00426AE3">
            <w:pPr>
              <w:spacing w:after="0" w:line="240" w:lineRule="auto"/>
              <w:rPr>
                <w:rFonts w:eastAsia="Times New Roman" w:cs="Arial"/>
                <w:color w:val="000000"/>
                <w:lang w:val="en-US" w:eastAsia="en-US"/>
              </w:rPr>
            </w:pPr>
            <w:r>
              <w:rPr>
                <w:color w:val="000000"/>
              </w:rPr>
              <w:t xml:space="preserve">            77 </w:t>
            </w:r>
          </w:p>
        </w:tc>
      </w:tr>
      <w:tr w:rsidR="00426AE3" w:rsidRPr="002E0106" w:rsidTr="00756B94">
        <w:trPr>
          <w:trHeight w:val="255"/>
        </w:trPr>
        <w:tc>
          <w:tcPr>
            <w:tcW w:w="1306" w:type="dxa"/>
            <w:tcBorders>
              <w:top w:val="nil"/>
              <w:left w:val="nil"/>
              <w:bottom w:val="nil"/>
              <w:right w:val="nil"/>
            </w:tcBorders>
            <w:shd w:val="clear" w:color="auto" w:fill="auto"/>
            <w:vAlign w:val="center"/>
            <w:hideMark/>
          </w:tcPr>
          <w:p w:rsidR="00426AE3" w:rsidRPr="002E0106" w:rsidRDefault="00426AE3" w:rsidP="00426AE3">
            <w:pPr>
              <w:spacing w:after="0" w:line="240" w:lineRule="auto"/>
              <w:rPr>
                <w:rFonts w:eastAsia="Times New Roman" w:cs="Arial"/>
                <w:color w:val="000000"/>
                <w:lang w:val="en-US" w:eastAsia="en-US"/>
              </w:rPr>
            </w:pPr>
          </w:p>
        </w:tc>
        <w:tc>
          <w:tcPr>
            <w:tcW w:w="1394" w:type="dxa"/>
            <w:tcBorders>
              <w:top w:val="nil"/>
              <w:left w:val="nil"/>
              <w:bottom w:val="nil"/>
              <w:right w:val="nil"/>
            </w:tcBorders>
            <w:shd w:val="clear" w:color="auto" w:fill="auto"/>
            <w:noWrap/>
            <w:vAlign w:val="center"/>
            <w:hideMark/>
          </w:tcPr>
          <w:p w:rsidR="00426AE3" w:rsidRPr="002E0106" w:rsidRDefault="00426AE3" w:rsidP="00426AE3">
            <w:pPr>
              <w:spacing w:after="0" w:line="240" w:lineRule="auto"/>
              <w:rPr>
                <w:rFonts w:eastAsia="Times New Roman" w:cs="Arial"/>
                <w:color w:val="000000"/>
                <w:lang w:val="en-US" w:eastAsia="en-US"/>
              </w:rPr>
            </w:pPr>
            <w:r w:rsidRPr="002E0106">
              <w:rPr>
                <w:rFonts w:eastAsia="Times New Roman" w:cs="Arial"/>
                <w:color w:val="000000"/>
                <w:lang w:val="en-US" w:eastAsia="en-US"/>
              </w:rPr>
              <w:t>Lost</w:t>
            </w:r>
          </w:p>
        </w:tc>
        <w:tc>
          <w:tcPr>
            <w:tcW w:w="222" w:type="dxa"/>
            <w:tcBorders>
              <w:top w:val="nil"/>
              <w:left w:val="nil"/>
              <w:bottom w:val="nil"/>
              <w:right w:val="nil"/>
            </w:tcBorders>
            <w:shd w:val="clear" w:color="auto" w:fill="auto"/>
            <w:vAlign w:val="center"/>
            <w:hideMark/>
          </w:tcPr>
          <w:p w:rsidR="00426AE3" w:rsidRPr="002E0106" w:rsidRDefault="00426AE3" w:rsidP="00426AE3">
            <w:pPr>
              <w:spacing w:after="0" w:line="240" w:lineRule="auto"/>
              <w:rPr>
                <w:rFonts w:eastAsia="Times New Roman" w:cs="Arial"/>
                <w:color w:val="000000"/>
                <w:lang w:val="en-US" w:eastAsia="en-US"/>
              </w:rPr>
            </w:pPr>
          </w:p>
        </w:tc>
        <w:tc>
          <w:tcPr>
            <w:tcW w:w="1128" w:type="dxa"/>
            <w:tcBorders>
              <w:top w:val="nil"/>
              <w:left w:val="nil"/>
              <w:bottom w:val="nil"/>
              <w:right w:val="nil"/>
            </w:tcBorders>
            <w:shd w:val="clear" w:color="auto" w:fill="auto"/>
            <w:vAlign w:val="center"/>
            <w:hideMark/>
          </w:tcPr>
          <w:p w:rsidR="00426AE3" w:rsidRPr="002E0106" w:rsidRDefault="00426AE3" w:rsidP="00426AE3">
            <w:pPr>
              <w:spacing w:after="0" w:line="240" w:lineRule="auto"/>
              <w:rPr>
                <w:rFonts w:eastAsia="Times New Roman" w:cs="Arial"/>
                <w:color w:val="000000"/>
                <w:lang w:val="en-US" w:eastAsia="en-US"/>
              </w:rPr>
            </w:pPr>
            <w:r>
              <w:rPr>
                <w:color w:val="000000"/>
              </w:rPr>
              <w:t xml:space="preserve">             418 </w:t>
            </w:r>
          </w:p>
        </w:tc>
        <w:tc>
          <w:tcPr>
            <w:tcW w:w="861" w:type="dxa"/>
            <w:tcBorders>
              <w:top w:val="nil"/>
              <w:left w:val="nil"/>
              <w:bottom w:val="nil"/>
              <w:right w:val="nil"/>
            </w:tcBorders>
            <w:shd w:val="clear" w:color="auto" w:fill="auto"/>
            <w:hideMark/>
          </w:tcPr>
          <w:p w:rsidR="00426AE3" w:rsidRPr="002E0106" w:rsidRDefault="00426AE3" w:rsidP="00426AE3">
            <w:pPr>
              <w:spacing w:after="0" w:line="240" w:lineRule="auto"/>
              <w:rPr>
                <w:rFonts w:eastAsia="Times New Roman" w:cs="Arial"/>
                <w:color w:val="000000"/>
                <w:lang w:val="en-US" w:eastAsia="en-US"/>
              </w:rPr>
            </w:pPr>
            <w:r>
              <w:rPr>
                <w:color w:val="000000"/>
              </w:rPr>
              <w:t xml:space="preserve">          226 </w:t>
            </w:r>
          </w:p>
        </w:tc>
      </w:tr>
      <w:tr w:rsidR="00426AE3" w:rsidRPr="002E0106" w:rsidTr="00756B94">
        <w:trPr>
          <w:trHeight w:val="255"/>
        </w:trPr>
        <w:tc>
          <w:tcPr>
            <w:tcW w:w="1306" w:type="dxa"/>
            <w:tcBorders>
              <w:top w:val="nil"/>
              <w:left w:val="nil"/>
              <w:bottom w:val="single" w:sz="4" w:space="0" w:color="auto"/>
              <w:right w:val="nil"/>
            </w:tcBorders>
            <w:shd w:val="clear" w:color="auto" w:fill="auto"/>
            <w:vAlign w:val="center"/>
          </w:tcPr>
          <w:p w:rsidR="00426AE3" w:rsidRPr="002E0106" w:rsidRDefault="00426AE3" w:rsidP="00426AE3">
            <w:pPr>
              <w:spacing w:after="0" w:line="240" w:lineRule="auto"/>
              <w:rPr>
                <w:rFonts w:eastAsia="Times New Roman" w:cs="Arial"/>
                <w:color w:val="000000"/>
                <w:lang w:val="en-US" w:eastAsia="en-US"/>
              </w:rPr>
            </w:pPr>
          </w:p>
        </w:tc>
        <w:tc>
          <w:tcPr>
            <w:tcW w:w="1394" w:type="dxa"/>
            <w:tcBorders>
              <w:top w:val="nil"/>
              <w:left w:val="nil"/>
              <w:bottom w:val="single" w:sz="4" w:space="0" w:color="auto"/>
              <w:right w:val="nil"/>
            </w:tcBorders>
            <w:shd w:val="clear" w:color="auto" w:fill="auto"/>
            <w:noWrap/>
            <w:vAlign w:val="center"/>
          </w:tcPr>
          <w:p w:rsidR="00426AE3" w:rsidRPr="002E0106" w:rsidRDefault="00426AE3" w:rsidP="00426AE3">
            <w:pPr>
              <w:spacing w:after="0" w:line="240" w:lineRule="auto"/>
              <w:rPr>
                <w:rFonts w:eastAsia="Times New Roman" w:cs="Arial"/>
                <w:color w:val="000000"/>
                <w:lang w:val="en-US" w:eastAsia="en-US"/>
              </w:rPr>
            </w:pPr>
            <w:r>
              <w:rPr>
                <w:rFonts w:eastAsia="Times New Roman" w:cs="Arial"/>
                <w:color w:val="000000"/>
                <w:lang w:val="en-US" w:eastAsia="en-US"/>
              </w:rPr>
              <w:t>Boost</w:t>
            </w:r>
          </w:p>
        </w:tc>
        <w:tc>
          <w:tcPr>
            <w:tcW w:w="222" w:type="dxa"/>
            <w:tcBorders>
              <w:top w:val="nil"/>
              <w:left w:val="nil"/>
              <w:bottom w:val="single" w:sz="4" w:space="0" w:color="auto"/>
              <w:right w:val="nil"/>
            </w:tcBorders>
            <w:shd w:val="clear" w:color="auto" w:fill="auto"/>
            <w:vAlign w:val="center"/>
          </w:tcPr>
          <w:p w:rsidR="00426AE3" w:rsidRPr="002E0106" w:rsidRDefault="00426AE3" w:rsidP="00426AE3">
            <w:pPr>
              <w:spacing w:after="0" w:line="240" w:lineRule="auto"/>
              <w:rPr>
                <w:rFonts w:eastAsia="Times New Roman" w:cs="Arial"/>
                <w:color w:val="000000"/>
                <w:lang w:val="en-US" w:eastAsia="en-US"/>
              </w:rPr>
            </w:pPr>
          </w:p>
        </w:tc>
        <w:tc>
          <w:tcPr>
            <w:tcW w:w="1128" w:type="dxa"/>
            <w:tcBorders>
              <w:top w:val="nil"/>
              <w:left w:val="nil"/>
              <w:bottom w:val="single" w:sz="4" w:space="0" w:color="auto"/>
              <w:right w:val="nil"/>
            </w:tcBorders>
            <w:shd w:val="clear" w:color="auto" w:fill="auto"/>
            <w:vAlign w:val="center"/>
          </w:tcPr>
          <w:p w:rsidR="00426AE3" w:rsidRPr="002E0106" w:rsidRDefault="00426AE3" w:rsidP="00426AE3">
            <w:pPr>
              <w:spacing w:after="0" w:line="240" w:lineRule="auto"/>
              <w:rPr>
                <w:rFonts w:eastAsia="Times New Roman" w:cs="Arial"/>
                <w:color w:val="000000"/>
                <w:lang w:val="en-US" w:eastAsia="en-US"/>
              </w:rPr>
            </w:pPr>
            <w:r>
              <w:rPr>
                <w:color w:val="000000"/>
              </w:rPr>
              <w:t>31</w:t>
            </w:r>
          </w:p>
        </w:tc>
        <w:tc>
          <w:tcPr>
            <w:tcW w:w="861" w:type="dxa"/>
            <w:tcBorders>
              <w:top w:val="nil"/>
              <w:left w:val="nil"/>
              <w:bottom w:val="single" w:sz="4" w:space="0" w:color="auto"/>
              <w:right w:val="nil"/>
            </w:tcBorders>
            <w:shd w:val="clear" w:color="auto" w:fill="auto"/>
          </w:tcPr>
          <w:p w:rsidR="00426AE3" w:rsidRPr="002E0106" w:rsidRDefault="00426AE3" w:rsidP="00426AE3">
            <w:pPr>
              <w:spacing w:after="0" w:line="240" w:lineRule="auto"/>
              <w:rPr>
                <w:rFonts w:eastAsia="Times New Roman" w:cs="Arial"/>
                <w:color w:val="000000"/>
                <w:lang w:val="en-US" w:eastAsia="en-US"/>
              </w:rPr>
            </w:pPr>
            <w:r>
              <w:rPr>
                <w:color w:val="000000"/>
              </w:rPr>
              <w:t>16</w:t>
            </w:r>
          </w:p>
        </w:tc>
      </w:tr>
    </w:tbl>
    <w:p w:rsidR="00025147" w:rsidRDefault="00025147">
      <w:pPr>
        <w:spacing w:after="0" w:line="240" w:lineRule="auto"/>
        <w:rPr>
          <w:rFonts w:cs="Arial"/>
          <w:highlight w:val="yellow"/>
        </w:rPr>
      </w:pPr>
    </w:p>
    <w:p w:rsidR="00BD69BA" w:rsidRDefault="00C03892">
      <w:pPr>
        <w:spacing w:after="0" w:line="240" w:lineRule="auto"/>
        <w:rPr>
          <w:rFonts w:cs="Arial"/>
        </w:rPr>
      </w:pPr>
      <w:r>
        <w:rPr>
          <w:rFonts w:cs="Arial"/>
        </w:rPr>
        <w:fldChar w:fldCharType="begin"/>
      </w:r>
      <w:r w:rsidR="001210FF">
        <w:rPr>
          <w:rFonts w:cs="Arial"/>
        </w:rPr>
        <w:instrText xml:space="preserve"> REF _Ref478013565 \h </w:instrText>
      </w:r>
      <w:r>
        <w:rPr>
          <w:rFonts w:cs="Arial"/>
        </w:rPr>
      </w:r>
      <w:r>
        <w:rPr>
          <w:rFonts w:cs="Arial"/>
        </w:rPr>
        <w:fldChar w:fldCharType="separate"/>
      </w:r>
      <w:r w:rsidR="007A69BC" w:rsidRPr="00CB1D6A">
        <w:t xml:space="preserve">Table </w:t>
      </w:r>
      <w:r w:rsidR="007A69BC">
        <w:rPr>
          <w:noProof/>
        </w:rPr>
        <w:t>35</w:t>
      </w:r>
      <w:r>
        <w:rPr>
          <w:rFonts w:cs="Arial"/>
        </w:rPr>
        <w:fldChar w:fldCharType="end"/>
      </w:r>
      <w:r w:rsidR="001210FF">
        <w:rPr>
          <w:rFonts w:cs="Arial"/>
        </w:rPr>
        <w:t xml:space="preserve"> and </w:t>
      </w:r>
      <w:r>
        <w:rPr>
          <w:rFonts w:cs="Arial"/>
        </w:rPr>
        <w:fldChar w:fldCharType="begin"/>
      </w:r>
      <w:r w:rsidR="001210FF">
        <w:rPr>
          <w:rFonts w:cs="Arial"/>
        </w:rPr>
        <w:instrText xml:space="preserve"> REF _Ref478013576 \h </w:instrText>
      </w:r>
      <w:r>
        <w:rPr>
          <w:rFonts w:cs="Arial"/>
        </w:rPr>
      </w:r>
      <w:r>
        <w:rPr>
          <w:rFonts w:cs="Arial"/>
        </w:rPr>
        <w:fldChar w:fldCharType="separate"/>
      </w:r>
      <w:r w:rsidR="007A69BC" w:rsidRPr="00CB1D6A">
        <w:t xml:space="preserve">Table </w:t>
      </w:r>
      <w:r w:rsidR="007A69BC">
        <w:rPr>
          <w:noProof/>
        </w:rPr>
        <w:t>36</w:t>
      </w:r>
      <w:r>
        <w:rPr>
          <w:rFonts w:cs="Arial"/>
        </w:rPr>
        <w:fldChar w:fldCharType="end"/>
      </w:r>
      <w:r w:rsidR="001210FF">
        <w:rPr>
          <w:rFonts w:cs="Arial"/>
        </w:rPr>
        <w:t xml:space="preserve"> </w:t>
      </w:r>
      <w:r w:rsidR="00025147" w:rsidRPr="008D5BAE">
        <w:rPr>
          <w:rFonts w:cs="Arial"/>
        </w:rPr>
        <w:t xml:space="preserve">provide a comparison of </w:t>
      </w:r>
      <w:r w:rsidR="008D5BAE" w:rsidRPr="008D5BAE">
        <w:rPr>
          <w:rFonts w:cs="Arial"/>
        </w:rPr>
        <w:t xml:space="preserve">characteristics for the midline and endline samples to determine how similar the re-contacted girls </w:t>
      </w:r>
      <w:r w:rsidR="00494293">
        <w:rPr>
          <w:rFonts w:cs="Arial"/>
        </w:rPr>
        <w:t>we</w:t>
      </w:r>
      <w:r w:rsidR="008D5BAE" w:rsidRPr="008D5BAE">
        <w:rPr>
          <w:rFonts w:cs="Arial"/>
        </w:rPr>
        <w:t>re with the lost girls</w:t>
      </w:r>
      <w:r w:rsidR="001210FF">
        <w:rPr>
          <w:rFonts w:cs="Arial"/>
        </w:rPr>
        <w:t xml:space="preserve"> at midline</w:t>
      </w:r>
      <w:r w:rsidR="008D5BAE" w:rsidRPr="008D5BAE">
        <w:rPr>
          <w:rFonts w:cs="Arial"/>
        </w:rPr>
        <w:t xml:space="preserve"> (</w:t>
      </w:r>
      <w:r>
        <w:rPr>
          <w:rFonts w:cs="Arial"/>
        </w:rPr>
        <w:fldChar w:fldCharType="begin"/>
      </w:r>
      <w:r w:rsidR="001210FF">
        <w:rPr>
          <w:rFonts w:cs="Arial"/>
        </w:rPr>
        <w:instrText xml:space="preserve"> REF _Ref478013565 \h </w:instrText>
      </w:r>
      <w:r>
        <w:rPr>
          <w:rFonts w:cs="Arial"/>
        </w:rPr>
      </w:r>
      <w:r>
        <w:rPr>
          <w:rFonts w:cs="Arial"/>
        </w:rPr>
        <w:fldChar w:fldCharType="separate"/>
      </w:r>
      <w:r w:rsidR="007A69BC" w:rsidRPr="00CB1D6A">
        <w:t xml:space="preserve">Table </w:t>
      </w:r>
      <w:r w:rsidR="007A69BC">
        <w:rPr>
          <w:noProof/>
        </w:rPr>
        <w:t>35</w:t>
      </w:r>
      <w:r>
        <w:rPr>
          <w:rFonts w:cs="Arial"/>
        </w:rPr>
        <w:fldChar w:fldCharType="end"/>
      </w:r>
      <w:r w:rsidR="008D5BAE" w:rsidRPr="008D5BAE">
        <w:rPr>
          <w:rFonts w:cs="Arial"/>
        </w:rPr>
        <w:t xml:space="preserve">) or substitute girls </w:t>
      </w:r>
      <w:r w:rsidR="001210FF">
        <w:rPr>
          <w:rFonts w:cs="Arial"/>
        </w:rPr>
        <w:t xml:space="preserve">at endline </w:t>
      </w:r>
      <w:r w:rsidR="008D5BAE" w:rsidRPr="008D5BAE">
        <w:rPr>
          <w:rFonts w:cs="Arial"/>
        </w:rPr>
        <w:t>(</w:t>
      </w:r>
      <w:r>
        <w:rPr>
          <w:rFonts w:cs="Arial"/>
        </w:rPr>
        <w:fldChar w:fldCharType="begin"/>
      </w:r>
      <w:r w:rsidR="001210FF">
        <w:rPr>
          <w:rFonts w:cs="Arial"/>
        </w:rPr>
        <w:instrText xml:space="preserve"> REF _Ref478013576 \h </w:instrText>
      </w:r>
      <w:r>
        <w:rPr>
          <w:rFonts w:cs="Arial"/>
        </w:rPr>
      </w:r>
      <w:r>
        <w:rPr>
          <w:rFonts w:cs="Arial"/>
        </w:rPr>
        <w:fldChar w:fldCharType="separate"/>
      </w:r>
      <w:r w:rsidR="007A69BC" w:rsidRPr="00CB1D6A">
        <w:t xml:space="preserve">Table </w:t>
      </w:r>
      <w:r w:rsidR="007A69BC">
        <w:rPr>
          <w:noProof/>
        </w:rPr>
        <w:t>36</w:t>
      </w:r>
      <w:r>
        <w:rPr>
          <w:rFonts w:cs="Arial"/>
        </w:rPr>
        <w:fldChar w:fldCharType="end"/>
      </w:r>
      <w:r w:rsidR="008D5BAE" w:rsidRPr="008D5BAE">
        <w:rPr>
          <w:rFonts w:cs="Arial"/>
        </w:rPr>
        <w:t>).</w:t>
      </w:r>
      <w:r w:rsidR="00045EB8">
        <w:rPr>
          <w:rFonts w:cs="Arial"/>
        </w:rPr>
        <w:t xml:space="preserve"> Within the treatment group,</w:t>
      </w:r>
      <w:r w:rsidR="008D5BAE" w:rsidRPr="008D5BAE">
        <w:rPr>
          <w:rFonts w:cs="Arial"/>
        </w:rPr>
        <w:t xml:space="preserve"> </w:t>
      </w:r>
      <w:r>
        <w:rPr>
          <w:rFonts w:cs="Arial"/>
        </w:rPr>
        <w:fldChar w:fldCharType="begin"/>
      </w:r>
      <w:r w:rsidR="00402D3F">
        <w:rPr>
          <w:rFonts w:cs="Arial"/>
        </w:rPr>
        <w:instrText xml:space="preserve"> REF _Ref478013565 \h </w:instrText>
      </w:r>
      <w:r>
        <w:rPr>
          <w:rFonts w:cs="Arial"/>
        </w:rPr>
      </w:r>
      <w:r>
        <w:rPr>
          <w:rFonts w:cs="Arial"/>
        </w:rPr>
        <w:fldChar w:fldCharType="separate"/>
      </w:r>
      <w:r w:rsidR="007A69BC" w:rsidRPr="00CB1D6A">
        <w:t xml:space="preserve">Table </w:t>
      </w:r>
      <w:r w:rsidR="007A69BC">
        <w:rPr>
          <w:noProof/>
        </w:rPr>
        <w:t>35</w:t>
      </w:r>
      <w:r>
        <w:rPr>
          <w:rFonts w:cs="Arial"/>
        </w:rPr>
        <w:fldChar w:fldCharType="end"/>
      </w:r>
      <w:r w:rsidR="00402D3F">
        <w:rPr>
          <w:rFonts w:cs="Arial"/>
        </w:rPr>
        <w:t xml:space="preserve"> </w:t>
      </w:r>
      <w:r w:rsidR="004161A7">
        <w:rPr>
          <w:rFonts w:cs="Arial"/>
        </w:rPr>
        <w:t xml:space="preserve">shows that there </w:t>
      </w:r>
      <w:r w:rsidR="00494293">
        <w:rPr>
          <w:rFonts w:cs="Arial"/>
        </w:rPr>
        <w:t>we</w:t>
      </w:r>
      <w:r w:rsidR="004161A7">
        <w:rPr>
          <w:rFonts w:cs="Arial"/>
        </w:rPr>
        <w:t>re differences between the re-contacted and lost girls at treatment with regard to</w:t>
      </w:r>
      <w:r w:rsidR="00045EB8">
        <w:rPr>
          <w:rFonts w:cs="Arial"/>
        </w:rPr>
        <w:t xml:space="preserve"> the EGMAavg score,</w:t>
      </w:r>
      <w:r w:rsidR="00BD69BA">
        <w:rPr>
          <w:rFonts w:cs="Arial"/>
        </w:rPr>
        <w:t xml:space="preserve"> households who </w:t>
      </w:r>
      <w:r w:rsidR="004161A7">
        <w:rPr>
          <w:rFonts w:cs="Arial"/>
        </w:rPr>
        <w:t>do not have enough clean water</w:t>
      </w:r>
      <w:r w:rsidR="00A748BB">
        <w:rPr>
          <w:rFonts w:cs="Arial"/>
        </w:rPr>
        <w:t xml:space="preserve"> and </w:t>
      </w:r>
      <w:r w:rsidR="00BD69BA">
        <w:rPr>
          <w:rFonts w:cs="Arial"/>
        </w:rPr>
        <w:t>mean girls age</w:t>
      </w:r>
      <w:r w:rsidR="00A748BB">
        <w:rPr>
          <w:rFonts w:cs="Arial"/>
        </w:rPr>
        <w:t>.  I</w:t>
      </w:r>
      <w:r w:rsidR="00494293">
        <w:rPr>
          <w:rFonts w:cs="Arial"/>
        </w:rPr>
        <w:t xml:space="preserve">n these cases, the lost girls in the treatment group at midline </w:t>
      </w:r>
      <w:r w:rsidR="00045EB8">
        <w:rPr>
          <w:rFonts w:cs="Arial"/>
        </w:rPr>
        <w:t xml:space="preserve">scored significantly higher on the EGMA average test, </w:t>
      </w:r>
      <w:r w:rsidR="00494293">
        <w:rPr>
          <w:rFonts w:cs="Arial"/>
        </w:rPr>
        <w:t>were more likely to live in households that were hungry</w:t>
      </w:r>
      <w:r w:rsidR="00A748BB">
        <w:rPr>
          <w:rFonts w:cs="Arial"/>
        </w:rPr>
        <w:t xml:space="preserve"> and</w:t>
      </w:r>
      <w:r w:rsidR="00494293">
        <w:rPr>
          <w:rFonts w:cs="Arial"/>
        </w:rPr>
        <w:t xml:space="preserve"> be older</w:t>
      </w:r>
      <w:r w:rsidR="00A748BB">
        <w:rPr>
          <w:rFonts w:cs="Arial"/>
        </w:rPr>
        <w:t xml:space="preserve">. </w:t>
      </w:r>
      <w:r w:rsidR="00494293">
        <w:rPr>
          <w:rFonts w:cs="Arial"/>
        </w:rPr>
        <w:t>Within the control group, there were differences between the re-contacted and lost girls at midline with regard to the ORF1, EGMAavg,</w:t>
      </w:r>
      <w:r w:rsidR="002044E9">
        <w:rPr>
          <w:rFonts w:cs="Arial"/>
        </w:rPr>
        <w:t xml:space="preserve"> households with caregivers with no formal education, </w:t>
      </w:r>
      <w:r w:rsidR="00494293">
        <w:rPr>
          <w:rFonts w:cs="Arial"/>
        </w:rPr>
        <w:t xml:space="preserve">households </w:t>
      </w:r>
      <w:r w:rsidR="002044E9">
        <w:rPr>
          <w:rFonts w:cs="Arial"/>
        </w:rPr>
        <w:t xml:space="preserve">with members who often do not have enough clean water, </w:t>
      </w:r>
      <w:r w:rsidR="00494293">
        <w:rPr>
          <w:rFonts w:cs="Arial"/>
        </w:rPr>
        <w:t>and mean girls age. For the control group at midline, lost girls were more likely to score higher on the ORF1</w:t>
      </w:r>
      <w:r w:rsidR="002044E9">
        <w:rPr>
          <w:rFonts w:cs="Arial"/>
        </w:rPr>
        <w:t xml:space="preserve"> and </w:t>
      </w:r>
      <w:r w:rsidR="00494293">
        <w:rPr>
          <w:rFonts w:cs="Arial"/>
        </w:rPr>
        <w:t xml:space="preserve">EGMAavg, </w:t>
      </w:r>
      <w:r w:rsidR="002044E9">
        <w:rPr>
          <w:rFonts w:cs="Arial"/>
        </w:rPr>
        <w:t>and be older.  For the treatment group at midline, re-contacted girls were more likely to live in households with caregivers with no formal education and where household members often do not have enough clean water.</w:t>
      </w:r>
      <w:r w:rsidR="00494293">
        <w:rPr>
          <w:rFonts w:cs="Arial"/>
        </w:rPr>
        <w:t xml:space="preserve"> </w:t>
      </w:r>
    </w:p>
    <w:p w:rsidR="004161A7" w:rsidRDefault="004161A7">
      <w:pPr>
        <w:spacing w:after="0" w:line="240" w:lineRule="auto"/>
        <w:rPr>
          <w:rFonts w:cs="Arial"/>
        </w:rPr>
      </w:pPr>
    </w:p>
    <w:p w:rsidR="00A02467" w:rsidRDefault="004161A7" w:rsidP="00FA623B">
      <w:pPr>
        <w:spacing w:after="0" w:line="240" w:lineRule="auto"/>
        <w:sectPr w:rsidR="00A02467" w:rsidSect="005844B1">
          <w:footerReference w:type="even" r:id="rId86"/>
          <w:footerReference w:type="default" r:id="rId87"/>
          <w:footerReference w:type="first" r:id="rId88"/>
          <w:pgSz w:w="11906" w:h="16838" w:code="9"/>
          <w:pgMar w:top="734" w:right="1440" w:bottom="1440" w:left="1440" w:header="562" w:footer="144" w:gutter="0"/>
          <w:cols w:space="708"/>
          <w:titlePg/>
          <w:docGrid w:linePitch="360"/>
        </w:sectPr>
      </w:pPr>
      <w:r>
        <w:rPr>
          <w:rFonts w:cs="Arial"/>
        </w:rPr>
        <w:t xml:space="preserve">The </w:t>
      </w:r>
      <w:r w:rsidR="00494293">
        <w:rPr>
          <w:rFonts w:cs="Arial"/>
        </w:rPr>
        <w:t xml:space="preserve">substitute </w:t>
      </w:r>
      <w:r>
        <w:rPr>
          <w:rFonts w:cs="Arial"/>
        </w:rPr>
        <w:t xml:space="preserve">girls chosen </w:t>
      </w:r>
      <w:r w:rsidR="00494293">
        <w:rPr>
          <w:rFonts w:cs="Arial"/>
        </w:rPr>
        <w:t>we</w:t>
      </w:r>
      <w:r>
        <w:rPr>
          <w:rFonts w:cs="Arial"/>
        </w:rPr>
        <w:t xml:space="preserve">re somewhat similar to the </w:t>
      </w:r>
      <w:r w:rsidR="00DB4009">
        <w:rPr>
          <w:rFonts w:cs="Arial"/>
        </w:rPr>
        <w:t>re-contacted</w:t>
      </w:r>
      <w:r>
        <w:rPr>
          <w:rFonts w:cs="Arial"/>
        </w:rPr>
        <w:t xml:space="preserve"> girls </w:t>
      </w:r>
      <w:r w:rsidR="00494293">
        <w:rPr>
          <w:rFonts w:cs="Arial"/>
        </w:rPr>
        <w:t xml:space="preserve">at endline </w:t>
      </w:r>
      <w:r>
        <w:rPr>
          <w:rFonts w:cs="Arial"/>
        </w:rPr>
        <w:t>(</w:t>
      </w:r>
      <w:r w:rsidR="00C03892">
        <w:rPr>
          <w:rFonts w:cs="Arial"/>
        </w:rPr>
        <w:fldChar w:fldCharType="begin"/>
      </w:r>
      <w:r w:rsidR="00494293">
        <w:rPr>
          <w:rFonts w:cs="Arial"/>
        </w:rPr>
        <w:instrText xml:space="preserve"> REF _Ref478013576 \h </w:instrText>
      </w:r>
      <w:r w:rsidR="00C03892">
        <w:rPr>
          <w:rFonts w:cs="Arial"/>
        </w:rPr>
      </w:r>
      <w:r w:rsidR="00C03892">
        <w:rPr>
          <w:rFonts w:cs="Arial"/>
        </w:rPr>
        <w:fldChar w:fldCharType="separate"/>
      </w:r>
      <w:r w:rsidR="007A69BC" w:rsidRPr="00CB1D6A">
        <w:t xml:space="preserve">Table </w:t>
      </w:r>
      <w:r w:rsidR="007A69BC">
        <w:rPr>
          <w:noProof/>
        </w:rPr>
        <w:t>36</w:t>
      </w:r>
      <w:r w:rsidR="00C03892">
        <w:rPr>
          <w:rFonts w:cs="Arial"/>
        </w:rPr>
        <w:fldChar w:fldCharType="end"/>
      </w:r>
      <w:r>
        <w:rPr>
          <w:rFonts w:cs="Arial"/>
        </w:rPr>
        <w:t xml:space="preserve">). </w:t>
      </w:r>
      <w:r w:rsidR="00045EB8">
        <w:rPr>
          <w:rFonts w:cs="Arial"/>
        </w:rPr>
        <w:t>The re-contacted girls scored significantly higher on the midline ORF1</w:t>
      </w:r>
      <w:r w:rsidR="00A95D00">
        <w:rPr>
          <w:rFonts w:cs="Arial"/>
        </w:rPr>
        <w:t xml:space="preserve"> and EGMA average tests in both the treatment and control groups, while the substitute girls score significantly higher in the treatment group on the ORF2 test at endline. At endline, the re-contacted girls in both the treatment and control groups were more likely to be out of school. </w:t>
      </w:r>
      <w:r w:rsidR="00494293">
        <w:rPr>
          <w:rFonts w:cs="Arial"/>
        </w:rPr>
        <w:t xml:space="preserve">For the treatment group at endline, substitute girls were more likely to </w:t>
      </w:r>
      <w:r w:rsidR="00A95D00">
        <w:rPr>
          <w:rFonts w:cs="Arial"/>
        </w:rPr>
        <w:t>have</w:t>
      </w:r>
      <w:r w:rsidR="00494293">
        <w:rPr>
          <w:rFonts w:cs="Arial"/>
        </w:rPr>
        <w:t xml:space="preserve"> caregivers with some (or complete) primary education</w:t>
      </w:r>
      <w:r w:rsidR="00A95D00">
        <w:rPr>
          <w:rFonts w:cs="Arial"/>
        </w:rPr>
        <w:t>, have household members who often go hungry and do not have enough clean water, have a language of instruction be different from that spoken at home, and have a female teacher.</w:t>
      </w:r>
      <w:r w:rsidR="004C141B">
        <w:rPr>
          <w:rFonts w:cs="Arial"/>
        </w:rPr>
        <w:t xml:space="preserve"> </w:t>
      </w:r>
      <w:r w:rsidR="00A95D00">
        <w:rPr>
          <w:rFonts w:cs="Arial"/>
        </w:rPr>
        <w:t>Re-connected girls in the treatment group at endline</w:t>
      </w:r>
      <w:r w:rsidR="00A95D00" w:rsidDel="00A95D00">
        <w:rPr>
          <w:rFonts w:cs="Arial"/>
        </w:rPr>
        <w:t xml:space="preserve"> </w:t>
      </w:r>
      <w:r w:rsidR="00721C01">
        <w:rPr>
          <w:rFonts w:cs="Arial"/>
        </w:rPr>
        <w:t xml:space="preserve">were more likely to </w:t>
      </w:r>
      <w:r w:rsidR="00494293">
        <w:rPr>
          <w:rFonts w:cs="Arial"/>
        </w:rPr>
        <w:t xml:space="preserve">help </w:t>
      </w:r>
      <w:r w:rsidR="004C141B">
        <w:rPr>
          <w:rFonts w:cs="Arial"/>
        </w:rPr>
        <w:t>with agricultural work and</w:t>
      </w:r>
      <w:r w:rsidR="00494293">
        <w:rPr>
          <w:rFonts w:cs="Arial"/>
        </w:rPr>
        <w:t xml:space="preserve"> have a disability</w:t>
      </w:r>
      <w:r w:rsidR="004C141B">
        <w:rPr>
          <w:rFonts w:cs="Arial"/>
        </w:rPr>
        <w:t xml:space="preserve">. For the control group, </w:t>
      </w:r>
      <w:r w:rsidR="00721C01">
        <w:rPr>
          <w:rFonts w:cs="Arial"/>
        </w:rPr>
        <w:t>re-contacted</w:t>
      </w:r>
      <w:r w:rsidR="004C141B">
        <w:rPr>
          <w:rFonts w:cs="Arial"/>
        </w:rPr>
        <w:t xml:space="preserve"> girls at endline were more likely to </w:t>
      </w:r>
      <w:r w:rsidR="00A95D00">
        <w:rPr>
          <w:rFonts w:cs="Arial"/>
        </w:rPr>
        <w:t>have caregivers with some secondary or tertiary education</w:t>
      </w:r>
      <w:r w:rsidR="00721C01">
        <w:rPr>
          <w:rFonts w:cs="Arial"/>
        </w:rPr>
        <w:t>.  At endline, for the control group, substitute girls were more likely to</w:t>
      </w:r>
      <w:r w:rsidR="004C141B">
        <w:rPr>
          <w:rFonts w:cs="Arial"/>
        </w:rPr>
        <w:t xml:space="preserve">, </w:t>
      </w:r>
      <w:r w:rsidR="00721C01">
        <w:rPr>
          <w:rFonts w:cs="Arial"/>
        </w:rPr>
        <w:t xml:space="preserve">be from a household were members often go hungry, and have the language of instruction at school differ from their home language.  </w:t>
      </w:r>
    </w:p>
    <w:p w:rsidR="00967608" w:rsidRDefault="00967608">
      <w:pPr>
        <w:spacing w:after="0" w:line="240" w:lineRule="auto"/>
      </w:pPr>
    </w:p>
    <w:p w:rsidR="005E466E" w:rsidRDefault="005E466E">
      <w:pPr>
        <w:spacing w:after="0" w:line="240" w:lineRule="auto"/>
      </w:pPr>
    </w:p>
    <w:p w:rsidR="005E466E" w:rsidRDefault="005E466E" w:rsidP="00D57B7E">
      <w:pPr>
        <w:pStyle w:val="Caption"/>
        <w:keepNext/>
        <w:rPr>
          <w:sz w:val="20"/>
          <w:szCs w:val="20"/>
        </w:rPr>
      </w:pPr>
      <w:bookmarkStart w:id="169" w:name="_Ref478013565"/>
      <w:bookmarkStart w:id="170" w:name="_Ref478020158"/>
      <w:bookmarkStart w:id="171" w:name="_Toc481084051"/>
      <w:r w:rsidRPr="00CB1D6A">
        <w:rPr>
          <w:sz w:val="20"/>
          <w:szCs w:val="20"/>
        </w:rPr>
        <w:t xml:space="preserve">Table </w:t>
      </w:r>
      <w:r w:rsidR="00C03892" w:rsidRPr="00CB1D6A">
        <w:rPr>
          <w:sz w:val="20"/>
          <w:szCs w:val="20"/>
        </w:rPr>
        <w:fldChar w:fldCharType="begin"/>
      </w:r>
      <w:r w:rsidRPr="00CB1D6A">
        <w:rPr>
          <w:sz w:val="20"/>
          <w:szCs w:val="20"/>
        </w:rPr>
        <w:instrText xml:space="preserve"> SEQ Table \* ARABIC </w:instrText>
      </w:r>
      <w:r w:rsidR="00C03892" w:rsidRPr="00CB1D6A">
        <w:rPr>
          <w:sz w:val="20"/>
          <w:szCs w:val="20"/>
        </w:rPr>
        <w:fldChar w:fldCharType="separate"/>
      </w:r>
      <w:r w:rsidR="007A69BC">
        <w:rPr>
          <w:noProof/>
          <w:sz w:val="20"/>
          <w:szCs w:val="20"/>
        </w:rPr>
        <w:t>35</w:t>
      </w:r>
      <w:r w:rsidR="00C03892" w:rsidRPr="00CB1D6A">
        <w:rPr>
          <w:sz w:val="20"/>
          <w:szCs w:val="20"/>
        </w:rPr>
        <w:fldChar w:fldCharType="end"/>
      </w:r>
      <w:bookmarkEnd w:id="169"/>
      <w:r w:rsidRPr="00CB1D6A">
        <w:rPr>
          <w:sz w:val="20"/>
          <w:szCs w:val="20"/>
        </w:rPr>
        <w:t>: Midline comparability of the girls lost and re-contacted</w:t>
      </w:r>
      <w:bookmarkEnd w:id="170"/>
      <w:bookmarkEnd w:id="171"/>
    </w:p>
    <w:tbl>
      <w:tblPr>
        <w:tblW w:w="16231" w:type="dxa"/>
        <w:tblLook w:val="04A0" w:firstRow="1" w:lastRow="0" w:firstColumn="1" w:lastColumn="0" w:noHBand="0" w:noVBand="1"/>
      </w:tblPr>
      <w:tblGrid>
        <w:gridCol w:w="5800"/>
        <w:gridCol w:w="1868"/>
        <w:gridCol w:w="1085"/>
        <w:gridCol w:w="1037"/>
        <w:gridCol w:w="1301"/>
        <w:gridCol w:w="427"/>
        <w:gridCol w:w="1005"/>
        <w:gridCol w:w="1103"/>
        <w:gridCol w:w="1042"/>
        <w:gridCol w:w="1323"/>
        <w:gridCol w:w="427"/>
      </w:tblGrid>
      <w:tr w:rsidR="00A748BB" w:rsidRPr="00A748BB" w:rsidTr="00756B94">
        <w:trPr>
          <w:trHeight w:val="315"/>
        </w:trPr>
        <w:tc>
          <w:tcPr>
            <w:tcW w:w="5800" w:type="dxa"/>
            <w:tcBorders>
              <w:top w:val="single" w:sz="8" w:space="0" w:color="auto"/>
              <w:left w:val="single" w:sz="8" w:space="0" w:color="auto"/>
              <w:bottom w:val="single" w:sz="8" w:space="0" w:color="auto"/>
              <w:right w:val="single" w:sz="8" w:space="0" w:color="auto"/>
            </w:tcBorders>
            <w:shd w:val="clear" w:color="000000" w:fill="002060"/>
            <w:noWrap/>
            <w:vAlign w:val="center"/>
            <w:hideMark/>
          </w:tcPr>
          <w:p w:rsidR="00A748BB" w:rsidRPr="00A748BB" w:rsidRDefault="00A748BB" w:rsidP="00A748BB">
            <w:pPr>
              <w:spacing w:after="0" w:line="240" w:lineRule="auto"/>
              <w:rPr>
                <w:rFonts w:eastAsia="Times New Roman" w:cs="Arial"/>
                <w:color w:val="FFFFFF"/>
                <w:sz w:val="18"/>
                <w:szCs w:val="18"/>
                <w:lang w:val="en-US" w:eastAsia="en-US"/>
              </w:rPr>
            </w:pPr>
            <w:r w:rsidRPr="00A748BB">
              <w:rPr>
                <w:rFonts w:eastAsia="Times New Roman" w:cs="Arial"/>
                <w:color w:val="FFFFFF"/>
                <w:sz w:val="18"/>
                <w:szCs w:val="18"/>
                <w:lang w:val="en-US" w:eastAsia="en-US"/>
              </w:rPr>
              <w:t> </w:t>
            </w:r>
          </w:p>
        </w:tc>
        <w:tc>
          <w:tcPr>
            <w:tcW w:w="5718" w:type="dxa"/>
            <w:gridSpan w:val="5"/>
            <w:tcBorders>
              <w:top w:val="single" w:sz="8" w:space="0" w:color="auto"/>
              <w:left w:val="nil"/>
              <w:bottom w:val="nil"/>
              <w:right w:val="single" w:sz="8" w:space="0" w:color="000000"/>
            </w:tcBorders>
            <w:shd w:val="clear" w:color="000000" w:fill="002060"/>
            <w:noWrap/>
            <w:vAlign w:val="center"/>
            <w:hideMark/>
          </w:tcPr>
          <w:p w:rsidR="00A748BB" w:rsidRPr="00A748BB" w:rsidRDefault="00A748BB" w:rsidP="00A748BB">
            <w:pPr>
              <w:spacing w:after="0" w:line="240" w:lineRule="auto"/>
              <w:jc w:val="center"/>
              <w:rPr>
                <w:rFonts w:eastAsia="Times New Roman" w:cs="Arial"/>
                <w:b/>
                <w:bCs/>
                <w:color w:val="FFFFFF"/>
                <w:sz w:val="18"/>
                <w:szCs w:val="18"/>
                <w:lang w:val="en-US" w:eastAsia="en-US"/>
              </w:rPr>
            </w:pPr>
            <w:r w:rsidRPr="00A748BB">
              <w:rPr>
                <w:rFonts w:eastAsia="Times New Roman" w:cs="Arial"/>
                <w:b/>
                <w:bCs/>
                <w:color w:val="FFFFFF"/>
                <w:sz w:val="18"/>
                <w:szCs w:val="18"/>
                <w:lang w:val="en-US" w:eastAsia="en-US"/>
              </w:rPr>
              <w:t>Intervention (Midline)</w:t>
            </w:r>
          </w:p>
        </w:tc>
        <w:tc>
          <w:tcPr>
            <w:tcW w:w="4713" w:type="dxa"/>
            <w:gridSpan w:val="5"/>
            <w:tcBorders>
              <w:top w:val="single" w:sz="8" w:space="0" w:color="auto"/>
              <w:left w:val="nil"/>
              <w:bottom w:val="nil"/>
              <w:right w:val="single" w:sz="8" w:space="0" w:color="000000"/>
            </w:tcBorders>
            <w:shd w:val="clear" w:color="000000" w:fill="002060"/>
            <w:noWrap/>
            <w:vAlign w:val="center"/>
            <w:hideMark/>
          </w:tcPr>
          <w:p w:rsidR="00A748BB" w:rsidRPr="00A748BB" w:rsidRDefault="00A748BB" w:rsidP="00A748BB">
            <w:pPr>
              <w:spacing w:after="0" w:line="240" w:lineRule="auto"/>
              <w:jc w:val="center"/>
              <w:rPr>
                <w:rFonts w:eastAsia="Times New Roman" w:cs="Arial"/>
                <w:b/>
                <w:bCs/>
                <w:color w:val="FFFFFF"/>
                <w:sz w:val="18"/>
                <w:szCs w:val="18"/>
                <w:lang w:val="en-US" w:eastAsia="en-US"/>
              </w:rPr>
            </w:pPr>
            <w:r w:rsidRPr="00A748BB">
              <w:rPr>
                <w:rFonts w:eastAsia="Times New Roman" w:cs="Arial"/>
                <w:b/>
                <w:bCs/>
                <w:color w:val="FFFFFF"/>
                <w:sz w:val="18"/>
                <w:szCs w:val="18"/>
                <w:lang w:val="en-US" w:eastAsia="en-US"/>
              </w:rPr>
              <w:t>Control (Midline)</w:t>
            </w:r>
          </w:p>
        </w:tc>
      </w:tr>
      <w:tr w:rsidR="00AB7D0D" w:rsidRPr="00A748BB" w:rsidTr="00A748BB">
        <w:trPr>
          <w:trHeight w:val="300"/>
        </w:trPr>
        <w:tc>
          <w:tcPr>
            <w:tcW w:w="5800" w:type="dxa"/>
            <w:vMerge w:val="restart"/>
            <w:tcBorders>
              <w:top w:val="nil"/>
              <w:left w:val="single" w:sz="8" w:space="0" w:color="auto"/>
              <w:bottom w:val="single" w:sz="8" w:space="0" w:color="000000"/>
              <w:right w:val="single" w:sz="8" w:space="0" w:color="auto"/>
            </w:tcBorders>
            <w:shd w:val="clear" w:color="000000" w:fill="595959"/>
            <w:noWrap/>
            <w:vAlign w:val="center"/>
            <w:hideMark/>
          </w:tcPr>
          <w:p w:rsidR="00A748BB" w:rsidRPr="00A748BB" w:rsidRDefault="00A748BB" w:rsidP="00A748BB">
            <w:pPr>
              <w:spacing w:after="0" w:line="240" w:lineRule="auto"/>
              <w:rPr>
                <w:rFonts w:eastAsia="Times New Roman" w:cs="Arial"/>
                <w:color w:val="FFFFFF"/>
                <w:sz w:val="18"/>
                <w:szCs w:val="18"/>
                <w:lang w:val="en-US" w:eastAsia="en-US"/>
              </w:rPr>
            </w:pPr>
            <w:r w:rsidRPr="00A748BB">
              <w:rPr>
                <w:rFonts w:eastAsia="Times New Roman" w:cs="Arial"/>
                <w:color w:val="FFFFFF"/>
                <w:sz w:val="18"/>
                <w:szCs w:val="18"/>
                <w:lang w:val="en-US" w:eastAsia="en-US"/>
              </w:rPr>
              <w:t> </w:t>
            </w:r>
          </w:p>
        </w:tc>
        <w:tc>
          <w:tcPr>
            <w:tcW w:w="1868" w:type="dxa"/>
            <w:tcBorders>
              <w:top w:val="single" w:sz="8" w:space="0" w:color="auto"/>
              <w:left w:val="nil"/>
              <w:bottom w:val="nil"/>
              <w:right w:val="nil"/>
            </w:tcBorders>
            <w:shd w:val="clear" w:color="000000" w:fill="595959"/>
            <w:noWrap/>
            <w:vAlign w:val="center"/>
            <w:hideMark/>
          </w:tcPr>
          <w:p w:rsidR="00A748BB" w:rsidRPr="00A748BB" w:rsidRDefault="00A748BB" w:rsidP="00A748BB">
            <w:pPr>
              <w:spacing w:after="0" w:line="240" w:lineRule="auto"/>
              <w:jc w:val="center"/>
              <w:rPr>
                <w:rFonts w:eastAsia="Times New Roman" w:cs="Arial"/>
                <w:color w:val="FFFFFF"/>
                <w:sz w:val="18"/>
                <w:szCs w:val="18"/>
                <w:lang w:val="en-US" w:eastAsia="en-US"/>
              </w:rPr>
            </w:pPr>
            <w:r w:rsidRPr="00A748BB">
              <w:rPr>
                <w:rFonts w:eastAsia="Times New Roman" w:cs="Arial"/>
                <w:color w:val="FFFFFF"/>
                <w:sz w:val="18"/>
                <w:szCs w:val="18"/>
                <w:lang w:val="en-US" w:eastAsia="en-US"/>
              </w:rPr>
              <w:t>Lost</w:t>
            </w:r>
          </w:p>
        </w:tc>
        <w:tc>
          <w:tcPr>
            <w:tcW w:w="1085" w:type="dxa"/>
            <w:tcBorders>
              <w:top w:val="single" w:sz="8" w:space="0" w:color="auto"/>
              <w:left w:val="nil"/>
              <w:bottom w:val="nil"/>
              <w:right w:val="nil"/>
            </w:tcBorders>
            <w:shd w:val="clear" w:color="000000" w:fill="595959"/>
            <w:noWrap/>
            <w:vAlign w:val="center"/>
            <w:hideMark/>
          </w:tcPr>
          <w:p w:rsidR="00A748BB" w:rsidRPr="00A748BB" w:rsidRDefault="00A748BB" w:rsidP="00A748BB">
            <w:pPr>
              <w:spacing w:after="0" w:line="240" w:lineRule="auto"/>
              <w:jc w:val="center"/>
              <w:rPr>
                <w:rFonts w:eastAsia="Times New Roman" w:cs="Arial"/>
                <w:color w:val="FFFFFF"/>
                <w:sz w:val="18"/>
                <w:szCs w:val="18"/>
                <w:lang w:val="en-US" w:eastAsia="en-US"/>
              </w:rPr>
            </w:pPr>
            <w:r w:rsidRPr="00A748BB">
              <w:rPr>
                <w:rFonts w:eastAsia="Times New Roman" w:cs="Arial"/>
                <w:color w:val="FFFFFF"/>
                <w:sz w:val="18"/>
                <w:szCs w:val="18"/>
                <w:lang w:val="en-US" w:eastAsia="en-US"/>
              </w:rPr>
              <w:t>Re-contact</w:t>
            </w:r>
          </w:p>
        </w:tc>
        <w:tc>
          <w:tcPr>
            <w:tcW w:w="1037" w:type="dxa"/>
            <w:vMerge w:val="restart"/>
            <w:tcBorders>
              <w:top w:val="single" w:sz="8" w:space="0" w:color="auto"/>
              <w:left w:val="nil"/>
              <w:bottom w:val="single" w:sz="8" w:space="0" w:color="000000"/>
              <w:right w:val="nil"/>
            </w:tcBorders>
            <w:shd w:val="clear" w:color="000000" w:fill="595959"/>
            <w:noWrap/>
            <w:vAlign w:val="center"/>
            <w:hideMark/>
          </w:tcPr>
          <w:p w:rsidR="00A748BB" w:rsidRPr="00A748BB" w:rsidRDefault="00A748BB" w:rsidP="00A748BB">
            <w:pPr>
              <w:spacing w:after="0" w:line="240" w:lineRule="auto"/>
              <w:jc w:val="center"/>
              <w:rPr>
                <w:rFonts w:eastAsia="Times New Roman" w:cs="Arial"/>
                <w:color w:val="FFFFFF"/>
                <w:sz w:val="18"/>
                <w:szCs w:val="18"/>
                <w:lang w:val="en-US" w:eastAsia="en-US"/>
              </w:rPr>
            </w:pPr>
            <w:r w:rsidRPr="00A748BB">
              <w:rPr>
                <w:rFonts w:eastAsia="Times New Roman" w:cs="Arial"/>
                <w:color w:val="FFFFFF"/>
                <w:sz w:val="18"/>
                <w:szCs w:val="18"/>
                <w:lang w:val="en-US" w:eastAsia="en-US"/>
              </w:rPr>
              <w:t xml:space="preserve">Difference </w:t>
            </w:r>
          </w:p>
        </w:tc>
        <w:tc>
          <w:tcPr>
            <w:tcW w:w="1301" w:type="dxa"/>
            <w:vMerge w:val="restart"/>
            <w:tcBorders>
              <w:top w:val="single" w:sz="8" w:space="0" w:color="auto"/>
              <w:left w:val="nil"/>
              <w:bottom w:val="single" w:sz="8" w:space="0" w:color="000000"/>
              <w:right w:val="nil"/>
            </w:tcBorders>
            <w:shd w:val="clear" w:color="000000" w:fill="595959"/>
            <w:vAlign w:val="center"/>
            <w:hideMark/>
          </w:tcPr>
          <w:p w:rsidR="00A748BB" w:rsidRPr="00A748BB" w:rsidRDefault="00A748BB" w:rsidP="00A748BB">
            <w:pPr>
              <w:spacing w:after="0" w:line="240" w:lineRule="auto"/>
              <w:jc w:val="center"/>
              <w:rPr>
                <w:rFonts w:eastAsia="Times New Roman" w:cs="Arial"/>
                <w:color w:val="FFFFFF"/>
                <w:sz w:val="18"/>
                <w:szCs w:val="18"/>
                <w:lang w:val="en-US" w:eastAsia="en-US"/>
              </w:rPr>
            </w:pPr>
            <w:r w:rsidRPr="00A748BB">
              <w:rPr>
                <w:rFonts w:eastAsia="Times New Roman" w:cs="Arial"/>
                <w:color w:val="FFFFFF"/>
                <w:sz w:val="18"/>
                <w:szCs w:val="18"/>
                <w:lang w:val="en-US" w:eastAsia="en-US"/>
              </w:rPr>
              <w:t xml:space="preserve">P-value of </w:t>
            </w:r>
            <w:r w:rsidRPr="00A748BB">
              <w:rPr>
                <w:rFonts w:eastAsia="Times New Roman" w:cs="Arial"/>
                <w:color w:val="FFFFFF"/>
                <w:sz w:val="18"/>
                <w:szCs w:val="18"/>
                <w:lang w:val="en-US" w:eastAsia="en-US"/>
              </w:rPr>
              <w:br/>
              <w:t>the difference</w:t>
            </w:r>
          </w:p>
        </w:tc>
        <w:tc>
          <w:tcPr>
            <w:tcW w:w="427" w:type="dxa"/>
            <w:tcBorders>
              <w:top w:val="single" w:sz="8" w:space="0" w:color="auto"/>
              <w:left w:val="nil"/>
              <w:bottom w:val="nil"/>
              <w:right w:val="single" w:sz="8" w:space="0" w:color="auto"/>
            </w:tcBorders>
            <w:shd w:val="clear" w:color="000000" w:fill="595959"/>
            <w:vAlign w:val="center"/>
            <w:hideMark/>
          </w:tcPr>
          <w:p w:rsidR="00A748BB" w:rsidRPr="00A748BB" w:rsidRDefault="00A748BB" w:rsidP="00A748BB">
            <w:pPr>
              <w:spacing w:after="0" w:line="240" w:lineRule="auto"/>
              <w:jc w:val="center"/>
              <w:rPr>
                <w:rFonts w:eastAsia="Times New Roman" w:cs="Arial"/>
                <w:color w:val="FFFFFF"/>
                <w:sz w:val="18"/>
                <w:szCs w:val="18"/>
                <w:lang w:val="en-US" w:eastAsia="en-US"/>
              </w:rPr>
            </w:pPr>
            <w:r w:rsidRPr="00A748BB">
              <w:rPr>
                <w:rFonts w:eastAsia="Times New Roman" w:cs="Arial"/>
                <w:color w:val="FFFFFF"/>
                <w:sz w:val="18"/>
                <w:szCs w:val="18"/>
                <w:lang w:val="en-US" w:eastAsia="en-US"/>
              </w:rPr>
              <w:t> </w:t>
            </w:r>
          </w:p>
        </w:tc>
        <w:tc>
          <w:tcPr>
            <w:tcW w:w="1005" w:type="dxa"/>
            <w:tcBorders>
              <w:top w:val="single" w:sz="8" w:space="0" w:color="auto"/>
              <w:left w:val="nil"/>
              <w:bottom w:val="nil"/>
              <w:right w:val="nil"/>
            </w:tcBorders>
            <w:shd w:val="clear" w:color="000000" w:fill="595959"/>
            <w:noWrap/>
            <w:vAlign w:val="center"/>
            <w:hideMark/>
          </w:tcPr>
          <w:p w:rsidR="00A748BB" w:rsidRPr="00A748BB" w:rsidRDefault="00A748BB" w:rsidP="00A748BB">
            <w:pPr>
              <w:spacing w:after="0" w:line="240" w:lineRule="auto"/>
              <w:jc w:val="center"/>
              <w:rPr>
                <w:rFonts w:eastAsia="Times New Roman" w:cs="Arial"/>
                <w:color w:val="FFFFFF"/>
                <w:sz w:val="18"/>
                <w:szCs w:val="18"/>
                <w:lang w:val="en-US" w:eastAsia="en-US"/>
              </w:rPr>
            </w:pPr>
            <w:r w:rsidRPr="00A748BB">
              <w:rPr>
                <w:rFonts w:eastAsia="Times New Roman" w:cs="Arial"/>
                <w:color w:val="FFFFFF"/>
                <w:sz w:val="18"/>
                <w:szCs w:val="18"/>
                <w:lang w:val="en-US" w:eastAsia="en-US"/>
              </w:rPr>
              <w:t>Lost</w:t>
            </w:r>
          </w:p>
        </w:tc>
        <w:tc>
          <w:tcPr>
            <w:tcW w:w="1103" w:type="dxa"/>
            <w:tcBorders>
              <w:top w:val="single" w:sz="8" w:space="0" w:color="auto"/>
              <w:left w:val="nil"/>
              <w:bottom w:val="nil"/>
              <w:right w:val="nil"/>
            </w:tcBorders>
            <w:shd w:val="clear" w:color="000000" w:fill="595959"/>
            <w:noWrap/>
            <w:vAlign w:val="center"/>
            <w:hideMark/>
          </w:tcPr>
          <w:p w:rsidR="00A748BB" w:rsidRPr="00A748BB" w:rsidRDefault="00A748BB" w:rsidP="00A748BB">
            <w:pPr>
              <w:spacing w:after="0" w:line="240" w:lineRule="auto"/>
              <w:jc w:val="center"/>
              <w:rPr>
                <w:rFonts w:eastAsia="Times New Roman" w:cs="Arial"/>
                <w:color w:val="FFFFFF"/>
                <w:sz w:val="18"/>
                <w:szCs w:val="18"/>
                <w:lang w:val="en-US" w:eastAsia="en-US"/>
              </w:rPr>
            </w:pPr>
            <w:r w:rsidRPr="00A748BB">
              <w:rPr>
                <w:rFonts w:eastAsia="Times New Roman" w:cs="Arial"/>
                <w:color w:val="FFFFFF"/>
                <w:sz w:val="18"/>
                <w:szCs w:val="18"/>
                <w:lang w:val="en-US" w:eastAsia="en-US"/>
              </w:rPr>
              <w:t>Re-contact</w:t>
            </w:r>
          </w:p>
        </w:tc>
        <w:tc>
          <w:tcPr>
            <w:tcW w:w="1042" w:type="dxa"/>
            <w:vMerge w:val="restart"/>
            <w:tcBorders>
              <w:top w:val="single" w:sz="8" w:space="0" w:color="auto"/>
              <w:left w:val="nil"/>
              <w:bottom w:val="single" w:sz="8" w:space="0" w:color="000000"/>
              <w:right w:val="nil"/>
            </w:tcBorders>
            <w:shd w:val="clear" w:color="000000" w:fill="595959"/>
            <w:noWrap/>
            <w:vAlign w:val="center"/>
            <w:hideMark/>
          </w:tcPr>
          <w:p w:rsidR="00A748BB" w:rsidRPr="00A748BB" w:rsidRDefault="00A748BB" w:rsidP="00A748BB">
            <w:pPr>
              <w:spacing w:after="0" w:line="240" w:lineRule="auto"/>
              <w:jc w:val="center"/>
              <w:rPr>
                <w:rFonts w:eastAsia="Times New Roman" w:cs="Arial"/>
                <w:color w:val="FFFFFF"/>
                <w:sz w:val="18"/>
                <w:szCs w:val="18"/>
                <w:lang w:val="en-US" w:eastAsia="en-US"/>
              </w:rPr>
            </w:pPr>
            <w:r w:rsidRPr="00A748BB">
              <w:rPr>
                <w:rFonts w:eastAsia="Times New Roman" w:cs="Arial"/>
                <w:color w:val="FFFFFF"/>
                <w:sz w:val="18"/>
                <w:szCs w:val="18"/>
                <w:lang w:val="en-US" w:eastAsia="en-US"/>
              </w:rPr>
              <w:t xml:space="preserve">Difference </w:t>
            </w:r>
          </w:p>
        </w:tc>
        <w:tc>
          <w:tcPr>
            <w:tcW w:w="1323" w:type="dxa"/>
            <w:vMerge w:val="restart"/>
            <w:tcBorders>
              <w:top w:val="single" w:sz="8" w:space="0" w:color="auto"/>
              <w:left w:val="nil"/>
              <w:bottom w:val="single" w:sz="8" w:space="0" w:color="000000"/>
              <w:right w:val="nil"/>
            </w:tcBorders>
            <w:shd w:val="clear" w:color="000000" w:fill="595959"/>
            <w:vAlign w:val="center"/>
            <w:hideMark/>
          </w:tcPr>
          <w:p w:rsidR="00A748BB" w:rsidRPr="00A748BB" w:rsidRDefault="00A748BB" w:rsidP="00A748BB">
            <w:pPr>
              <w:spacing w:after="0" w:line="240" w:lineRule="auto"/>
              <w:jc w:val="center"/>
              <w:rPr>
                <w:rFonts w:eastAsia="Times New Roman" w:cs="Arial"/>
                <w:color w:val="FFFFFF"/>
                <w:sz w:val="18"/>
                <w:szCs w:val="18"/>
                <w:lang w:val="en-US" w:eastAsia="en-US"/>
              </w:rPr>
            </w:pPr>
            <w:r w:rsidRPr="00A748BB">
              <w:rPr>
                <w:rFonts w:eastAsia="Times New Roman" w:cs="Arial"/>
                <w:color w:val="FFFFFF"/>
                <w:sz w:val="18"/>
                <w:szCs w:val="18"/>
                <w:lang w:val="en-US" w:eastAsia="en-US"/>
              </w:rPr>
              <w:t xml:space="preserve">P-value of </w:t>
            </w:r>
            <w:r w:rsidRPr="00A748BB">
              <w:rPr>
                <w:rFonts w:eastAsia="Times New Roman" w:cs="Arial"/>
                <w:color w:val="FFFFFF"/>
                <w:sz w:val="18"/>
                <w:szCs w:val="18"/>
                <w:lang w:val="en-US" w:eastAsia="en-US"/>
              </w:rPr>
              <w:br/>
              <w:t>the difference</w:t>
            </w:r>
          </w:p>
        </w:tc>
        <w:tc>
          <w:tcPr>
            <w:tcW w:w="240" w:type="dxa"/>
            <w:tcBorders>
              <w:top w:val="single" w:sz="8" w:space="0" w:color="auto"/>
              <w:left w:val="nil"/>
              <w:bottom w:val="nil"/>
              <w:right w:val="single" w:sz="8" w:space="0" w:color="auto"/>
            </w:tcBorders>
            <w:shd w:val="clear" w:color="000000" w:fill="595959"/>
            <w:vAlign w:val="center"/>
            <w:hideMark/>
          </w:tcPr>
          <w:p w:rsidR="00A748BB" w:rsidRPr="00A748BB" w:rsidRDefault="00A748BB" w:rsidP="00A748BB">
            <w:pPr>
              <w:spacing w:after="0" w:line="240" w:lineRule="auto"/>
              <w:jc w:val="center"/>
              <w:rPr>
                <w:rFonts w:eastAsia="Times New Roman" w:cs="Arial"/>
                <w:color w:val="FFFFFF"/>
                <w:sz w:val="18"/>
                <w:szCs w:val="18"/>
                <w:lang w:val="en-US" w:eastAsia="en-US"/>
              </w:rPr>
            </w:pPr>
            <w:r w:rsidRPr="00A748BB">
              <w:rPr>
                <w:rFonts w:eastAsia="Times New Roman" w:cs="Arial"/>
                <w:color w:val="FFFFFF"/>
                <w:sz w:val="18"/>
                <w:szCs w:val="18"/>
                <w:lang w:val="en-US" w:eastAsia="en-US"/>
              </w:rPr>
              <w:t> </w:t>
            </w:r>
          </w:p>
        </w:tc>
      </w:tr>
      <w:tr w:rsidR="00A748BB" w:rsidRPr="00A748BB" w:rsidTr="00756B94">
        <w:trPr>
          <w:trHeight w:val="315"/>
        </w:trPr>
        <w:tc>
          <w:tcPr>
            <w:tcW w:w="5800" w:type="dxa"/>
            <w:vMerge/>
            <w:tcBorders>
              <w:top w:val="nil"/>
              <w:left w:val="single" w:sz="8" w:space="0" w:color="auto"/>
              <w:bottom w:val="single" w:sz="8" w:space="0" w:color="000000"/>
              <w:right w:val="single" w:sz="8" w:space="0" w:color="auto"/>
            </w:tcBorders>
            <w:vAlign w:val="center"/>
            <w:hideMark/>
          </w:tcPr>
          <w:p w:rsidR="00A748BB" w:rsidRPr="00A748BB" w:rsidRDefault="00A748BB" w:rsidP="00A748BB">
            <w:pPr>
              <w:spacing w:after="0" w:line="240" w:lineRule="auto"/>
              <w:rPr>
                <w:rFonts w:eastAsia="Times New Roman" w:cs="Arial"/>
                <w:color w:val="FFFFFF"/>
                <w:sz w:val="18"/>
                <w:szCs w:val="18"/>
                <w:lang w:val="en-US" w:eastAsia="en-US"/>
              </w:rPr>
            </w:pPr>
          </w:p>
        </w:tc>
        <w:tc>
          <w:tcPr>
            <w:tcW w:w="1868" w:type="dxa"/>
            <w:tcBorders>
              <w:top w:val="nil"/>
              <w:left w:val="nil"/>
              <w:bottom w:val="single" w:sz="8" w:space="0" w:color="auto"/>
              <w:right w:val="nil"/>
            </w:tcBorders>
            <w:shd w:val="clear" w:color="000000" w:fill="595959"/>
            <w:noWrap/>
            <w:vAlign w:val="center"/>
            <w:hideMark/>
          </w:tcPr>
          <w:p w:rsidR="00A748BB" w:rsidRPr="00A748BB" w:rsidRDefault="00A748BB" w:rsidP="00A748BB">
            <w:pPr>
              <w:spacing w:after="0" w:line="240" w:lineRule="auto"/>
              <w:jc w:val="center"/>
              <w:rPr>
                <w:rFonts w:eastAsia="Times New Roman" w:cs="Arial"/>
                <w:color w:val="FFFFFF"/>
                <w:sz w:val="18"/>
                <w:szCs w:val="18"/>
                <w:lang w:val="en-US" w:eastAsia="en-US"/>
              </w:rPr>
            </w:pPr>
            <w:r w:rsidRPr="00A748BB">
              <w:rPr>
                <w:rFonts w:eastAsia="Times New Roman" w:cs="Arial"/>
                <w:color w:val="FFFFFF"/>
                <w:sz w:val="18"/>
                <w:szCs w:val="18"/>
                <w:lang w:val="en-US" w:eastAsia="en-US"/>
              </w:rPr>
              <w:t>(N of observations)</w:t>
            </w:r>
          </w:p>
        </w:tc>
        <w:tc>
          <w:tcPr>
            <w:tcW w:w="1085" w:type="dxa"/>
            <w:tcBorders>
              <w:top w:val="nil"/>
              <w:left w:val="nil"/>
              <w:bottom w:val="single" w:sz="8" w:space="0" w:color="auto"/>
              <w:right w:val="nil"/>
            </w:tcBorders>
            <w:shd w:val="clear" w:color="000000" w:fill="595959"/>
            <w:noWrap/>
            <w:vAlign w:val="center"/>
            <w:hideMark/>
          </w:tcPr>
          <w:p w:rsidR="00A748BB" w:rsidRPr="00A748BB" w:rsidRDefault="00A748BB" w:rsidP="00A748BB">
            <w:pPr>
              <w:spacing w:after="0" w:line="240" w:lineRule="auto"/>
              <w:jc w:val="center"/>
              <w:rPr>
                <w:rFonts w:eastAsia="Times New Roman" w:cs="Arial"/>
                <w:color w:val="FFFFFF"/>
                <w:sz w:val="18"/>
                <w:szCs w:val="18"/>
                <w:lang w:val="en-US" w:eastAsia="en-US"/>
              </w:rPr>
            </w:pPr>
            <w:r w:rsidRPr="00A748BB">
              <w:rPr>
                <w:rFonts w:eastAsia="Times New Roman" w:cs="Arial"/>
                <w:color w:val="FFFFFF"/>
                <w:sz w:val="18"/>
                <w:szCs w:val="18"/>
                <w:lang w:val="en-US" w:eastAsia="en-US"/>
              </w:rPr>
              <w:t>(N of obs)</w:t>
            </w:r>
          </w:p>
        </w:tc>
        <w:tc>
          <w:tcPr>
            <w:tcW w:w="1037" w:type="dxa"/>
            <w:vMerge/>
            <w:tcBorders>
              <w:top w:val="single" w:sz="8" w:space="0" w:color="auto"/>
              <w:left w:val="nil"/>
              <w:bottom w:val="single" w:sz="8" w:space="0" w:color="000000"/>
              <w:right w:val="nil"/>
            </w:tcBorders>
            <w:vAlign w:val="center"/>
            <w:hideMark/>
          </w:tcPr>
          <w:p w:rsidR="00A748BB" w:rsidRPr="00A748BB" w:rsidRDefault="00A748BB" w:rsidP="00A748BB">
            <w:pPr>
              <w:spacing w:after="0" w:line="240" w:lineRule="auto"/>
              <w:rPr>
                <w:rFonts w:eastAsia="Times New Roman" w:cs="Arial"/>
                <w:color w:val="FFFFFF"/>
                <w:sz w:val="18"/>
                <w:szCs w:val="18"/>
                <w:lang w:val="en-US" w:eastAsia="en-US"/>
              </w:rPr>
            </w:pPr>
          </w:p>
        </w:tc>
        <w:tc>
          <w:tcPr>
            <w:tcW w:w="1301" w:type="dxa"/>
            <w:vMerge/>
            <w:tcBorders>
              <w:top w:val="single" w:sz="8" w:space="0" w:color="auto"/>
              <w:left w:val="nil"/>
              <w:bottom w:val="single" w:sz="8" w:space="0" w:color="000000"/>
              <w:right w:val="nil"/>
            </w:tcBorders>
            <w:vAlign w:val="center"/>
            <w:hideMark/>
          </w:tcPr>
          <w:p w:rsidR="00A748BB" w:rsidRPr="00A748BB" w:rsidRDefault="00A748BB" w:rsidP="00A748BB">
            <w:pPr>
              <w:spacing w:after="0" w:line="240" w:lineRule="auto"/>
              <w:rPr>
                <w:rFonts w:eastAsia="Times New Roman" w:cs="Arial"/>
                <w:color w:val="FFFFFF"/>
                <w:sz w:val="18"/>
                <w:szCs w:val="18"/>
                <w:lang w:val="en-US" w:eastAsia="en-US"/>
              </w:rPr>
            </w:pPr>
          </w:p>
        </w:tc>
        <w:tc>
          <w:tcPr>
            <w:tcW w:w="427" w:type="dxa"/>
            <w:tcBorders>
              <w:top w:val="nil"/>
              <w:left w:val="nil"/>
              <w:bottom w:val="single" w:sz="8" w:space="0" w:color="auto"/>
              <w:right w:val="single" w:sz="8" w:space="0" w:color="auto"/>
            </w:tcBorders>
            <w:shd w:val="clear" w:color="000000" w:fill="595959"/>
            <w:noWrap/>
            <w:vAlign w:val="center"/>
            <w:hideMark/>
          </w:tcPr>
          <w:p w:rsidR="00A748BB" w:rsidRPr="00A748BB" w:rsidRDefault="00A748BB" w:rsidP="00A748BB">
            <w:pPr>
              <w:spacing w:after="0" w:line="240" w:lineRule="auto"/>
              <w:jc w:val="center"/>
              <w:rPr>
                <w:rFonts w:eastAsia="Times New Roman" w:cs="Arial"/>
                <w:color w:val="FFFFFF"/>
                <w:sz w:val="18"/>
                <w:szCs w:val="18"/>
                <w:lang w:val="en-US" w:eastAsia="en-US"/>
              </w:rPr>
            </w:pPr>
            <w:r w:rsidRPr="00A748BB">
              <w:rPr>
                <w:rFonts w:eastAsia="Times New Roman" w:cs="Arial"/>
                <w:color w:val="FFFFFF"/>
                <w:sz w:val="18"/>
                <w:szCs w:val="18"/>
                <w:lang w:val="en-US" w:eastAsia="en-US"/>
              </w:rPr>
              <w:t> </w:t>
            </w:r>
          </w:p>
        </w:tc>
        <w:tc>
          <w:tcPr>
            <w:tcW w:w="1005" w:type="dxa"/>
            <w:tcBorders>
              <w:top w:val="nil"/>
              <w:left w:val="nil"/>
              <w:bottom w:val="single" w:sz="8" w:space="0" w:color="auto"/>
              <w:right w:val="nil"/>
            </w:tcBorders>
            <w:shd w:val="clear" w:color="000000" w:fill="595959"/>
            <w:noWrap/>
            <w:vAlign w:val="center"/>
            <w:hideMark/>
          </w:tcPr>
          <w:p w:rsidR="00A748BB" w:rsidRPr="00A748BB" w:rsidRDefault="00A748BB" w:rsidP="00A748BB">
            <w:pPr>
              <w:spacing w:after="0" w:line="240" w:lineRule="auto"/>
              <w:jc w:val="center"/>
              <w:rPr>
                <w:rFonts w:eastAsia="Times New Roman" w:cs="Arial"/>
                <w:color w:val="FFFFFF"/>
                <w:sz w:val="18"/>
                <w:szCs w:val="18"/>
                <w:lang w:val="en-US" w:eastAsia="en-US"/>
              </w:rPr>
            </w:pPr>
            <w:r w:rsidRPr="00A748BB">
              <w:rPr>
                <w:rFonts w:eastAsia="Times New Roman" w:cs="Arial"/>
                <w:color w:val="FFFFFF"/>
                <w:sz w:val="18"/>
                <w:szCs w:val="18"/>
                <w:lang w:val="en-US" w:eastAsia="en-US"/>
              </w:rPr>
              <w:t>(N of obs)</w:t>
            </w:r>
          </w:p>
        </w:tc>
        <w:tc>
          <w:tcPr>
            <w:tcW w:w="1103" w:type="dxa"/>
            <w:tcBorders>
              <w:top w:val="nil"/>
              <w:left w:val="nil"/>
              <w:bottom w:val="single" w:sz="8" w:space="0" w:color="auto"/>
              <w:right w:val="nil"/>
            </w:tcBorders>
            <w:shd w:val="clear" w:color="000000" w:fill="595959"/>
            <w:noWrap/>
            <w:vAlign w:val="center"/>
            <w:hideMark/>
          </w:tcPr>
          <w:p w:rsidR="00A748BB" w:rsidRPr="00A748BB" w:rsidRDefault="00A748BB" w:rsidP="00A748BB">
            <w:pPr>
              <w:spacing w:after="0" w:line="240" w:lineRule="auto"/>
              <w:jc w:val="center"/>
              <w:rPr>
                <w:rFonts w:eastAsia="Times New Roman" w:cs="Arial"/>
                <w:color w:val="FFFFFF"/>
                <w:sz w:val="18"/>
                <w:szCs w:val="18"/>
                <w:lang w:val="en-US" w:eastAsia="en-US"/>
              </w:rPr>
            </w:pPr>
            <w:r w:rsidRPr="00A748BB">
              <w:rPr>
                <w:rFonts w:eastAsia="Times New Roman" w:cs="Arial"/>
                <w:color w:val="FFFFFF"/>
                <w:sz w:val="18"/>
                <w:szCs w:val="18"/>
                <w:lang w:val="en-US" w:eastAsia="en-US"/>
              </w:rPr>
              <w:t>(N of obs)</w:t>
            </w:r>
          </w:p>
        </w:tc>
        <w:tc>
          <w:tcPr>
            <w:tcW w:w="1042" w:type="dxa"/>
            <w:vMerge/>
            <w:tcBorders>
              <w:top w:val="single" w:sz="8" w:space="0" w:color="auto"/>
              <w:left w:val="nil"/>
              <w:bottom w:val="single" w:sz="8" w:space="0" w:color="000000"/>
              <w:right w:val="nil"/>
            </w:tcBorders>
            <w:vAlign w:val="center"/>
            <w:hideMark/>
          </w:tcPr>
          <w:p w:rsidR="00A748BB" w:rsidRPr="00A748BB" w:rsidRDefault="00A748BB" w:rsidP="00A748BB">
            <w:pPr>
              <w:spacing w:after="0" w:line="240" w:lineRule="auto"/>
              <w:rPr>
                <w:rFonts w:eastAsia="Times New Roman" w:cs="Arial"/>
                <w:color w:val="FFFFFF"/>
                <w:sz w:val="18"/>
                <w:szCs w:val="18"/>
                <w:lang w:val="en-US" w:eastAsia="en-US"/>
              </w:rPr>
            </w:pPr>
          </w:p>
        </w:tc>
        <w:tc>
          <w:tcPr>
            <w:tcW w:w="1323" w:type="dxa"/>
            <w:vMerge/>
            <w:tcBorders>
              <w:top w:val="single" w:sz="8" w:space="0" w:color="auto"/>
              <w:left w:val="nil"/>
              <w:bottom w:val="single" w:sz="8" w:space="0" w:color="000000"/>
              <w:right w:val="nil"/>
            </w:tcBorders>
            <w:vAlign w:val="center"/>
            <w:hideMark/>
          </w:tcPr>
          <w:p w:rsidR="00A748BB" w:rsidRPr="00A748BB" w:rsidRDefault="00A748BB" w:rsidP="00A748BB">
            <w:pPr>
              <w:spacing w:after="0" w:line="240" w:lineRule="auto"/>
              <w:rPr>
                <w:rFonts w:eastAsia="Times New Roman" w:cs="Arial"/>
                <w:color w:val="FFFFFF"/>
                <w:sz w:val="18"/>
                <w:szCs w:val="18"/>
                <w:lang w:val="en-US" w:eastAsia="en-US"/>
              </w:rPr>
            </w:pPr>
          </w:p>
        </w:tc>
        <w:tc>
          <w:tcPr>
            <w:tcW w:w="240" w:type="dxa"/>
            <w:tcBorders>
              <w:top w:val="nil"/>
              <w:left w:val="nil"/>
              <w:bottom w:val="single" w:sz="8" w:space="0" w:color="auto"/>
              <w:right w:val="single" w:sz="8" w:space="0" w:color="auto"/>
            </w:tcBorders>
            <w:shd w:val="clear" w:color="000000" w:fill="595959"/>
            <w:noWrap/>
            <w:vAlign w:val="center"/>
            <w:hideMark/>
          </w:tcPr>
          <w:p w:rsidR="00A748BB" w:rsidRPr="00A748BB" w:rsidRDefault="00A748BB" w:rsidP="00A748BB">
            <w:pPr>
              <w:spacing w:after="0" w:line="240" w:lineRule="auto"/>
              <w:jc w:val="center"/>
              <w:rPr>
                <w:rFonts w:eastAsia="Times New Roman" w:cs="Arial"/>
                <w:color w:val="FFFFFF"/>
                <w:sz w:val="18"/>
                <w:szCs w:val="18"/>
                <w:lang w:val="en-US" w:eastAsia="en-US"/>
              </w:rPr>
            </w:pPr>
            <w:r w:rsidRPr="00A748BB">
              <w:rPr>
                <w:rFonts w:eastAsia="Times New Roman" w:cs="Arial"/>
                <w:color w:val="FFFFFF"/>
                <w:sz w:val="18"/>
                <w:szCs w:val="18"/>
                <w:lang w:val="en-US" w:eastAsia="en-US"/>
              </w:rPr>
              <w:t> </w:t>
            </w:r>
          </w:p>
        </w:tc>
      </w:tr>
      <w:tr w:rsidR="00A748BB" w:rsidRPr="00A748BB" w:rsidTr="00756B94">
        <w:trPr>
          <w:trHeight w:val="315"/>
        </w:trPr>
        <w:tc>
          <w:tcPr>
            <w:tcW w:w="15991" w:type="dxa"/>
            <w:gridSpan w:val="10"/>
            <w:tcBorders>
              <w:top w:val="single" w:sz="8" w:space="0" w:color="auto"/>
              <w:left w:val="single" w:sz="8" w:space="0" w:color="auto"/>
              <w:bottom w:val="single" w:sz="8" w:space="0" w:color="auto"/>
              <w:right w:val="nil"/>
            </w:tcBorders>
            <w:shd w:val="clear" w:color="000000" w:fill="C00000"/>
            <w:noWrap/>
            <w:vAlign w:val="center"/>
            <w:hideMark/>
          </w:tcPr>
          <w:p w:rsidR="00A748BB" w:rsidRPr="00A748BB" w:rsidRDefault="00A748BB" w:rsidP="00A748BB">
            <w:pPr>
              <w:spacing w:after="0" w:line="240" w:lineRule="auto"/>
              <w:jc w:val="center"/>
              <w:rPr>
                <w:rFonts w:eastAsia="Times New Roman" w:cs="Arial"/>
                <w:b/>
                <w:bCs/>
                <w:color w:val="FFFFFF"/>
                <w:sz w:val="18"/>
                <w:szCs w:val="18"/>
                <w:lang w:val="en-US" w:eastAsia="en-US"/>
              </w:rPr>
            </w:pPr>
            <w:r w:rsidRPr="00A748BB">
              <w:rPr>
                <w:rFonts w:eastAsia="Times New Roman" w:cs="Arial"/>
                <w:b/>
                <w:bCs/>
                <w:color w:val="FFFFFF"/>
                <w:sz w:val="18"/>
                <w:szCs w:val="18"/>
                <w:lang w:val="en-US" w:eastAsia="en-US"/>
              </w:rPr>
              <w:t xml:space="preserve">Outcomes </w:t>
            </w:r>
          </w:p>
        </w:tc>
        <w:tc>
          <w:tcPr>
            <w:tcW w:w="240" w:type="dxa"/>
            <w:tcBorders>
              <w:top w:val="nil"/>
              <w:left w:val="nil"/>
              <w:bottom w:val="single" w:sz="8" w:space="0" w:color="auto"/>
              <w:right w:val="single" w:sz="8" w:space="0" w:color="auto"/>
            </w:tcBorders>
            <w:shd w:val="clear" w:color="000000" w:fill="C00000"/>
            <w:noWrap/>
            <w:vAlign w:val="center"/>
            <w:hideMark/>
          </w:tcPr>
          <w:p w:rsidR="00A748BB" w:rsidRPr="00A748BB" w:rsidRDefault="00A748BB" w:rsidP="00A748BB">
            <w:pPr>
              <w:spacing w:after="0" w:line="240" w:lineRule="auto"/>
              <w:rPr>
                <w:rFonts w:eastAsia="Times New Roman" w:cs="Arial"/>
                <w:b/>
                <w:bCs/>
                <w:color w:val="FFFFFF"/>
                <w:sz w:val="18"/>
                <w:szCs w:val="18"/>
                <w:lang w:val="en-US" w:eastAsia="en-US"/>
              </w:rPr>
            </w:pPr>
            <w:r w:rsidRPr="00A748BB">
              <w:rPr>
                <w:rFonts w:eastAsia="Times New Roman" w:cs="Arial"/>
                <w:b/>
                <w:bCs/>
                <w:color w:val="FFFFFF"/>
                <w:sz w:val="18"/>
                <w:szCs w:val="18"/>
                <w:lang w:val="en-US" w:eastAsia="en-US"/>
              </w:rPr>
              <w:t> </w:t>
            </w:r>
          </w:p>
        </w:tc>
      </w:tr>
      <w:tr w:rsidR="00A748BB" w:rsidRPr="00A748BB" w:rsidTr="00A748BB">
        <w:trPr>
          <w:trHeight w:val="300"/>
        </w:trPr>
        <w:tc>
          <w:tcPr>
            <w:tcW w:w="5800" w:type="dxa"/>
            <w:tcBorders>
              <w:top w:val="nil"/>
              <w:left w:val="single" w:sz="8" w:space="0" w:color="auto"/>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Midline Assessments</w:t>
            </w:r>
          </w:p>
        </w:tc>
        <w:tc>
          <w:tcPr>
            <w:tcW w:w="1868"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c>
          <w:tcPr>
            <w:tcW w:w="1085" w:type="dxa"/>
            <w:tcBorders>
              <w:top w:val="nil"/>
              <w:left w:val="nil"/>
              <w:bottom w:val="nil"/>
              <w:right w:val="nil"/>
            </w:tcBorders>
            <w:shd w:val="clear" w:color="auto" w:fill="auto"/>
            <w:noWrap/>
            <w:vAlign w:val="bottom"/>
            <w:hideMark/>
          </w:tcPr>
          <w:p w:rsidR="00A748BB" w:rsidRPr="00A748BB" w:rsidRDefault="00A748BB" w:rsidP="00A748BB">
            <w:pPr>
              <w:spacing w:after="0" w:line="240" w:lineRule="auto"/>
              <w:rPr>
                <w:rFonts w:eastAsia="Times New Roman" w:cs="Arial"/>
                <w:color w:val="000000"/>
                <w:sz w:val="18"/>
                <w:szCs w:val="18"/>
                <w:lang w:val="en-US" w:eastAsia="en-US"/>
              </w:rPr>
            </w:pPr>
          </w:p>
        </w:tc>
        <w:tc>
          <w:tcPr>
            <w:tcW w:w="1037" w:type="dxa"/>
            <w:tcBorders>
              <w:top w:val="nil"/>
              <w:left w:val="nil"/>
              <w:bottom w:val="nil"/>
              <w:right w:val="nil"/>
            </w:tcBorders>
            <w:shd w:val="clear" w:color="auto" w:fill="auto"/>
            <w:noWrap/>
            <w:vAlign w:val="bottom"/>
            <w:hideMark/>
          </w:tcPr>
          <w:p w:rsidR="00A748BB" w:rsidRPr="00A748BB" w:rsidRDefault="00A748BB" w:rsidP="00A748BB">
            <w:pPr>
              <w:spacing w:after="0" w:line="240" w:lineRule="auto"/>
              <w:rPr>
                <w:rFonts w:ascii="Times New Roman" w:eastAsia="Times New Roman" w:hAnsi="Times New Roman"/>
                <w:lang w:val="en-US" w:eastAsia="en-US"/>
              </w:rPr>
            </w:pPr>
          </w:p>
        </w:tc>
        <w:tc>
          <w:tcPr>
            <w:tcW w:w="1301"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rPr>
                <w:rFonts w:ascii="Times New Roman" w:eastAsia="Times New Roman" w:hAnsi="Times New Roman"/>
                <w:lang w:val="en-US" w:eastAsia="en-US"/>
              </w:rPr>
            </w:pPr>
          </w:p>
        </w:tc>
        <w:tc>
          <w:tcPr>
            <w:tcW w:w="427"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c>
          <w:tcPr>
            <w:tcW w:w="1005" w:type="dxa"/>
            <w:tcBorders>
              <w:top w:val="nil"/>
              <w:left w:val="nil"/>
              <w:bottom w:val="nil"/>
              <w:right w:val="nil"/>
            </w:tcBorders>
            <w:shd w:val="clear" w:color="auto" w:fill="auto"/>
            <w:noWrap/>
            <w:vAlign w:val="bottom"/>
            <w:hideMark/>
          </w:tcPr>
          <w:p w:rsidR="00A748BB" w:rsidRPr="00A748BB" w:rsidRDefault="00A748BB" w:rsidP="00A748BB">
            <w:pPr>
              <w:spacing w:after="0" w:line="240" w:lineRule="auto"/>
              <w:rPr>
                <w:rFonts w:eastAsia="Times New Roman" w:cs="Arial"/>
                <w:color w:val="000000"/>
                <w:lang w:val="en-US" w:eastAsia="en-US"/>
              </w:rPr>
            </w:pPr>
            <w:r w:rsidRPr="00A748BB">
              <w:rPr>
                <w:rFonts w:eastAsia="Times New Roman" w:cs="Arial"/>
                <w:color w:val="000000"/>
                <w:lang w:val="en-US" w:eastAsia="en-US"/>
              </w:rPr>
              <w:t> </w:t>
            </w:r>
          </w:p>
        </w:tc>
        <w:tc>
          <w:tcPr>
            <w:tcW w:w="1103" w:type="dxa"/>
            <w:tcBorders>
              <w:top w:val="nil"/>
              <w:left w:val="nil"/>
              <w:bottom w:val="nil"/>
              <w:right w:val="nil"/>
            </w:tcBorders>
            <w:shd w:val="clear" w:color="auto" w:fill="auto"/>
            <w:noWrap/>
            <w:vAlign w:val="bottom"/>
            <w:hideMark/>
          </w:tcPr>
          <w:p w:rsidR="00A748BB" w:rsidRPr="00A748BB" w:rsidRDefault="00A748BB" w:rsidP="00A748BB">
            <w:pPr>
              <w:spacing w:after="0" w:line="240" w:lineRule="auto"/>
              <w:rPr>
                <w:rFonts w:eastAsia="Times New Roman" w:cs="Arial"/>
                <w:color w:val="000000"/>
                <w:lang w:val="en-US" w:eastAsia="en-US"/>
              </w:rPr>
            </w:pPr>
          </w:p>
        </w:tc>
        <w:tc>
          <w:tcPr>
            <w:tcW w:w="1042" w:type="dxa"/>
            <w:tcBorders>
              <w:top w:val="nil"/>
              <w:left w:val="nil"/>
              <w:bottom w:val="nil"/>
              <w:right w:val="nil"/>
            </w:tcBorders>
            <w:shd w:val="clear" w:color="auto" w:fill="auto"/>
            <w:noWrap/>
            <w:vAlign w:val="bottom"/>
            <w:hideMark/>
          </w:tcPr>
          <w:p w:rsidR="00A748BB" w:rsidRPr="00A748BB" w:rsidRDefault="00A748BB" w:rsidP="00A748BB">
            <w:pPr>
              <w:spacing w:after="0" w:line="240" w:lineRule="auto"/>
              <w:rPr>
                <w:rFonts w:ascii="Times New Roman" w:eastAsia="Times New Roman" w:hAnsi="Times New Roman"/>
                <w:lang w:val="en-US" w:eastAsia="en-US"/>
              </w:rPr>
            </w:pPr>
          </w:p>
        </w:tc>
        <w:tc>
          <w:tcPr>
            <w:tcW w:w="132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rPr>
                <w:rFonts w:ascii="Times New Roman" w:eastAsia="Times New Roman" w:hAnsi="Times New Roman"/>
                <w:lang w:val="en-US" w:eastAsia="en-US"/>
              </w:rPr>
            </w:pPr>
          </w:p>
        </w:tc>
        <w:tc>
          <w:tcPr>
            <w:tcW w:w="240"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r>
      <w:tr w:rsidR="00A748BB" w:rsidRPr="00A748BB" w:rsidTr="00A748BB">
        <w:trPr>
          <w:trHeight w:val="300"/>
        </w:trPr>
        <w:tc>
          <w:tcPr>
            <w:tcW w:w="5800" w:type="dxa"/>
            <w:tcBorders>
              <w:top w:val="nil"/>
              <w:left w:val="single" w:sz="8" w:space="0" w:color="auto"/>
              <w:bottom w:val="nil"/>
              <w:right w:val="single" w:sz="8" w:space="0" w:color="auto"/>
            </w:tcBorders>
            <w:shd w:val="clear" w:color="auto" w:fill="auto"/>
            <w:noWrap/>
            <w:vAlign w:val="center"/>
            <w:hideMark/>
          </w:tcPr>
          <w:p w:rsidR="00A748BB" w:rsidRPr="00A748BB" w:rsidRDefault="00A748BB" w:rsidP="00A748BB">
            <w:pPr>
              <w:spacing w:after="0" w:line="240" w:lineRule="auto"/>
              <w:ind w:firstLineChars="100" w:firstLine="180"/>
              <w:rPr>
                <w:rFonts w:eastAsia="Times New Roman" w:cs="Arial"/>
                <w:color w:val="000000"/>
                <w:sz w:val="18"/>
                <w:szCs w:val="18"/>
                <w:lang w:val="en-US" w:eastAsia="en-US"/>
              </w:rPr>
            </w:pPr>
            <w:r w:rsidRPr="00A748BB">
              <w:rPr>
                <w:rFonts w:eastAsia="Times New Roman" w:cs="Arial"/>
                <w:color w:val="000000"/>
                <w:sz w:val="18"/>
                <w:szCs w:val="18"/>
                <w:lang w:val="en-US" w:eastAsia="en-US"/>
              </w:rPr>
              <w:t>EGRA ORF 1</w:t>
            </w:r>
          </w:p>
        </w:tc>
        <w:tc>
          <w:tcPr>
            <w:tcW w:w="1868"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238</w:t>
            </w:r>
          </w:p>
        </w:tc>
        <w:tc>
          <w:tcPr>
            <w:tcW w:w="108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1280</w:t>
            </w:r>
          </w:p>
        </w:tc>
        <w:tc>
          <w:tcPr>
            <w:tcW w:w="1037" w:type="dxa"/>
            <w:tcBorders>
              <w:top w:val="nil"/>
              <w:left w:val="nil"/>
              <w:bottom w:val="nil"/>
              <w:right w:val="nil"/>
            </w:tcBorders>
            <w:shd w:val="clear" w:color="auto" w:fill="auto"/>
            <w:noWrap/>
            <w:vAlign w:val="bottom"/>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0.246</w:t>
            </w:r>
          </w:p>
        </w:tc>
        <w:tc>
          <w:tcPr>
            <w:tcW w:w="1301"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0.936</w:t>
            </w:r>
          </w:p>
        </w:tc>
        <w:tc>
          <w:tcPr>
            <w:tcW w:w="427"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c>
          <w:tcPr>
            <w:tcW w:w="100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122</w:t>
            </w:r>
          </w:p>
        </w:tc>
        <w:tc>
          <w:tcPr>
            <w:tcW w:w="110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612</w:t>
            </w:r>
          </w:p>
        </w:tc>
        <w:tc>
          <w:tcPr>
            <w:tcW w:w="1042"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14.905</w:t>
            </w:r>
          </w:p>
        </w:tc>
        <w:tc>
          <w:tcPr>
            <w:tcW w:w="132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0.001</w:t>
            </w:r>
          </w:p>
        </w:tc>
        <w:tc>
          <w:tcPr>
            <w:tcW w:w="240"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w:t>
            </w:r>
          </w:p>
        </w:tc>
      </w:tr>
      <w:tr w:rsidR="00A748BB" w:rsidRPr="00A748BB" w:rsidTr="00A748BB">
        <w:trPr>
          <w:trHeight w:val="300"/>
        </w:trPr>
        <w:tc>
          <w:tcPr>
            <w:tcW w:w="5800" w:type="dxa"/>
            <w:tcBorders>
              <w:top w:val="nil"/>
              <w:left w:val="single" w:sz="8" w:space="0" w:color="auto"/>
              <w:bottom w:val="nil"/>
              <w:right w:val="single" w:sz="8" w:space="0" w:color="auto"/>
            </w:tcBorders>
            <w:shd w:val="clear" w:color="auto" w:fill="auto"/>
            <w:noWrap/>
            <w:vAlign w:val="center"/>
            <w:hideMark/>
          </w:tcPr>
          <w:p w:rsidR="00A748BB" w:rsidRPr="00A748BB" w:rsidRDefault="00A748BB" w:rsidP="00A748BB">
            <w:pPr>
              <w:spacing w:after="0" w:line="240" w:lineRule="auto"/>
              <w:ind w:firstLineChars="100" w:firstLine="180"/>
              <w:rPr>
                <w:rFonts w:eastAsia="Times New Roman" w:cs="Arial"/>
                <w:color w:val="000000"/>
                <w:sz w:val="18"/>
                <w:szCs w:val="18"/>
                <w:lang w:val="en-US" w:eastAsia="en-US"/>
              </w:rPr>
            </w:pPr>
            <w:r w:rsidRPr="00A748BB">
              <w:rPr>
                <w:rFonts w:eastAsia="Times New Roman" w:cs="Arial"/>
                <w:color w:val="000000"/>
                <w:sz w:val="18"/>
                <w:szCs w:val="18"/>
                <w:lang w:val="en-US" w:eastAsia="en-US"/>
              </w:rPr>
              <w:t>EGRA ORF 2</w:t>
            </w:r>
          </w:p>
        </w:tc>
        <w:tc>
          <w:tcPr>
            <w:tcW w:w="1868"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176</w:t>
            </w:r>
          </w:p>
        </w:tc>
        <w:tc>
          <w:tcPr>
            <w:tcW w:w="108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578</w:t>
            </w:r>
          </w:p>
        </w:tc>
        <w:tc>
          <w:tcPr>
            <w:tcW w:w="1037" w:type="dxa"/>
            <w:tcBorders>
              <w:top w:val="nil"/>
              <w:left w:val="nil"/>
              <w:bottom w:val="nil"/>
              <w:right w:val="nil"/>
            </w:tcBorders>
            <w:shd w:val="clear" w:color="auto" w:fill="auto"/>
            <w:noWrap/>
            <w:vAlign w:val="bottom"/>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1.389</w:t>
            </w:r>
          </w:p>
        </w:tc>
        <w:tc>
          <w:tcPr>
            <w:tcW w:w="1301"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0.703</w:t>
            </w:r>
          </w:p>
        </w:tc>
        <w:tc>
          <w:tcPr>
            <w:tcW w:w="427"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c>
          <w:tcPr>
            <w:tcW w:w="100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100</w:t>
            </w:r>
          </w:p>
        </w:tc>
        <w:tc>
          <w:tcPr>
            <w:tcW w:w="110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340</w:t>
            </w:r>
          </w:p>
        </w:tc>
        <w:tc>
          <w:tcPr>
            <w:tcW w:w="1042"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3.676</w:t>
            </w:r>
          </w:p>
        </w:tc>
        <w:tc>
          <w:tcPr>
            <w:tcW w:w="132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0.475</w:t>
            </w:r>
          </w:p>
        </w:tc>
        <w:tc>
          <w:tcPr>
            <w:tcW w:w="240"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r>
      <w:tr w:rsidR="00A748BB" w:rsidRPr="00A748BB" w:rsidTr="00A748BB">
        <w:trPr>
          <w:trHeight w:val="300"/>
        </w:trPr>
        <w:tc>
          <w:tcPr>
            <w:tcW w:w="5800" w:type="dxa"/>
            <w:tcBorders>
              <w:top w:val="nil"/>
              <w:left w:val="single" w:sz="8" w:space="0" w:color="auto"/>
              <w:bottom w:val="nil"/>
              <w:right w:val="single" w:sz="8" w:space="0" w:color="auto"/>
            </w:tcBorders>
            <w:shd w:val="clear" w:color="auto" w:fill="auto"/>
            <w:noWrap/>
            <w:vAlign w:val="center"/>
            <w:hideMark/>
          </w:tcPr>
          <w:p w:rsidR="00A748BB" w:rsidRPr="00A748BB" w:rsidRDefault="00A748BB" w:rsidP="00A748BB">
            <w:pPr>
              <w:spacing w:after="0" w:line="240" w:lineRule="auto"/>
              <w:ind w:firstLineChars="100" w:firstLine="180"/>
              <w:rPr>
                <w:rFonts w:eastAsia="Times New Roman" w:cs="Arial"/>
                <w:color w:val="000000"/>
                <w:sz w:val="18"/>
                <w:szCs w:val="18"/>
                <w:lang w:val="en-US" w:eastAsia="en-US"/>
              </w:rPr>
            </w:pPr>
            <w:r w:rsidRPr="00A748BB">
              <w:rPr>
                <w:rFonts w:eastAsia="Times New Roman" w:cs="Arial"/>
                <w:color w:val="000000"/>
                <w:sz w:val="18"/>
                <w:szCs w:val="18"/>
                <w:lang w:val="en-US" w:eastAsia="en-US"/>
              </w:rPr>
              <w:t>EGMA Average</w:t>
            </w:r>
          </w:p>
        </w:tc>
        <w:tc>
          <w:tcPr>
            <w:tcW w:w="1868"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403</w:t>
            </w:r>
          </w:p>
        </w:tc>
        <w:tc>
          <w:tcPr>
            <w:tcW w:w="108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1843</w:t>
            </w:r>
          </w:p>
        </w:tc>
        <w:tc>
          <w:tcPr>
            <w:tcW w:w="1037" w:type="dxa"/>
            <w:tcBorders>
              <w:top w:val="nil"/>
              <w:left w:val="nil"/>
              <w:bottom w:val="nil"/>
              <w:right w:val="nil"/>
            </w:tcBorders>
            <w:shd w:val="clear" w:color="auto" w:fill="auto"/>
            <w:noWrap/>
            <w:vAlign w:val="bottom"/>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1.977</w:t>
            </w:r>
          </w:p>
        </w:tc>
        <w:tc>
          <w:tcPr>
            <w:tcW w:w="1301"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0.058</w:t>
            </w:r>
          </w:p>
        </w:tc>
        <w:tc>
          <w:tcPr>
            <w:tcW w:w="427"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w:t>
            </w:r>
          </w:p>
        </w:tc>
        <w:tc>
          <w:tcPr>
            <w:tcW w:w="100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217</w:t>
            </w:r>
          </w:p>
        </w:tc>
        <w:tc>
          <w:tcPr>
            <w:tcW w:w="110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934</w:t>
            </w:r>
          </w:p>
        </w:tc>
        <w:tc>
          <w:tcPr>
            <w:tcW w:w="1042"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5.566</w:t>
            </w:r>
          </w:p>
        </w:tc>
        <w:tc>
          <w:tcPr>
            <w:tcW w:w="132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0.000</w:t>
            </w:r>
          </w:p>
        </w:tc>
        <w:tc>
          <w:tcPr>
            <w:tcW w:w="240"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w:t>
            </w:r>
          </w:p>
        </w:tc>
      </w:tr>
      <w:tr w:rsidR="00A748BB" w:rsidRPr="00A748BB" w:rsidTr="00A748BB">
        <w:trPr>
          <w:trHeight w:val="300"/>
        </w:trPr>
        <w:tc>
          <w:tcPr>
            <w:tcW w:w="5800" w:type="dxa"/>
            <w:tcBorders>
              <w:top w:val="nil"/>
              <w:left w:val="single" w:sz="8" w:space="0" w:color="auto"/>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Endline Assessments</w:t>
            </w:r>
          </w:p>
        </w:tc>
        <w:tc>
          <w:tcPr>
            <w:tcW w:w="1868"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c>
          <w:tcPr>
            <w:tcW w:w="108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p>
        </w:tc>
        <w:tc>
          <w:tcPr>
            <w:tcW w:w="1037" w:type="dxa"/>
            <w:tcBorders>
              <w:top w:val="nil"/>
              <w:left w:val="nil"/>
              <w:bottom w:val="nil"/>
              <w:right w:val="nil"/>
            </w:tcBorders>
            <w:shd w:val="clear" w:color="auto" w:fill="auto"/>
            <w:noWrap/>
            <w:vAlign w:val="bottom"/>
            <w:hideMark/>
          </w:tcPr>
          <w:p w:rsidR="00A748BB" w:rsidRPr="00A748BB" w:rsidRDefault="00A748BB" w:rsidP="00A748BB">
            <w:pPr>
              <w:spacing w:after="0" w:line="240" w:lineRule="auto"/>
              <w:rPr>
                <w:rFonts w:ascii="Times New Roman" w:eastAsia="Times New Roman" w:hAnsi="Times New Roman"/>
                <w:lang w:val="en-US" w:eastAsia="en-US"/>
              </w:rPr>
            </w:pPr>
          </w:p>
        </w:tc>
        <w:tc>
          <w:tcPr>
            <w:tcW w:w="1301"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ascii="Times New Roman" w:eastAsia="Times New Roman" w:hAnsi="Times New Roman"/>
                <w:lang w:val="en-US" w:eastAsia="en-US"/>
              </w:rPr>
            </w:pPr>
          </w:p>
        </w:tc>
        <w:tc>
          <w:tcPr>
            <w:tcW w:w="427"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c>
          <w:tcPr>
            <w:tcW w:w="100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c>
          <w:tcPr>
            <w:tcW w:w="110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p>
        </w:tc>
        <w:tc>
          <w:tcPr>
            <w:tcW w:w="1042"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rPr>
                <w:rFonts w:ascii="Times New Roman" w:eastAsia="Times New Roman" w:hAnsi="Times New Roman"/>
                <w:lang w:val="en-US" w:eastAsia="en-US"/>
              </w:rPr>
            </w:pPr>
          </w:p>
        </w:tc>
        <w:tc>
          <w:tcPr>
            <w:tcW w:w="132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rPr>
                <w:rFonts w:ascii="Times New Roman" w:eastAsia="Times New Roman" w:hAnsi="Times New Roman"/>
                <w:lang w:val="en-US" w:eastAsia="en-US"/>
              </w:rPr>
            </w:pPr>
          </w:p>
        </w:tc>
        <w:tc>
          <w:tcPr>
            <w:tcW w:w="240"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r>
      <w:tr w:rsidR="00A748BB" w:rsidRPr="00A748BB" w:rsidTr="00A748BB">
        <w:trPr>
          <w:trHeight w:val="300"/>
        </w:trPr>
        <w:tc>
          <w:tcPr>
            <w:tcW w:w="5800" w:type="dxa"/>
            <w:tcBorders>
              <w:top w:val="nil"/>
              <w:left w:val="single" w:sz="8" w:space="0" w:color="auto"/>
              <w:bottom w:val="nil"/>
              <w:right w:val="single" w:sz="8" w:space="0" w:color="auto"/>
            </w:tcBorders>
            <w:shd w:val="clear" w:color="auto" w:fill="auto"/>
            <w:noWrap/>
            <w:vAlign w:val="center"/>
            <w:hideMark/>
          </w:tcPr>
          <w:p w:rsidR="00A748BB" w:rsidRPr="00A748BB" w:rsidRDefault="00A748BB" w:rsidP="00A748BB">
            <w:pPr>
              <w:spacing w:after="0" w:line="240" w:lineRule="auto"/>
              <w:ind w:firstLineChars="100" w:firstLine="180"/>
              <w:rPr>
                <w:rFonts w:eastAsia="Times New Roman" w:cs="Arial"/>
                <w:color w:val="000000"/>
                <w:sz w:val="18"/>
                <w:szCs w:val="18"/>
                <w:lang w:val="en-US" w:eastAsia="en-US"/>
              </w:rPr>
            </w:pPr>
            <w:r w:rsidRPr="00A748BB">
              <w:rPr>
                <w:rFonts w:eastAsia="Times New Roman" w:cs="Arial"/>
                <w:color w:val="000000"/>
                <w:sz w:val="18"/>
                <w:szCs w:val="18"/>
                <w:lang w:val="en-US" w:eastAsia="en-US"/>
              </w:rPr>
              <w:t>EGRA ORF 1</w:t>
            </w:r>
          </w:p>
        </w:tc>
        <w:tc>
          <w:tcPr>
            <w:tcW w:w="1868"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108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1037" w:type="dxa"/>
            <w:tcBorders>
              <w:top w:val="nil"/>
              <w:left w:val="nil"/>
              <w:bottom w:val="nil"/>
              <w:right w:val="nil"/>
            </w:tcBorders>
            <w:shd w:val="clear" w:color="auto" w:fill="auto"/>
            <w:noWrap/>
            <w:vAlign w:val="bottom"/>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1301"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427"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c>
          <w:tcPr>
            <w:tcW w:w="100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110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1042"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132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240"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r>
      <w:tr w:rsidR="00A748BB" w:rsidRPr="00A748BB" w:rsidTr="00A748BB">
        <w:trPr>
          <w:trHeight w:val="300"/>
        </w:trPr>
        <w:tc>
          <w:tcPr>
            <w:tcW w:w="5800" w:type="dxa"/>
            <w:tcBorders>
              <w:top w:val="nil"/>
              <w:left w:val="single" w:sz="8" w:space="0" w:color="auto"/>
              <w:bottom w:val="nil"/>
              <w:right w:val="single" w:sz="8" w:space="0" w:color="auto"/>
            </w:tcBorders>
            <w:shd w:val="clear" w:color="auto" w:fill="auto"/>
            <w:noWrap/>
            <w:vAlign w:val="center"/>
            <w:hideMark/>
          </w:tcPr>
          <w:p w:rsidR="00A748BB" w:rsidRPr="00A748BB" w:rsidRDefault="00A748BB" w:rsidP="00A748BB">
            <w:pPr>
              <w:spacing w:after="0" w:line="240" w:lineRule="auto"/>
              <w:ind w:firstLineChars="100" w:firstLine="180"/>
              <w:rPr>
                <w:rFonts w:eastAsia="Times New Roman" w:cs="Arial"/>
                <w:color w:val="000000"/>
                <w:sz w:val="18"/>
                <w:szCs w:val="18"/>
                <w:lang w:val="en-US" w:eastAsia="en-US"/>
              </w:rPr>
            </w:pPr>
            <w:r w:rsidRPr="00A748BB">
              <w:rPr>
                <w:rFonts w:eastAsia="Times New Roman" w:cs="Arial"/>
                <w:color w:val="000000"/>
                <w:sz w:val="18"/>
                <w:szCs w:val="18"/>
                <w:lang w:val="en-US" w:eastAsia="en-US"/>
              </w:rPr>
              <w:t>EGRA ORF 2</w:t>
            </w:r>
          </w:p>
        </w:tc>
        <w:tc>
          <w:tcPr>
            <w:tcW w:w="1868"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108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1037" w:type="dxa"/>
            <w:tcBorders>
              <w:top w:val="nil"/>
              <w:left w:val="nil"/>
              <w:bottom w:val="nil"/>
              <w:right w:val="nil"/>
            </w:tcBorders>
            <w:shd w:val="clear" w:color="auto" w:fill="auto"/>
            <w:noWrap/>
            <w:vAlign w:val="bottom"/>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1301"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427"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c>
          <w:tcPr>
            <w:tcW w:w="100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110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1042"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132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240"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r>
      <w:tr w:rsidR="00A748BB" w:rsidRPr="00A748BB" w:rsidTr="00A748BB">
        <w:trPr>
          <w:trHeight w:val="300"/>
        </w:trPr>
        <w:tc>
          <w:tcPr>
            <w:tcW w:w="5800" w:type="dxa"/>
            <w:tcBorders>
              <w:top w:val="nil"/>
              <w:left w:val="single" w:sz="8" w:space="0" w:color="auto"/>
              <w:bottom w:val="nil"/>
              <w:right w:val="single" w:sz="8" w:space="0" w:color="auto"/>
            </w:tcBorders>
            <w:shd w:val="clear" w:color="auto" w:fill="auto"/>
            <w:noWrap/>
            <w:vAlign w:val="center"/>
            <w:hideMark/>
          </w:tcPr>
          <w:p w:rsidR="00A748BB" w:rsidRPr="00A748BB" w:rsidRDefault="00A748BB" w:rsidP="00A748BB">
            <w:pPr>
              <w:spacing w:after="0" w:line="240" w:lineRule="auto"/>
              <w:ind w:firstLineChars="100" w:firstLine="180"/>
              <w:rPr>
                <w:rFonts w:eastAsia="Times New Roman" w:cs="Arial"/>
                <w:color w:val="000000"/>
                <w:sz w:val="18"/>
                <w:szCs w:val="18"/>
                <w:lang w:val="en-US" w:eastAsia="en-US"/>
              </w:rPr>
            </w:pPr>
            <w:r w:rsidRPr="00A748BB">
              <w:rPr>
                <w:rFonts w:eastAsia="Times New Roman" w:cs="Arial"/>
                <w:color w:val="000000"/>
                <w:sz w:val="18"/>
                <w:szCs w:val="18"/>
                <w:lang w:val="en-US" w:eastAsia="en-US"/>
              </w:rPr>
              <w:t>EGMA Average</w:t>
            </w:r>
          </w:p>
        </w:tc>
        <w:tc>
          <w:tcPr>
            <w:tcW w:w="1868"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108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1037" w:type="dxa"/>
            <w:tcBorders>
              <w:top w:val="nil"/>
              <w:left w:val="nil"/>
              <w:bottom w:val="nil"/>
              <w:right w:val="nil"/>
            </w:tcBorders>
            <w:shd w:val="clear" w:color="auto" w:fill="auto"/>
            <w:noWrap/>
            <w:vAlign w:val="bottom"/>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1301"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427"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c>
          <w:tcPr>
            <w:tcW w:w="100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110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1042"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132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240"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r>
      <w:tr w:rsidR="00A748BB" w:rsidRPr="00A748BB" w:rsidTr="00A748BB">
        <w:trPr>
          <w:trHeight w:val="300"/>
        </w:trPr>
        <w:tc>
          <w:tcPr>
            <w:tcW w:w="5800" w:type="dxa"/>
            <w:tcBorders>
              <w:top w:val="nil"/>
              <w:left w:val="single" w:sz="8" w:space="0" w:color="auto"/>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Currently OUT of school (in %)</w:t>
            </w:r>
          </w:p>
        </w:tc>
        <w:tc>
          <w:tcPr>
            <w:tcW w:w="1868"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108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1037" w:type="dxa"/>
            <w:tcBorders>
              <w:top w:val="nil"/>
              <w:left w:val="nil"/>
              <w:bottom w:val="nil"/>
              <w:right w:val="nil"/>
            </w:tcBorders>
            <w:shd w:val="clear" w:color="auto" w:fill="auto"/>
            <w:noWrap/>
            <w:vAlign w:val="bottom"/>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1301"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427"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c>
          <w:tcPr>
            <w:tcW w:w="100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110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1042"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132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240"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r>
      <w:tr w:rsidR="00A748BB" w:rsidRPr="00A748BB" w:rsidTr="00A748BB">
        <w:trPr>
          <w:trHeight w:val="315"/>
        </w:trPr>
        <w:tc>
          <w:tcPr>
            <w:tcW w:w="5800" w:type="dxa"/>
            <w:tcBorders>
              <w:top w:val="nil"/>
              <w:left w:val="single" w:sz="8" w:space="0" w:color="auto"/>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Mean Attendance rate</w:t>
            </w:r>
          </w:p>
        </w:tc>
        <w:tc>
          <w:tcPr>
            <w:tcW w:w="1868"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108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1037" w:type="dxa"/>
            <w:tcBorders>
              <w:top w:val="nil"/>
              <w:left w:val="nil"/>
              <w:bottom w:val="nil"/>
              <w:right w:val="nil"/>
            </w:tcBorders>
            <w:shd w:val="clear" w:color="auto" w:fill="auto"/>
            <w:noWrap/>
            <w:vAlign w:val="bottom"/>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1301"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427"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c>
          <w:tcPr>
            <w:tcW w:w="100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110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1042"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132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240"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r>
      <w:tr w:rsidR="00A748BB" w:rsidRPr="00A748BB" w:rsidTr="00756B94">
        <w:trPr>
          <w:trHeight w:val="315"/>
        </w:trPr>
        <w:tc>
          <w:tcPr>
            <w:tcW w:w="16231" w:type="dxa"/>
            <w:gridSpan w:val="11"/>
            <w:tcBorders>
              <w:top w:val="single" w:sz="8" w:space="0" w:color="auto"/>
              <w:left w:val="single" w:sz="8" w:space="0" w:color="auto"/>
              <w:bottom w:val="single" w:sz="8" w:space="0" w:color="auto"/>
              <w:right w:val="single" w:sz="8" w:space="0" w:color="000000"/>
            </w:tcBorders>
            <w:shd w:val="clear" w:color="000000" w:fill="C00000"/>
            <w:noWrap/>
            <w:vAlign w:val="center"/>
            <w:hideMark/>
          </w:tcPr>
          <w:p w:rsidR="00A748BB" w:rsidRPr="00A748BB" w:rsidRDefault="00A748BB" w:rsidP="00A748BB">
            <w:pPr>
              <w:spacing w:after="0" w:line="240" w:lineRule="auto"/>
              <w:jc w:val="center"/>
              <w:rPr>
                <w:rFonts w:eastAsia="Times New Roman" w:cs="Arial"/>
                <w:b/>
                <w:bCs/>
                <w:color w:val="FFFFFF"/>
                <w:sz w:val="18"/>
                <w:szCs w:val="18"/>
                <w:lang w:val="en-US" w:eastAsia="en-US"/>
              </w:rPr>
            </w:pPr>
            <w:r w:rsidRPr="00A748BB">
              <w:rPr>
                <w:rFonts w:eastAsia="Times New Roman" w:cs="Arial"/>
                <w:b/>
                <w:bCs/>
                <w:color w:val="FFFFFF"/>
                <w:sz w:val="18"/>
                <w:szCs w:val="18"/>
                <w:lang w:val="en-US" w:eastAsia="en-US"/>
              </w:rPr>
              <w:t>Socio-economic characteristics</w:t>
            </w:r>
          </w:p>
        </w:tc>
      </w:tr>
      <w:tr w:rsidR="00A748BB" w:rsidRPr="00A748BB" w:rsidTr="00A748BB">
        <w:trPr>
          <w:trHeight w:val="300"/>
        </w:trPr>
        <w:tc>
          <w:tcPr>
            <w:tcW w:w="5800" w:type="dxa"/>
            <w:tcBorders>
              <w:top w:val="nil"/>
              <w:left w:val="single" w:sz="8" w:space="0" w:color="auto"/>
              <w:bottom w:val="nil"/>
              <w:right w:val="single" w:sz="8" w:space="0" w:color="auto"/>
            </w:tcBorders>
            <w:shd w:val="clear" w:color="auto" w:fill="auto"/>
            <w:noWrap/>
            <w:vAlign w:val="bottom"/>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Wealth</w:t>
            </w:r>
          </w:p>
        </w:tc>
        <w:tc>
          <w:tcPr>
            <w:tcW w:w="1868"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108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1037" w:type="dxa"/>
            <w:tcBorders>
              <w:top w:val="nil"/>
              <w:left w:val="nil"/>
              <w:bottom w:val="nil"/>
              <w:right w:val="nil"/>
            </w:tcBorders>
            <w:shd w:val="clear" w:color="auto" w:fill="auto"/>
            <w:noWrap/>
            <w:vAlign w:val="bottom"/>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1301"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427"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c>
          <w:tcPr>
            <w:tcW w:w="100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110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1042"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132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240"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r>
      <w:tr w:rsidR="00A748BB" w:rsidRPr="00A748BB" w:rsidTr="00A748BB">
        <w:trPr>
          <w:trHeight w:val="300"/>
        </w:trPr>
        <w:tc>
          <w:tcPr>
            <w:tcW w:w="5800" w:type="dxa"/>
            <w:tcBorders>
              <w:top w:val="nil"/>
              <w:left w:val="single" w:sz="8" w:space="0" w:color="auto"/>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Caregiver Works Outside HH</w:t>
            </w:r>
          </w:p>
        </w:tc>
        <w:tc>
          <w:tcPr>
            <w:tcW w:w="1868"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33</w:t>
            </w:r>
          </w:p>
        </w:tc>
        <w:tc>
          <w:tcPr>
            <w:tcW w:w="108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1818</w:t>
            </w:r>
          </w:p>
        </w:tc>
        <w:tc>
          <w:tcPr>
            <w:tcW w:w="1037" w:type="dxa"/>
            <w:tcBorders>
              <w:top w:val="nil"/>
              <w:left w:val="nil"/>
              <w:bottom w:val="nil"/>
              <w:right w:val="nil"/>
            </w:tcBorders>
            <w:shd w:val="clear" w:color="auto" w:fill="auto"/>
            <w:noWrap/>
            <w:vAlign w:val="bottom"/>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-0.074</w:t>
            </w:r>
          </w:p>
        </w:tc>
        <w:tc>
          <w:tcPr>
            <w:tcW w:w="1301"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0.360</w:t>
            </w:r>
          </w:p>
        </w:tc>
        <w:tc>
          <w:tcPr>
            <w:tcW w:w="427"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c>
          <w:tcPr>
            <w:tcW w:w="100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15</w:t>
            </w:r>
          </w:p>
        </w:tc>
        <w:tc>
          <w:tcPr>
            <w:tcW w:w="110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943</w:t>
            </w:r>
          </w:p>
        </w:tc>
        <w:tc>
          <w:tcPr>
            <w:tcW w:w="1042"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0.009</w:t>
            </w:r>
          </w:p>
        </w:tc>
        <w:tc>
          <w:tcPr>
            <w:tcW w:w="132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0.935</w:t>
            </w:r>
          </w:p>
        </w:tc>
        <w:tc>
          <w:tcPr>
            <w:tcW w:w="240"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r>
      <w:tr w:rsidR="00A748BB" w:rsidRPr="00A748BB" w:rsidTr="00A748BB">
        <w:trPr>
          <w:trHeight w:val="300"/>
        </w:trPr>
        <w:tc>
          <w:tcPr>
            <w:tcW w:w="5800" w:type="dxa"/>
            <w:tcBorders>
              <w:top w:val="nil"/>
              <w:left w:val="single" w:sz="8" w:space="0" w:color="auto"/>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xml:space="preserve">Caregiver education level </w:t>
            </w:r>
          </w:p>
        </w:tc>
        <w:tc>
          <w:tcPr>
            <w:tcW w:w="1868"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c>
          <w:tcPr>
            <w:tcW w:w="1085" w:type="dxa"/>
            <w:tcBorders>
              <w:top w:val="nil"/>
              <w:left w:val="nil"/>
              <w:bottom w:val="nil"/>
              <w:right w:val="nil"/>
            </w:tcBorders>
            <w:shd w:val="clear" w:color="auto" w:fill="auto"/>
            <w:noWrap/>
            <w:vAlign w:val="bottom"/>
            <w:hideMark/>
          </w:tcPr>
          <w:p w:rsidR="00A748BB" w:rsidRPr="00A748BB" w:rsidRDefault="00A748BB" w:rsidP="00A748BB">
            <w:pPr>
              <w:spacing w:after="0" w:line="240" w:lineRule="auto"/>
              <w:rPr>
                <w:rFonts w:eastAsia="Times New Roman" w:cs="Arial"/>
                <w:color w:val="000000"/>
                <w:sz w:val="18"/>
                <w:szCs w:val="18"/>
                <w:lang w:val="en-US" w:eastAsia="en-US"/>
              </w:rPr>
            </w:pPr>
          </w:p>
        </w:tc>
        <w:tc>
          <w:tcPr>
            <w:tcW w:w="1037" w:type="dxa"/>
            <w:tcBorders>
              <w:top w:val="nil"/>
              <w:left w:val="nil"/>
              <w:bottom w:val="nil"/>
              <w:right w:val="nil"/>
            </w:tcBorders>
            <w:shd w:val="clear" w:color="auto" w:fill="auto"/>
            <w:noWrap/>
            <w:vAlign w:val="bottom"/>
            <w:hideMark/>
          </w:tcPr>
          <w:p w:rsidR="00A748BB" w:rsidRPr="00A748BB" w:rsidRDefault="00A748BB" w:rsidP="00A748BB">
            <w:pPr>
              <w:spacing w:after="0" w:line="240" w:lineRule="auto"/>
              <w:rPr>
                <w:rFonts w:ascii="Times New Roman" w:eastAsia="Times New Roman" w:hAnsi="Times New Roman"/>
                <w:lang w:val="en-US" w:eastAsia="en-US"/>
              </w:rPr>
            </w:pPr>
          </w:p>
        </w:tc>
        <w:tc>
          <w:tcPr>
            <w:tcW w:w="1301"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ascii="Times New Roman" w:eastAsia="Times New Roman" w:hAnsi="Times New Roman"/>
                <w:lang w:val="en-US" w:eastAsia="en-US"/>
              </w:rPr>
            </w:pPr>
          </w:p>
        </w:tc>
        <w:tc>
          <w:tcPr>
            <w:tcW w:w="427"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c>
          <w:tcPr>
            <w:tcW w:w="1005" w:type="dxa"/>
            <w:tcBorders>
              <w:top w:val="nil"/>
              <w:left w:val="nil"/>
              <w:bottom w:val="nil"/>
              <w:right w:val="nil"/>
            </w:tcBorders>
            <w:shd w:val="clear" w:color="auto" w:fill="auto"/>
            <w:noWrap/>
            <w:vAlign w:val="bottom"/>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c>
          <w:tcPr>
            <w:tcW w:w="1103" w:type="dxa"/>
            <w:tcBorders>
              <w:top w:val="nil"/>
              <w:left w:val="nil"/>
              <w:bottom w:val="nil"/>
              <w:right w:val="nil"/>
            </w:tcBorders>
            <w:shd w:val="clear" w:color="auto" w:fill="auto"/>
            <w:noWrap/>
            <w:vAlign w:val="bottom"/>
            <w:hideMark/>
          </w:tcPr>
          <w:p w:rsidR="00A748BB" w:rsidRPr="00A748BB" w:rsidRDefault="00A748BB" w:rsidP="00A748BB">
            <w:pPr>
              <w:spacing w:after="0" w:line="240" w:lineRule="auto"/>
              <w:rPr>
                <w:rFonts w:eastAsia="Times New Roman" w:cs="Arial"/>
                <w:color w:val="000000"/>
                <w:sz w:val="18"/>
                <w:szCs w:val="18"/>
                <w:lang w:val="en-US" w:eastAsia="en-US"/>
              </w:rPr>
            </w:pPr>
          </w:p>
        </w:tc>
        <w:tc>
          <w:tcPr>
            <w:tcW w:w="1042" w:type="dxa"/>
            <w:tcBorders>
              <w:top w:val="nil"/>
              <w:left w:val="nil"/>
              <w:bottom w:val="nil"/>
              <w:right w:val="nil"/>
            </w:tcBorders>
            <w:shd w:val="clear" w:color="auto" w:fill="auto"/>
            <w:noWrap/>
            <w:vAlign w:val="bottom"/>
            <w:hideMark/>
          </w:tcPr>
          <w:p w:rsidR="00A748BB" w:rsidRPr="00A748BB" w:rsidRDefault="00A748BB" w:rsidP="00A748BB">
            <w:pPr>
              <w:spacing w:after="0" w:line="240" w:lineRule="auto"/>
              <w:rPr>
                <w:rFonts w:ascii="Times New Roman" w:eastAsia="Times New Roman" w:hAnsi="Times New Roman"/>
                <w:lang w:val="en-US" w:eastAsia="en-US"/>
              </w:rPr>
            </w:pPr>
          </w:p>
        </w:tc>
        <w:tc>
          <w:tcPr>
            <w:tcW w:w="132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rPr>
                <w:rFonts w:ascii="Times New Roman" w:eastAsia="Times New Roman" w:hAnsi="Times New Roman"/>
                <w:lang w:val="en-US" w:eastAsia="en-US"/>
              </w:rPr>
            </w:pPr>
          </w:p>
        </w:tc>
        <w:tc>
          <w:tcPr>
            <w:tcW w:w="240"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r>
      <w:tr w:rsidR="00A748BB" w:rsidRPr="00A748BB" w:rsidTr="00A748BB">
        <w:trPr>
          <w:trHeight w:val="300"/>
        </w:trPr>
        <w:tc>
          <w:tcPr>
            <w:tcW w:w="5800" w:type="dxa"/>
            <w:tcBorders>
              <w:top w:val="nil"/>
              <w:left w:val="single" w:sz="8" w:space="0" w:color="auto"/>
              <w:bottom w:val="nil"/>
              <w:right w:val="single" w:sz="8" w:space="0" w:color="auto"/>
            </w:tcBorders>
            <w:shd w:val="clear" w:color="auto" w:fill="auto"/>
            <w:noWrap/>
            <w:vAlign w:val="center"/>
            <w:hideMark/>
          </w:tcPr>
          <w:p w:rsidR="00A748BB" w:rsidRPr="00A748BB" w:rsidRDefault="00A748BB" w:rsidP="00A748BB">
            <w:pPr>
              <w:spacing w:after="0" w:line="240" w:lineRule="auto"/>
              <w:ind w:firstLineChars="100" w:firstLine="180"/>
              <w:rPr>
                <w:rFonts w:eastAsia="Times New Roman" w:cs="Arial"/>
                <w:color w:val="000000"/>
                <w:sz w:val="18"/>
                <w:szCs w:val="18"/>
                <w:lang w:val="en-US" w:eastAsia="en-US"/>
              </w:rPr>
            </w:pPr>
            <w:r w:rsidRPr="00A748BB">
              <w:rPr>
                <w:rFonts w:eastAsia="Times New Roman" w:cs="Arial"/>
                <w:color w:val="000000"/>
                <w:sz w:val="18"/>
                <w:szCs w:val="18"/>
                <w:lang w:val="en-US" w:eastAsia="en-US"/>
              </w:rPr>
              <w:t>No formal education</w:t>
            </w:r>
          </w:p>
        </w:tc>
        <w:tc>
          <w:tcPr>
            <w:tcW w:w="1868"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33</w:t>
            </w:r>
          </w:p>
        </w:tc>
        <w:tc>
          <w:tcPr>
            <w:tcW w:w="108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1793</w:t>
            </w:r>
          </w:p>
        </w:tc>
        <w:tc>
          <w:tcPr>
            <w:tcW w:w="1037" w:type="dxa"/>
            <w:tcBorders>
              <w:top w:val="nil"/>
              <w:left w:val="nil"/>
              <w:bottom w:val="nil"/>
              <w:right w:val="nil"/>
            </w:tcBorders>
            <w:shd w:val="clear" w:color="auto" w:fill="auto"/>
            <w:noWrap/>
            <w:vAlign w:val="bottom"/>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-0.036</w:t>
            </w:r>
          </w:p>
        </w:tc>
        <w:tc>
          <w:tcPr>
            <w:tcW w:w="1301"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0.492</w:t>
            </w:r>
          </w:p>
        </w:tc>
        <w:tc>
          <w:tcPr>
            <w:tcW w:w="427"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c>
          <w:tcPr>
            <w:tcW w:w="100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15</w:t>
            </w:r>
          </w:p>
        </w:tc>
        <w:tc>
          <w:tcPr>
            <w:tcW w:w="110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938</w:t>
            </w:r>
          </w:p>
        </w:tc>
        <w:tc>
          <w:tcPr>
            <w:tcW w:w="1042"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-0.110</w:t>
            </w:r>
          </w:p>
        </w:tc>
        <w:tc>
          <w:tcPr>
            <w:tcW w:w="132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0.000</w:t>
            </w:r>
          </w:p>
        </w:tc>
        <w:tc>
          <w:tcPr>
            <w:tcW w:w="240"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w:t>
            </w:r>
          </w:p>
        </w:tc>
      </w:tr>
      <w:tr w:rsidR="00A748BB" w:rsidRPr="00A748BB" w:rsidTr="00A748BB">
        <w:trPr>
          <w:trHeight w:val="300"/>
        </w:trPr>
        <w:tc>
          <w:tcPr>
            <w:tcW w:w="5800" w:type="dxa"/>
            <w:tcBorders>
              <w:top w:val="nil"/>
              <w:left w:val="single" w:sz="8" w:space="0" w:color="auto"/>
              <w:bottom w:val="nil"/>
              <w:right w:val="single" w:sz="8" w:space="0" w:color="auto"/>
            </w:tcBorders>
            <w:shd w:val="clear" w:color="auto" w:fill="auto"/>
            <w:noWrap/>
            <w:vAlign w:val="center"/>
            <w:hideMark/>
          </w:tcPr>
          <w:p w:rsidR="00A748BB" w:rsidRPr="00A748BB" w:rsidRDefault="00A748BB" w:rsidP="00A748BB">
            <w:pPr>
              <w:spacing w:after="0" w:line="240" w:lineRule="auto"/>
              <w:ind w:firstLineChars="100" w:firstLine="180"/>
              <w:rPr>
                <w:rFonts w:eastAsia="Times New Roman" w:cs="Arial"/>
                <w:color w:val="000000"/>
                <w:sz w:val="18"/>
                <w:szCs w:val="18"/>
                <w:lang w:val="en-US" w:eastAsia="en-US"/>
              </w:rPr>
            </w:pPr>
            <w:r w:rsidRPr="00A748BB">
              <w:rPr>
                <w:rFonts w:eastAsia="Times New Roman" w:cs="Arial"/>
                <w:color w:val="000000"/>
                <w:sz w:val="18"/>
                <w:szCs w:val="18"/>
                <w:lang w:val="en-US" w:eastAsia="en-US"/>
              </w:rPr>
              <w:t>Some (or complete) primary education</w:t>
            </w:r>
          </w:p>
        </w:tc>
        <w:tc>
          <w:tcPr>
            <w:tcW w:w="1868"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33</w:t>
            </w:r>
          </w:p>
        </w:tc>
        <w:tc>
          <w:tcPr>
            <w:tcW w:w="108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1793</w:t>
            </w:r>
          </w:p>
        </w:tc>
        <w:tc>
          <w:tcPr>
            <w:tcW w:w="1037" w:type="dxa"/>
            <w:tcBorders>
              <w:top w:val="nil"/>
              <w:left w:val="nil"/>
              <w:bottom w:val="nil"/>
              <w:right w:val="nil"/>
            </w:tcBorders>
            <w:shd w:val="clear" w:color="auto" w:fill="auto"/>
            <w:noWrap/>
            <w:vAlign w:val="bottom"/>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-0.058</w:t>
            </w:r>
          </w:p>
        </w:tc>
        <w:tc>
          <w:tcPr>
            <w:tcW w:w="1301"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0.518</w:t>
            </w:r>
          </w:p>
        </w:tc>
        <w:tc>
          <w:tcPr>
            <w:tcW w:w="427"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c>
          <w:tcPr>
            <w:tcW w:w="100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15</w:t>
            </w:r>
          </w:p>
        </w:tc>
        <w:tc>
          <w:tcPr>
            <w:tcW w:w="110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938</w:t>
            </w:r>
          </w:p>
        </w:tc>
        <w:tc>
          <w:tcPr>
            <w:tcW w:w="1042"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0.098</w:t>
            </w:r>
          </w:p>
        </w:tc>
        <w:tc>
          <w:tcPr>
            <w:tcW w:w="132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0.470</w:t>
            </w:r>
          </w:p>
        </w:tc>
        <w:tc>
          <w:tcPr>
            <w:tcW w:w="240"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r>
      <w:tr w:rsidR="00A748BB" w:rsidRPr="00A748BB" w:rsidTr="00A748BB">
        <w:trPr>
          <w:trHeight w:val="300"/>
        </w:trPr>
        <w:tc>
          <w:tcPr>
            <w:tcW w:w="5800" w:type="dxa"/>
            <w:tcBorders>
              <w:top w:val="nil"/>
              <w:left w:val="single" w:sz="8" w:space="0" w:color="auto"/>
              <w:bottom w:val="nil"/>
              <w:right w:val="single" w:sz="8" w:space="0" w:color="auto"/>
            </w:tcBorders>
            <w:shd w:val="clear" w:color="auto" w:fill="auto"/>
            <w:noWrap/>
            <w:vAlign w:val="center"/>
            <w:hideMark/>
          </w:tcPr>
          <w:p w:rsidR="00A748BB" w:rsidRPr="00A748BB" w:rsidRDefault="00A748BB" w:rsidP="00A748BB">
            <w:pPr>
              <w:spacing w:after="0" w:line="240" w:lineRule="auto"/>
              <w:ind w:firstLineChars="100" w:firstLine="180"/>
              <w:rPr>
                <w:rFonts w:eastAsia="Times New Roman" w:cs="Arial"/>
                <w:color w:val="000000"/>
                <w:sz w:val="18"/>
                <w:szCs w:val="18"/>
                <w:lang w:val="en-US" w:eastAsia="en-US"/>
              </w:rPr>
            </w:pPr>
            <w:r w:rsidRPr="00A748BB">
              <w:rPr>
                <w:rFonts w:eastAsia="Times New Roman" w:cs="Arial"/>
                <w:color w:val="000000"/>
                <w:sz w:val="18"/>
                <w:szCs w:val="18"/>
                <w:lang w:val="en-US" w:eastAsia="en-US"/>
              </w:rPr>
              <w:t>Some (or complete) secondary or tertiary education</w:t>
            </w:r>
          </w:p>
        </w:tc>
        <w:tc>
          <w:tcPr>
            <w:tcW w:w="1868"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33</w:t>
            </w:r>
          </w:p>
        </w:tc>
        <w:tc>
          <w:tcPr>
            <w:tcW w:w="108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1793</w:t>
            </w:r>
          </w:p>
        </w:tc>
        <w:tc>
          <w:tcPr>
            <w:tcW w:w="1037" w:type="dxa"/>
            <w:tcBorders>
              <w:top w:val="nil"/>
              <w:left w:val="nil"/>
              <w:bottom w:val="nil"/>
              <w:right w:val="nil"/>
            </w:tcBorders>
            <w:shd w:val="clear" w:color="auto" w:fill="auto"/>
            <w:noWrap/>
            <w:vAlign w:val="bottom"/>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0.094</w:t>
            </w:r>
          </w:p>
        </w:tc>
        <w:tc>
          <w:tcPr>
            <w:tcW w:w="1301"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0.299</w:t>
            </w:r>
          </w:p>
        </w:tc>
        <w:tc>
          <w:tcPr>
            <w:tcW w:w="427"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c>
          <w:tcPr>
            <w:tcW w:w="100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15</w:t>
            </w:r>
          </w:p>
        </w:tc>
        <w:tc>
          <w:tcPr>
            <w:tcW w:w="110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938</w:t>
            </w:r>
          </w:p>
        </w:tc>
        <w:tc>
          <w:tcPr>
            <w:tcW w:w="1042"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0.012</w:t>
            </w:r>
          </w:p>
        </w:tc>
        <w:tc>
          <w:tcPr>
            <w:tcW w:w="132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0.929</w:t>
            </w:r>
          </w:p>
        </w:tc>
        <w:tc>
          <w:tcPr>
            <w:tcW w:w="240"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r>
      <w:tr w:rsidR="00A748BB" w:rsidRPr="00A748BB" w:rsidTr="00A748BB">
        <w:trPr>
          <w:trHeight w:val="300"/>
        </w:trPr>
        <w:tc>
          <w:tcPr>
            <w:tcW w:w="5800" w:type="dxa"/>
            <w:tcBorders>
              <w:top w:val="nil"/>
              <w:left w:val="single" w:sz="8" w:space="0" w:color="auto"/>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xml:space="preserve">HH members often go hungry </w:t>
            </w:r>
          </w:p>
        </w:tc>
        <w:tc>
          <w:tcPr>
            <w:tcW w:w="1868"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26</w:t>
            </w:r>
          </w:p>
        </w:tc>
        <w:tc>
          <w:tcPr>
            <w:tcW w:w="108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1804</w:t>
            </w:r>
          </w:p>
        </w:tc>
        <w:tc>
          <w:tcPr>
            <w:tcW w:w="1037" w:type="dxa"/>
            <w:tcBorders>
              <w:top w:val="nil"/>
              <w:left w:val="nil"/>
              <w:bottom w:val="nil"/>
              <w:right w:val="nil"/>
            </w:tcBorders>
            <w:shd w:val="clear" w:color="auto" w:fill="auto"/>
            <w:noWrap/>
            <w:vAlign w:val="bottom"/>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-0.030</w:t>
            </w:r>
          </w:p>
        </w:tc>
        <w:tc>
          <w:tcPr>
            <w:tcW w:w="1301"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0.682</w:t>
            </w:r>
          </w:p>
        </w:tc>
        <w:tc>
          <w:tcPr>
            <w:tcW w:w="427"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c>
          <w:tcPr>
            <w:tcW w:w="100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15</w:t>
            </w:r>
          </w:p>
        </w:tc>
        <w:tc>
          <w:tcPr>
            <w:tcW w:w="110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940</w:t>
            </w:r>
          </w:p>
        </w:tc>
        <w:tc>
          <w:tcPr>
            <w:tcW w:w="1042"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0.143</w:t>
            </w:r>
          </w:p>
        </w:tc>
        <w:tc>
          <w:tcPr>
            <w:tcW w:w="132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0.278</w:t>
            </w:r>
          </w:p>
        </w:tc>
        <w:tc>
          <w:tcPr>
            <w:tcW w:w="240"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r>
      <w:tr w:rsidR="00A748BB" w:rsidRPr="00A748BB" w:rsidTr="00A748BB">
        <w:trPr>
          <w:trHeight w:val="315"/>
        </w:trPr>
        <w:tc>
          <w:tcPr>
            <w:tcW w:w="5800" w:type="dxa"/>
            <w:tcBorders>
              <w:top w:val="nil"/>
              <w:left w:val="single" w:sz="8" w:space="0" w:color="auto"/>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xml:space="preserve">HH members often do not have enough clean water </w:t>
            </w:r>
          </w:p>
        </w:tc>
        <w:tc>
          <w:tcPr>
            <w:tcW w:w="1868"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28</w:t>
            </w:r>
          </w:p>
        </w:tc>
        <w:tc>
          <w:tcPr>
            <w:tcW w:w="108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1792</w:t>
            </w:r>
          </w:p>
        </w:tc>
        <w:tc>
          <w:tcPr>
            <w:tcW w:w="1037" w:type="dxa"/>
            <w:tcBorders>
              <w:top w:val="nil"/>
              <w:left w:val="nil"/>
              <w:bottom w:val="nil"/>
              <w:right w:val="nil"/>
            </w:tcBorders>
            <w:shd w:val="clear" w:color="auto" w:fill="auto"/>
            <w:noWrap/>
            <w:vAlign w:val="bottom"/>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-0.079</w:t>
            </w:r>
          </w:p>
        </w:tc>
        <w:tc>
          <w:tcPr>
            <w:tcW w:w="1301"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0.038</w:t>
            </w:r>
          </w:p>
        </w:tc>
        <w:tc>
          <w:tcPr>
            <w:tcW w:w="427"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w:t>
            </w:r>
          </w:p>
        </w:tc>
        <w:tc>
          <w:tcPr>
            <w:tcW w:w="100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13</w:t>
            </w:r>
          </w:p>
        </w:tc>
        <w:tc>
          <w:tcPr>
            <w:tcW w:w="110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938</w:t>
            </w:r>
          </w:p>
        </w:tc>
        <w:tc>
          <w:tcPr>
            <w:tcW w:w="1042"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-0.122</w:t>
            </w:r>
          </w:p>
        </w:tc>
        <w:tc>
          <w:tcPr>
            <w:tcW w:w="132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0.000</w:t>
            </w:r>
          </w:p>
        </w:tc>
        <w:tc>
          <w:tcPr>
            <w:tcW w:w="240"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w:t>
            </w:r>
          </w:p>
        </w:tc>
      </w:tr>
      <w:tr w:rsidR="00A748BB" w:rsidRPr="00A748BB" w:rsidTr="00756B94">
        <w:trPr>
          <w:trHeight w:val="315"/>
        </w:trPr>
        <w:tc>
          <w:tcPr>
            <w:tcW w:w="16231" w:type="dxa"/>
            <w:gridSpan w:val="11"/>
            <w:tcBorders>
              <w:top w:val="single" w:sz="8" w:space="0" w:color="auto"/>
              <w:left w:val="single" w:sz="8" w:space="0" w:color="auto"/>
              <w:bottom w:val="single" w:sz="8" w:space="0" w:color="auto"/>
              <w:right w:val="single" w:sz="8" w:space="0" w:color="000000"/>
            </w:tcBorders>
            <w:shd w:val="clear" w:color="000000" w:fill="C00000"/>
            <w:noWrap/>
            <w:vAlign w:val="center"/>
            <w:hideMark/>
          </w:tcPr>
          <w:p w:rsidR="00A748BB" w:rsidRPr="00A748BB" w:rsidRDefault="00A748BB" w:rsidP="00A748BB">
            <w:pPr>
              <w:spacing w:after="0" w:line="240" w:lineRule="auto"/>
              <w:jc w:val="center"/>
              <w:rPr>
                <w:rFonts w:eastAsia="Times New Roman" w:cs="Arial"/>
                <w:b/>
                <w:bCs/>
                <w:color w:val="FFFFFF"/>
                <w:sz w:val="18"/>
                <w:szCs w:val="18"/>
                <w:lang w:val="en-US" w:eastAsia="en-US"/>
              </w:rPr>
            </w:pPr>
            <w:r w:rsidRPr="00A748BB">
              <w:rPr>
                <w:rFonts w:eastAsia="Times New Roman" w:cs="Arial"/>
                <w:b/>
                <w:bCs/>
                <w:color w:val="FFFFFF"/>
                <w:sz w:val="18"/>
                <w:szCs w:val="18"/>
                <w:lang w:val="en-US" w:eastAsia="en-US"/>
              </w:rPr>
              <w:t>Marginalisation</w:t>
            </w:r>
          </w:p>
        </w:tc>
      </w:tr>
      <w:tr w:rsidR="00A748BB" w:rsidRPr="00A748BB" w:rsidTr="00A748BB">
        <w:trPr>
          <w:trHeight w:val="300"/>
        </w:trPr>
        <w:tc>
          <w:tcPr>
            <w:tcW w:w="5800" w:type="dxa"/>
            <w:tcBorders>
              <w:top w:val="nil"/>
              <w:left w:val="single" w:sz="8" w:space="0" w:color="auto"/>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Girls working to contribute to HH income (in %)</w:t>
            </w:r>
          </w:p>
        </w:tc>
        <w:tc>
          <w:tcPr>
            <w:tcW w:w="1868"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c>
          <w:tcPr>
            <w:tcW w:w="1085" w:type="dxa"/>
            <w:tcBorders>
              <w:top w:val="nil"/>
              <w:left w:val="nil"/>
              <w:bottom w:val="nil"/>
              <w:right w:val="nil"/>
            </w:tcBorders>
            <w:shd w:val="clear" w:color="auto" w:fill="auto"/>
            <w:noWrap/>
            <w:vAlign w:val="bottom"/>
            <w:hideMark/>
          </w:tcPr>
          <w:p w:rsidR="00A748BB" w:rsidRPr="00A748BB" w:rsidRDefault="00A748BB" w:rsidP="00A748BB">
            <w:pPr>
              <w:spacing w:after="0" w:line="240" w:lineRule="auto"/>
              <w:rPr>
                <w:rFonts w:eastAsia="Times New Roman" w:cs="Arial"/>
                <w:color w:val="000000"/>
                <w:sz w:val="18"/>
                <w:szCs w:val="18"/>
                <w:lang w:val="en-US" w:eastAsia="en-US"/>
              </w:rPr>
            </w:pPr>
          </w:p>
        </w:tc>
        <w:tc>
          <w:tcPr>
            <w:tcW w:w="1037" w:type="dxa"/>
            <w:tcBorders>
              <w:top w:val="nil"/>
              <w:left w:val="nil"/>
              <w:bottom w:val="nil"/>
              <w:right w:val="nil"/>
            </w:tcBorders>
            <w:shd w:val="clear" w:color="auto" w:fill="auto"/>
            <w:noWrap/>
            <w:vAlign w:val="bottom"/>
            <w:hideMark/>
          </w:tcPr>
          <w:p w:rsidR="00A748BB" w:rsidRPr="00A748BB" w:rsidRDefault="00A748BB" w:rsidP="00A748BB">
            <w:pPr>
              <w:spacing w:after="0" w:line="240" w:lineRule="auto"/>
              <w:rPr>
                <w:rFonts w:ascii="Times New Roman" w:eastAsia="Times New Roman" w:hAnsi="Times New Roman"/>
                <w:lang w:val="en-US" w:eastAsia="en-US"/>
              </w:rPr>
            </w:pPr>
          </w:p>
        </w:tc>
        <w:tc>
          <w:tcPr>
            <w:tcW w:w="1301"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ascii="Times New Roman" w:eastAsia="Times New Roman" w:hAnsi="Times New Roman"/>
                <w:lang w:val="en-US" w:eastAsia="en-US"/>
              </w:rPr>
            </w:pPr>
          </w:p>
        </w:tc>
        <w:tc>
          <w:tcPr>
            <w:tcW w:w="427"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c>
          <w:tcPr>
            <w:tcW w:w="1005" w:type="dxa"/>
            <w:tcBorders>
              <w:top w:val="nil"/>
              <w:left w:val="nil"/>
              <w:bottom w:val="nil"/>
              <w:right w:val="nil"/>
            </w:tcBorders>
            <w:shd w:val="clear" w:color="auto" w:fill="auto"/>
            <w:noWrap/>
            <w:vAlign w:val="bottom"/>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c>
          <w:tcPr>
            <w:tcW w:w="1103" w:type="dxa"/>
            <w:tcBorders>
              <w:top w:val="nil"/>
              <w:left w:val="nil"/>
              <w:bottom w:val="nil"/>
              <w:right w:val="nil"/>
            </w:tcBorders>
            <w:shd w:val="clear" w:color="auto" w:fill="auto"/>
            <w:noWrap/>
            <w:vAlign w:val="bottom"/>
            <w:hideMark/>
          </w:tcPr>
          <w:p w:rsidR="00A748BB" w:rsidRPr="00A748BB" w:rsidRDefault="00A748BB" w:rsidP="00A748BB">
            <w:pPr>
              <w:spacing w:after="0" w:line="240" w:lineRule="auto"/>
              <w:rPr>
                <w:rFonts w:eastAsia="Times New Roman" w:cs="Arial"/>
                <w:color w:val="000000"/>
                <w:sz w:val="18"/>
                <w:szCs w:val="18"/>
                <w:lang w:val="en-US" w:eastAsia="en-US"/>
              </w:rPr>
            </w:pPr>
          </w:p>
        </w:tc>
        <w:tc>
          <w:tcPr>
            <w:tcW w:w="1042" w:type="dxa"/>
            <w:tcBorders>
              <w:top w:val="nil"/>
              <w:left w:val="nil"/>
              <w:bottom w:val="nil"/>
              <w:right w:val="nil"/>
            </w:tcBorders>
            <w:shd w:val="clear" w:color="auto" w:fill="auto"/>
            <w:noWrap/>
            <w:vAlign w:val="bottom"/>
            <w:hideMark/>
          </w:tcPr>
          <w:p w:rsidR="00A748BB" w:rsidRPr="00A748BB" w:rsidRDefault="00A748BB" w:rsidP="00A748BB">
            <w:pPr>
              <w:spacing w:after="0" w:line="240" w:lineRule="auto"/>
              <w:rPr>
                <w:rFonts w:ascii="Times New Roman" w:eastAsia="Times New Roman" w:hAnsi="Times New Roman"/>
                <w:lang w:val="en-US" w:eastAsia="en-US"/>
              </w:rPr>
            </w:pPr>
          </w:p>
        </w:tc>
        <w:tc>
          <w:tcPr>
            <w:tcW w:w="132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rPr>
                <w:rFonts w:ascii="Times New Roman" w:eastAsia="Times New Roman" w:hAnsi="Times New Roman"/>
                <w:lang w:val="en-US" w:eastAsia="en-US"/>
              </w:rPr>
            </w:pPr>
          </w:p>
        </w:tc>
        <w:tc>
          <w:tcPr>
            <w:tcW w:w="240"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r>
      <w:tr w:rsidR="00A748BB" w:rsidRPr="00A748BB" w:rsidTr="00A748BB">
        <w:trPr>
          <w:trHeight w:val="300"/>
        </w:trPr>
        <w:tc>
          <w:tcPr>
            <w:tcW w:w="5800" w:type="dxa"/>
            <w:tcBorders>
              <w:top w:val="nil"/>
              <w:left w:val="single" w:sz="8" w:space="0" w:color="auto"/>
              <w:bottom w:val="nil"/>
              <w:right w:val="single" w:sz="8" w:space="0" w:color="auto"/>
            </w:tcBorders>
            <w:shd w:val="clear" w:color="auto" w:fill="auto"/>
            <w:noWrap/>
            <w:vAlign w:val="center"/>
            <w:hideMark/>
          </w:tcPr>
          <w:p w:rsidR="00A748BB" w:rsidRPr="00A748BB" w:rsidRDefault="00A748BB" w:rsidP="00A748BB">
            <w:pPr>
              <w:spacing w:after="0" w:line="240" w:lineRule="auto"/>
              <w:ind w:firstLineChars="100" w:firstLine="180"/>
              <w:rPr>
                <w:rFonts w:eastAsia="Times New Roman" w:cs="Arial"/>
                <w:color w:val="000000"/>
                <w:sz w:val="18"/>
                <w:szCs w:val="18"/>
                <w:lang w:val="en-US" w:eastAsia="en-US"/>
              </w:rPr>
            </w:pPr>
            <w:r w:rsidRPr="00A748BB">
              <w:rPr>
                <w:rFonts w:eastAsia="Times New Roman" w:cs="Arial"/>
                <w:color w:val="000000"/>
                <w:sz w:val="18"/>
                <w:szCs w:val="18"/>
                <w:lang w:val="en-US" w:eastAsia="en-US"/>
              </w:rPr>
              <w:t>Girl helped with agricultural work</w:t>
            </w:r>
          </w:p>
        </w:tc>
        <w:tc>
          <w:tcPr>
            <w:tcW w:w="1868"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32</w:t>
            </w:r>
          </w:p>
        </w:tc>
        <w:tc>
          <w:tcPr>
            <w:tcW w:w="108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1818</w:t>
            </w:r>
          </w:p>
        </w:tc>
        <w:tc>
          <w:tcPr>
            <w:tcW w:w="1037" w:type="dxa"/>
            <w:tcBorders>
              <w:top w:val="nil"/>
              <w:left w:val="nil"/>
              <w:bottom w:val="nil"/>
              <w:right w:val="nil"/>
            </w:tcBorders>
            <w:shd w:val="clear" w:color="auto" w:fill="auto"/>
            <w:noWrap/>
            <w:vAlign w:val="bottom"/>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0.087</w:t>
            </w:r>
          </w:p>
        </w:tc>
        <w:tc>
          <w:tcPr>
            <w:tcW w:w="1301"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0.254</w:t>
            </w:r>
          </w:p>
        </w:tc>
        <w:tc>
          <w:tcPr>
            <w:tcW w:w="427"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c>
          <w:tcPr>
            <w:tcW w:w="100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15</w:t>
            </w:r>
          </w:p>
        </w:tc>
        <w:tc>
          <w:tcPr>
            <w:tcW w:w="110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943</w:t>
            </w:r>
          </w:p>
        </w:tc>
        <w:tc>
          <w:tcPr>
            <w:tcW w:w="1042"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-0.033</w:t>
            </w:r>
          </w:p>
        </w:tc>
        <w:tc>
          <w:tcPr>
            <w:tcW w:w="132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0.783</w:t>
            </w:r>
          </w:p>
        </w:tc>
        <w:tc>
          <w:tcPr>
            <w:tcW w:w="240"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r>
      <w:tr w:rsidR="00A748BB" w:rsidRPr="00A748BB" w:rsidTr="00A748BB">
        <w:trPr>
          <w:trHeight w:val="300"/>
        </w:trPr>
        <w:tc>
          <w:tcPr>
            <w:tcW w:w="5800" w:type="dxa"/>
            <w:tcBorders>
              <w:top w:val="nil"/>
              <w:left w:val="single" w:sz="8" w:space="0" w:color="auto"/>
              <w:bottom w:val="nil"/>
              <w:right w:val="single" w:sz="8" w:space="0" w:color="auto"/>
            </w:tcBorders>
            <w:shd w:val="clear" w:color="auto" w:fill="auto"/>
            <w:noWrap/>
            <w:vAlign w:val="center"/>
            <w:hideMark/>
          </w:tcPr>
          <w:p w:rsidR="00A748BB" w:rsidRPr="00A748BB" w:rsidRDefault="00A748BB" w:rsidP="00A748BB">
            <w:pPr>
              <w:spacing w:after="0" w:line="240" w:lineRule="auto"/>
              <w:ind w:firstLineChars="100" w:firstLine="180"/>
              <w:rPr>
                <w:rFonts w:eastAsia="Times New Roman" w:cs="Arial"/>
                <w:color w:val="000000"/>
                <w:sz w:val="18"/>
                <w:szCs w:val="18"/>
                <w:lang w:val="en-US" w:eastAsia="en-US"/>
              </w:rPr>
            </w:pPr>
            <w:r w:rsidRPr="00A748BB">
              <w:rPr>
                <w:rFonts w:eastAsia="Times New Roman" w:cs="Arial"/>
                <w:color w:val="000000"/>
                <w:sz w:val="18"/>
                <w:szCs w:val="18"/>
                <w:lang w:val="en-US" w:eastAsia="en-US"/>
              </w:rPr>
              <w:t>Girl helped with a family business or work outside the home</w:t>
            </w:r>
          </w:p>
        </w:tc>
        <w:tc>
          <w:tcPr>
            <w:tcW w:w="1868"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32</w:t>
            </w:r>
          </w:p>
        </w:tc>
        <w:tc>
          <w:tcPr>
            <w:tcW w:w="108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1817</w:t>
            </w:r>
          </w:p>
        </w:tc>
        <w:tc>
          <w:tcPr>
            <w:tcW w:w="1037" w:type="dxa"/>
            <w:tcBorders>
              <w:top w:val="nil"/>
              <w:left w:val="nil"/>
              <w:bottom w:val="nil"/>
              <w:right w:val="nil"/>
            </w:tcBorders>
            <w:shd w:val="clear" w:color="auto" w:fill="auto"/>
            <w:noWrap/>
            <w:vAlign w:val="bottom"/>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-0.003</w:t>
            </w:r>
          </w:p>
        </w:tc>
        <w:tc>
          <w:tcPr>
            <w:tcW w:w="1301"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0.957</w:t>
            </w:r>
          </w:p>
        </w:tc>
        <w:tc>
          <w:tcPr>
            <w:tcW w:w="427"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c>
          <w:tcPr>
            <w:tcW w:w="100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15</w:t>
            </w:r>
          </w:p>
        </w:tc>
        <w:tc>
          <w:tcPr>
            <w:tcW w:w="110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942</w:t>
            </w:r>
          </w:p>
        </w:tc>
        <w:tc>
          <w:tcPr>
            <w:tcW w:w="1042"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0.084</w:t>
            </w:r>
          </w:p>
        </w:tc>
        <w:tc>
          <w:tcPr>
            <w:tcW w:w="132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0.445</w:t>
            </w:r>
          </w:p>
        </w:tc>
        <w:tc>
          <w:tcPr>
            <w:tcW w:w="240"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r>
      <w:tr w:rsidR="00A748BB" w:rsidRPr="00A748BB" w:rsidTr="00A748BB">
        <w:trPr>
          <w:trHeight w:val="300"/>
        </w:trPr>
        <w:tc>
          <w:tcPr>
            <w:tcW w:w="5800" w:type="dxa"/>
            <w:tcBorders>
              <w:top w:val="nil"/>
              <w:left w:val="single" w:sz="8" w:space="0" w:color="auto"/>
              <w:bottom w:val="nil"/>
              <w:right w:val="single" w:sz="8" w:space="0" w:color="auto"/>
            </w:tcBorders>
            <w:shd w:val="clear" w:color="auto" w:fill="auto"/>
            <w:noWrap/>
            <w:vAlign w:val="center"/>
            <w:hideMark/>
          </w:tcPr>
          <w:p w:rsidR="00A748BB" w:rsidRPr="00A748BB" w:rsidRDefault="00A748BB" w:rsidP="00A748BB">
            <w:pPr>
              <w:spacing w:after="0" w:line="240" w:lineRule="auto"/>
              <w:ind w:firstLineChars="100" w:firstLine="180"/>
              <w:rPr>
                <w:rFonts w:eastAsia="Times New Roman" w:cs="Arial"/>
                <w:color w:val="000000"/>
                <w:sz w:val="18"/>
                <w:szCs w:val="18"/>
                <w:lang w:val="en-US" w:eastAsia="en-US"/>
              </w:rPr>
            </w:pPr>
            <w:r w:rsidRPr="00A748BB">
              <w:rPr>
                <w:rFonts w:eastAsia="Times New Roman" w:cs="Arial"/>
                <w:color w:val="000000"/>
                <w:sz w:val="18"/>
                <w:szCs w:val="18"/>
                <w:lang w:val="en-US" w:eastAsia="en-US"/>
              </w:rPr>
              <w:t>Girl helped with either ag work or family business</w:t>
            </w:r>
          </w:p>
        </w:tc>
        <w:tc>
          <w:tcPr>
            <w:tcW w:w="1868"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32</w:t>
            </w:r>
          </w:p>
        </w:tc>
        <w:tc>
          <w:tcPr>
            <w:tcW w:w="108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1817</w:t>
            </w:r>
          </w:p>
        </w:tc>
        <w:tc>
          <w:tcPr>
            <w:tcW w:w="1037" w:type="dxa"/>
            <w:tcBorders>
              <w:top w:val="nil"/>
              <w:left w:val="nil"/>
              <w:bottom w:val="nil"/>
              <w:right w:val="nil"/>
            </w:tcBorders>
            <w:shd w:val="clear" w:color="auto" w:fill="auto"/>
            <w:noWrap/>
            <w:vAlign w:val="bottom"/>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0.094</w:t>
            </w:r>
          </w:p>
        </w:tc>
        <w:tc>
          <w:tcPr>
            <w:tcW w:w="1301"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0.193</w:t>
            </w:r>
          </w:p>
        </w:tc>
        <w:tc>
          <w:tcPr>
            <w:tcW w:w="427"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c>
          <w:tcPr>
            <w:tcW w:w="100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15</w:t>
            </w:r>
          </w:p>
        </w:tc>
        <w:tc>
          <w:tcPr>
            <w:tcW w:w="110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942</w:t>
            </w:r>
          </w:p>
        </w:tc>
        <w:tc>
          <w:tcPr>
            <w:tcW w:w="1042"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-0.045</w:t>
            </w:r>
          </w:p>
        </w:tc>
        <w:tc>
          <w:tcPr>
            <w:tcW w:w="132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0.712</w:t>
            </w:r>
          </w:p>
        </w:tc>
        <w:tc>
          <w:tcPr>
            <w:tcW w:w="240"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r>
      <w:tr w:rsidR="00A748BB" w:rsidRPr="00A748BB" w:rsidTr="00A748BB">
        <w:trPr>
          <w:trHeight w:val="300"/>
        </w:trPr>
        <w:tc>
          <w:tcPr>
            <w:tcW w:w="5800" w:type="dxa"/>
            <w:tcBorders>
              <w:top w:val="nil"/>
              <w:left w:val="single" w:sz="8" w:space="0" w:color="auto"/>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Girls with disability (in %)</w:t>
            </w:r>
          </w:p>
        </w:tc>
        <w:tc>
          <w:tcPr>
            <w:tcW w:w="1868"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108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1037" w:type="dxa"/>
            <w:tcBorders>
              <w:top w:val="nil"/>
              <w:left w:val="nil"/>
              <w:bottom w:val="nil"/>
              <w:right w:val="nil"/>
            </w:tcBorders>
            <w:shd w:val="clear" w:color="auto" w:fill="auto"/>
            <w:noWrap/>
            <w:vAlign w:val="bottom"/>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1301"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427"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c>
          <w:tcPr>
            <w:tcW w:w="100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110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1042"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132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n.a.</w:t>
            </w:r>
          </w:p>
        </w:tc>
        <w:tc>
          <w:tcPr>
            <w:tcW w:w="240"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jc w:val="center"/>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r>
      <w:tr w:rsidR="00A748BB" w:rsidRPr="00A748BB" w:rsidTr="00A748BB">
        <w:trPr>
          <w:trHeight w:val="315"/>
        </w:trPr>
        <w:tc>
          <w:tcPr>
            <w:tcW w:w="5800" w:type="dxa"/>
            <w:tcBorders>
              <w:top w:val="nil"/>
              <w:left w:val="single" w:sz="8" w:space="0" w:color="auto"/>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Girls who are orphans</w:t>
            </w:r>
          </w:p>
        </w:tc>
        <w:tc>
          <w:tcPr>
            <w:tcW w:w="1868"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25</w:t>
            </w:r>
          </w:p>
        </w:tc>
        <w:tc>
          <w:tcPr>
            <w:tcW w:w="108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1562</w:t>
            </w:r>
          </w:p>
        </w:tc>
        <w:tc>
          <w:tcPr>
            <w:tcW w:w="1037" w:type="dxa"/>
            <w:tcBorders>
              <w:top w:val="nil"/>
              <w:left w:val="nil"/>
              <w:bottom w:val="nil"/>
              <w:right w:val="nil"/>
            </w:tcBorders>
            <w:shd w:val="clear" w:color="auto" w:fill="auto"/>
            <w:noWrap/>
            <w:vAlign w:val="bottom"/>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-0.021</w:t>
            </w:r>
          </w:p>
        </w:tc>
        <w:tc>
          <w:tcPr>
            <w:tcW w:w="1301"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0.600</w:t>
            </w:r>
          </w:p>
        </w:tc>
        <w:tc>
          <w:tcPr>
            <w:tcW w:w="427"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c>
          <w:tcPr>
            <w:tcW w:w="100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10</w:t>
            </w:r>
          </w:p>
        </w:tc>
        <w:tc>
          <w:tcPr>
            <w:tcW w:w="110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780</w:t>
            </w:r>
          </w:p>
        </w:tc>
        <w:tc>
          <w:tcPr>
            <w:tcW w:w="1042"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0.026</w:t>
            </w:r>
          </w:p>
        </w:tc>
        <w:tc>
          <w:tcPr>
            <w:tcW w:w="132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0.804</w:t>
            </w:r>
          </w:p>
        </w:tc>
        <w:tc>
          <w:tcPr>
            <w:tcW w:w="240"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r>
      <w:tr w:rsidR="00A748BB" w:rsidRPr="00A748BB" w:rsidTr="00756B94">
        <w:trPr>
          <w:trHeight w:val="315"/>
        </w:trPr>
        <w:tc>
          <w:tcPr>
            <w:tcW w:w="16231" w:type="dxa"/>
            <w:gridSpan w:val="11"/>
            <w:tcBorders>
              <w:top w:val="single" w:sz="8" w:space="0" w:color="auto"/>
              <w:left w:val="single" w:sz="8" w:space="0" w:color="auto"/>
              <w:bottom w:val="single" w:sz="8" w:space="0" w:color="auto"/>
              <w:right w:val="single" w:sz="8" w:space="0" w:color="000000"/>
            </w:tcBorders>
            <w:shd w:val="clear" w:color="000000" w:fill="C00000"/>
            <w:noWrap/>
            <w:vAlign w:val="center"/>
            <w:hideMark/>
          </w:tcPr>
          <w:p w:rsidR="00A748BB" w:rsidRPr="00A748BB" w:rsidRDefault="00A748BB" w:rsidP="00A748BB">
            <w:pPr>
              <w:spacing w:after="0" w:line="240" w:lineRule="auto"/>
              <w:jc w:val="center"/>
              <w:rPr>
                <w:rFonts w:eastAsia="Times New Roman" w:cs="Arial"/>
                <w:b/>
                <w:bCs/>
                <w:color w:val="FFFFFF"/>
                <w:sz w:val="18"/>
                <w:szCs w:val="18"/>
                <w:lang w:val="en-US" w:eastAsia="en-US"/>
              </w:rPr>
            </w:pPr>
            <w:r w:rsidRPr="00A748BB">
              <w:rPr>
                <w:rFonts w:eastAsia="Times New Roman" w:cs="Arial"/>
                <w:b/>
                <w:bCs/>
                <w:color w:val="FFFFFF"/>
                <w:sz w:val="18"/>
                <w:szCs w:val="18"/>
                <w:lang w:val="en-US" w:eastAsia="en-US"/>
              </w:rPr>
              <w:t>Girl or Caregiver perception / attitudes (Self-esteem, beliefs, aspirations, reproductive health?)</w:t>
            </w:r>
          </w:p>
        </w:tc>
      </w:tr>
      <w:tr w:rsidR="00A748BB" w:rsidRPr="00A748BB" w:rsidTr="00A748BB">
        <w:trPr>
          <w:trHeight w:val="300"/>
        </w:trPr>
        <w:tc>
          <w:tcPr>
            <w:tcW w:w="5800" w:type="dxa"/>
            <w:tcBorders>
              <w:top w:val="nil"/>
              <w:left w:val="single" w:sz="8" w:space="0" w:color="auto"/>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xml:space="preserve">HH members involved in school committees or education groups </w:t>
            </w:r>
          </w:p>
        </w:tc>
        <w:tc>
          <w:tcPr>
            <w:tcW w:w="1868"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32</w:t>
            </w:r>
          </w:p>
        </w:tc>
        <w:tc>
          <w:tcPr>
            <w:tcW w:w="108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1816</w:t>
            </w:r>
          </w:p>
        </w:tc>
        <w:tc>
          <w:tcPr>
            <w:tcW w:w="1037" w:type="dxa"/>
            <w:tcBorders>
              <w:top w:val="nil"/>
              <w:left w:val="nil"/>
              <w:bottom w:val="nil"/>
              <w:right w:val="nil"/>
            </w:tcBorders>
            <w:shd w:val="clear" w:color="auto" w:fill="auto"/>
            <w:noWrap/>
            <w:vAlign w:val="bottom"/>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-0.070</w:t>
            </w:r>
          </w:p>
        </w:tc>
        <w:tc>
          <w:tcPr>
            <w:tcW w:w="1301"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0.122</w:t>
            </w:r>
          </w:p>
        </w:tc>
        <w:tc>
          <w:tcPr>
            <w:tcW w:w="427"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c>
          <w:tcPr>
            <w:tcW w:w="100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15</w:t>
            </w:r>
          </w:p>
        </w:tc>
        <w:tc>
          <w:tcPr>
            <w:tcW w:w="110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943</w:t>
            </w:r>
          </w:p>
        </w:tc>
        <w:tc>
          <w:tcPr>
            <w:tcW w:w="1042"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0.039</w:t>
            </w:r>
          </w:p>
        </w:tc>
        <w:tc>
          <w:tcPr>
            <w:tcW w:w="132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0.676</w:t>
            </w:r>
          </w:p>
        </w:tc>
        <w:tc>
          <w:tcPr>
            <w:tcW w:w="240"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r>
      <w:tr w:rsidR="00A748BB" w:rsidRPr="00A748BB" w:rsidTr="00A748BB">
        <w:trPr>
          <w:trHeight w:val="315"/>
        </w:trPr>
        <w:tc>
          <w:tcPr>
            <w:tcW w:w="5800" w:type="dxa"/>
            <w:tcBorders>
              <w:top w:val="nil"/>
              <w:left w:val="single" w:sz="8" w:space="0" w:color="auto"/>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xml:space="preserve">Caregiver believes girls can learn as much as or more than boys </w:t>
            </w:r>
          </w:p>
        </w:tc>
        <w:tc>
          <w:tcPr>
            <w:tcW w:w="1868"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242</w:t>
            </w:r>
          </w:p>
        </w:tc>
        <w:tc>
          <w:tcPr>
            <w:tcW w:w="108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1708</w:t>
            </w:r>
          </w:p>
        </w:tc>
        <w:tc>
          <w:tcPr>
            <w:tcW w:w="1037" w:type="dxa"/>
            <w:tcBorders>
              <w:top w:val="nil"/>
              <w:left w:val="nil"/>
              <w:bottom w:val="nil"/>
              <w:right w:val="nil"/>
            </w:tcBorders>
            <w:shd w:val="clear" w:color="auto" w:fill="auto"/>
            <w:noWrap/>
            <w:vAlign w:val="bottom"/>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-0.008</w:t>
            </w:r>
          </w:p>
        </w:tc>
        <w:tc>
          <w:tcPr>
            <w:tcW w:w="1301"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0.538</w:t>
            </w:r>
          </w:p>
        </w:tc>
        <w:tc>
          <w:tcPr>
            <w:tcW w:w="427"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c>
          <w:tcPr>
            <w:tcW w:w="100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127</w:t>
            </w:r>
          </w:p>
        </w:tc>
        <w:tc>
          <w:tcPr>
            <w:tcW w:w="110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1046</w:t>
            </w:r>
          </w:p>
        </w:tc>
        <w:tc>
          <w:tcPr>
            <w:tcW w:w="1042"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0.009</w:t>
            </w:r>
          </w:p>
        </w:tc>
        <w:tc>
          <w:tcPr>
            <w:tcW w:w="132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0.544</w:t>
            </w:r>
          </w:p>
        </w:tc>
        <w:tc>
          <w:tcPr>
            <w:tcW w:w="240"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r>
      <w:tr w:rsidR="00A748BB" w:rsidRPr="00A748BB" w:rsidTr="00756B94">
        <w:trPr>
          <w:trHeight w:val="315"/>
        </w:trPr>
        <w:tc>
          <w:tcPr>
            <w:tcW w:w="16231" w:type="dxa"/>
            <w:gridSpan w:val="11"/>
            <w:tcBorders>
              <w:top w:val="single" w:sz="8" w:space="0" w:color="auto"/>
              <w:left w:val="single" w:sz="8" w:space="0" w:color="auto"/>
              <w:bottom w:val="single" w:sz="8" w:space="0" w:color="auto"/>
              <w:right w:val="single" w:sz="8" w:space="0" w:color="000000"/>
            </w:tcBorders>
            <w:shd w:val="clear" w:color="000000" w:fill="C00000"/>
            <w:noWrap/>
            <w:vAlign w:val="center"/>
            <w:hideMark/>
          </w:tcPr>
          <w:p w:rsidR="00A748BB" w:rsidRPr="00A748BB" w:rsidRDefault="00A748BB" w:rsidP="00A748BB">
            <w:pPr>
              <w:spacing w:after="0" w:line="240" w:lineRule="auto"/>
              <w:jc w:val="center"/>
              <w:rPr>
                <w:rFonts w:eastAsia="Times New Roman" w:cs="Arial"/>
                <w:b/>
                <w:bCs/>
                <w:color w:val="FFFFFF"/>
                <w:sz w:val="18"/>
                <w:szCs w:val="18"/>
                <w:lang w:val="en-US" w:eastAsia="en-US"/>
              </w:rPr>
            </w:pPr>
            <w:r w:rsidRPr="00A748BB">
              <w:rPr>
                <w:rFonts w:eastAsia="Times New Roman" w:cs="Arial"/>
                <w:b/>
                <w:bCs/>
                <w:color w:val="FFFFFF"/>
                <w:sz w:val="18"/>
                <w:szCs w:val="18"/>
                <w:lang w:val="en-US" w:eastAsia="en-US"/>
              </w:rPr>
              <w:t>Other</w:t>
            </w:r>
          </w:p>
        </w:tc>
      </w:tr>
      <w:tr w:rsidR="00A748BB" w:rsidRPr="00A748BB" w:rsidTr="00A748BB">
        <w:trPr>
          <w:trHeight w:val="300"/>
        </w:trPr>
        <w:tc>
          <w:tcPr>
            <w:tcW w:w="5800" w:type="dxa"/>
            <w:tcBorders>
              <w:top w:val="nil"/>
              <w:left w:val="single" w:sz="8" w:space="0" w:color="auto"/>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xml:space="preserve">Mean girls age </w:t>
            </w:r>
          </w:p>
        </w:tc>
        <w:tc>
          <w:tcPr>
            <w:tcW w:w="1868"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418</w:t>
            </w:r>
          </w:p>
        </w:tc>
        <w:tc>
          <w:tcPr>
            <w:tcW w:w="108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1872</w:t>
            </w:r>
          </w:p>
        </w:tc>
        <w:tc>
          <w:tcPr>
            <w:tcW w:w="1037" w:type="dxa"/>
            <w:tcBorders>
              <w:top w:val="nil"/>
              <w:left w:val="nil"/>
              <w:bottom w:val="nil"/>
              <w:right w:val="nil"/>
            </w:tcBorders>
            <w:shd w:val="clear" w:color="auto" w:fill="auto"/>
            <w:noWrap/>
            <w:vAlign w:val="bottom"/>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0.524</w:t>
            </w:r>
          </w:p>
        </w:tc>
        <w:tc>
          <w:tcPr>
            <w:tcW w:w="1301"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0.000</w:t>
            </w:r>
          </w:p>
        </w:tc>
        <w:tc>
          <w:tcPr>
            <w:tcW w:w="427"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w:t>
            </w:r>
          </w:p>
        </w:tc>
        <w:tc>
          <w:tcPr>
            <w:tcW w:w="100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225</w:t>
            </w:r>
          </w:p>
        </w:tc>
        <w:tc>
          <w:tcPr>
            <w:tcW w:w="110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959</w:t>
            </w:r>
          </w:p>
        </w:tc>
        <w:tc>
          <w:tcPr>
            <w:tcW w:w="1042"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0.526</w:t>
            </w:r>
          </w:p>
        </w:tc>
        <w:tc>
          <w:tcPr>
            <w:tcW w:w="132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0.007</w:t>
            </w:r>
          </w:p>
        </w:tc>
        <w:tc>
          <w:tcPr>
            <w:tcW w:w="240"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w:t>
            </w:r>
          </w:p>
        </w:tc>
      </w:tr>
      <w:tr w:rsidR="00A748BB" w:rsidRPr="00A748BB" w:rsidTr="00A748BB">
        <w:trPr>
          <w:trHeight w:val="300"/>
        </w:trPr>
        <w:tc>
          <w:tcPr>
            <w:tcW w:w="5800" w:type="dxa"/>
            <w:tcBorders>
              <w:top w:val="nil"/>
              <w:left w:val="single" w:sz="8" w:space="0" w:color="auto"/>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xml:space="preserve">Language of instruction is different from home language </w:t>
            </w:r>
          </w:p>
        </w:tc>
        <w:tc>
          <w:tcPr>
            <w:tcW w:w="1868"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28</w:t>
            </w:r>
          </w:p>
        </w:tc>
        <w:tc>
          <w:tcPr>
            <w:tcW w:w="108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1658</w:t>
            </w:r>
          </w:p>
        </w:tc>
        <w:tc>
          <w:tcPr>
            <w:tcW w:w="1037" w:type="dxa"/>
            <w:tcBorders>
              <w:top w:val="nil"/>
              <w:left w:val="nil"/>
              <w:bottom w:val="nil"/>
              <w:right w:val="nil"/>
            </w:tcBorders>
            <w:shd w:val="clear" w:color="auto" w:fill="auto"/>
            <w:noWrap/>
            <w:vAlign w:val="bottom"/>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0.091</w:t>
            </w:r>
          </w:p>
        </w:tc>
        <w:tc>
          <w:tcPr>
            <w:tcW w:w="1301"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0.324</w:t>
            </w:r>
          </w:p>
        </w:tc>
        <w:tc>
          <w:tcPr>
            <w:tcW w:w="427"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c>
          <w:tcPr>
            <w:tcW w:w="1005"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13</w:t>
            </w:r>
          </w:p>
        </w:tc>
        <w:tc>
          <w:tcPr>
            <w:tcW w:w="110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850</w:t>
            </w:r>
          </w:p>
        </w:tc>
        <w:tc>
          <w:tcPr>
            <w:tcW w:w="1042"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0.079</w:t>
            </w:r>
          </w:p>
        </w:tc>
        <w:tc>
          <w:tcPr>
            <w:tcW w:w="1323" w:type="dxa"/>
            <w:tcBorders>
              <w:top w:val="nil"/>
              <w:left w:val="nil"/>
              <w:bottom w:val="nil"/>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0.565</w:t>
            </w:r>
          </w:p>
        </w:tc>
        <w:tc>
          <w:tcPr>
            <w:tcW w:w="240" w:type="dxa"/>
            <w:tcBorders>
              <w:top w:val="nil"/>
              <w:left w:val="nil"/>
              <w:bottom w:val="nil"/>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r>
      <w:tr w:rsidR="00A748BB" w:rsidRPr="00A748BB" w:rsidTr="00A748BB">
        <w:trPr>
          <w:trHeight w:val="315"/>
        </w:trPr>
        <w:tc>
          <w:tcPr>
            <w:tcW w:w="5800" w:type="dxa"/>
            <w:tcBorders>
              <w:top w:val="nil"/>
              <w:left w:val="single" w:sz="8" w:space="0" w:color="auto"/>
              <w:bottom w:val="single" w:sz="8" w:space="0" w:color="auto"/>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xml:space="preserve">Main teacher is female </w:t>
            </w:r>
          </w:p>
        </w:tc>
        <w:tc>
          <w:tcPr>
            <w:tcW w:w="1868" w:type="dxa"/>
            <w:tcBorders>
              <w:top w:val="nil"/>
              <w:left w:val="nil"/>
              <w:bottom w:val="single" w:sz="8" w:space="0" w:color="auto"/>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22</w:t>
            </w:r>
          </w:p>
        </w:tc>
        <w:tc>
          <w:tcPr>
            <w:tcW w:w="1085" w:type="dxa"/>
            <w:tcBorders>
              <w:top w:val="nil"/>
              <w:left w:val="nil"/>
              <w:bottom w:val="single" w:sz="8" w:space="0" w:color="auto"/>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1643</w:t>
            </w:r>
          </w:p>
        </w:tc>
        <w:tc>
          <w:tcPr>
            <w:tcW w:w="1037" w:type="dxa"/>
            <w:tcBorders>
              <w:top w:val="nil"/>
              <w:left w:val="nil"/>
              <w:bottom w:val="single" w:sz="8" w:space="0" w:color="auto"/>
              <w:right w:val="nil"/>
            </w:tcBorders>
            <w:shd w:val="clear" w:color="auto" w:fill="auto"/>
            <w:noWrap/>
            <w:vAlign w:val="bottom"/>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-0.154</w:t>
            </w:r>
          </w:p>
        </w:tc>
        <w:tc>
          <w:tcPr>
            <w:tcW w:w="1301" w:type="dxa"/>
            <w:tcBorders>
              <w:top w:val="nil"/>
              <w:left w:val="nil"/>
              <w:bottom w:val="single" w:sz="8" w:space="0" w:color="auto"/>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0.173</w:t>
            </w:r>
          </w:p>
        </w:tc>
        <w:tc>
          <w:tcPr>
            <w:tcW w:w="427" w:type="dxa"/>
            <w:tcBorders>
              <w:top w:val="nil"/>
              <w:left w:val="nil"/>
              <w:bottom w:val="single" w:sz="8" w:space="0" w:color="auto"/>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c>
          <w:tcPr>
            <w:tcW w:w="1005" w:type="dxa"/>
            <w:tcBorders>
              <w:top w:val="nil"/>
              <w:left w:val="nil"/>
              <w:bottom w:val="single" w:sz="8" w:space="0" w:color="auto"/>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8</w:t>
            </w:r>
          </w:p>
        </w:tc>
        <w:tc>
          <w:tcPr>
            <w:tcW w:w="1103" w:type="dxa"/>
            <w:tcBorders>
              <w:top w:val="nil"/>
              <w:left w:val="nil"/>
              <w:bottom w:val="single" w:sz="8" w:space="0" w:color="auto"/>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825</w:t>
            </w:r>
          </w:p>
        </w:tc>
        <w:tc>
          <w:tcPr>
            <w:tcW w:w="1042" w:type="dxa"/>
            <w:tcBorders>
              <w:top w:val="nil"/>
              <w:left w:val="nil"/>
              <w:bottom w:val="single" w:sz="8" w:space="0" w:color="auto"/>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0.165</w:t>
            </w:r>
          </w:p>
        </w:tc>
        <w:tc>
          <w:tcPr>
            <w:tcW w:w="1323" w:type="dxa"/>
            <w:tcBorders>
              <w:top w:val="nil"/>
              <w:left w:val="nil"/>
              <w:bottom w:val="single" w:sz="8" w:space="0" w:color="auto"/>
              <w:right w:val="nil"/>
            </w:tcBorders>
            <w:shd w:val="clear" w:color="auto" w:fill="auto"/>
            <w:noWrap/>
            <w:vAlign w:val="center"/>
            <w:hideMark/>
          </w:tcPr>
          <w:p w:rsidR="00A748BB" w:rsidRPr="00A748BB" w:rsidRDefault="00A748BB" w:rsidP="00A748BB">
            <w:pPr>
              <w:spacing w:after="0" w:line="240" w:lineRule="auto"/>
              <w:jc w:val="right"/>
              <w:rPr>
                <w:rFonts w:eastAsia="Times New Roman" w:cs="Arial"/>
                <w:color w:val="000000"/>
                <w:sz w:val="18"/>
                <w:szCs w:val="18"/>
                <w:lang w:val="en-US" w:eastAsia="en-US"/>
              </w:rPr>
            </w:pPr>
            <w:r w:rsidRPr="00A748BB">
              <w:rPr>
                <w:rFonts w:eastAsia="Times New Roman" w:cs="Arial"/>
                <w:color w:val="000000"/>
                <w:sz w:val="18"/>
                <w:szCs w:val="18"/>
                <w:lang w:val="en-US" w:eastAsia="en-US"/>
              </w:rPr>
              <w:t>0.350</w:t>
            </w:r>
          </w:p>
        </w:tc>
        <w:tc>
          <w:tcPr>
            <w:tcW w:w="240" w:type="dxa"/>
            <w:tcBorders>
              <w:top w:val="nil"/>
              <w:left w:val="nil"/>
              <w:bottom w:val="single" w:sz="8" w:space="0" w:color="auto"/>
              <w:right w:val="single" w:sz="8" w:space="0" w:color="auto"/>
            </w:tcBorders>
            <w:shd w:val="clear" w:color="auto" w:fill="auto"/>
            <w:noWrap/>
            <w:vAlign w:val="center"/>
            <w:hideMark/>
          </w:tcPr>
          <w:p w:rsidR="00A748BB" w:rsidRPr="00A748BB" w:rsidRDefault="00A748BB" w:rsidP="00A748BB">
            <w:pPr>
              <w:spacing w:after="0" w:line="240" w:lineRule="auto"/>
              <w:rPr>
                <w:rFonts w:eastAsia="Times New Roman" w:cs="Arial"/>
                <w:color w:val="000000"/>
                <w:sz w:val="18"/>
                <w:szCs w:val="18"/>
                <w:lang w:val="en-US" w:eastAsia="en-US"/>
              </w:rPr>
            </w:pPr>
            <w:r w:rsidRPr="00A748BB">
              <w:rPr>
                <w:rFonts w:eastAsia="Times New Roman" w:cs="Arial"/>
                <w:color w:val="000000"/>
                <w:sz w:val="18"/>
                <w:szCs w:val="18"/>
                <w:lang w:val="en-US" w:eastAsia="en-US"/>
              </w:rPr>
              <w:t> </w:t>
            </w:r>
          </w:p>
        </w:tc>
      </w:tr>
    </w:tbl>
    <w:p w:rsidR="00A748BB" w:rsidRDefault="00A748BB" w:rsidP="00756B94"/>
    <w:p w:rsidR="00A748BB" w:rsidRDefault="00A748BB" w:rsidP="00756B94"/>
    <w:p w:rsidR="00A748BB" w:rsidRDefault="00A748BB" w:rsidP="00756B94"/>
    <w:p w:rsidR="00F50BAB" w:rsidRDefault="00F50BAB" w:rsidP="00D57B7E">
      <w:pPr>
        <w:pStyle w:val="Caption"/>
        <w:keepNext/>
        <w:rPr>
          <w:sz w:val="20"/>
          <w:szCs w:val="20"/>
        </w:rPr>
      </w:pPr>
      <w:bookmarkStart w:id="172" w:name="_Ref478013576"/>
      <w:bookmarkStart w:id="173" w:name="_Toc481084052"/>
      <w:r w:rsidRPr="00CB1D6A">
        <w:rPr>
          <w:sz w:val="20"/>
          <w:szCs w:val="20"/>
        </w:rPr>
        <w:t xml:space="preserve">Table </w:t>
      </w:r>
      <w:r w:rsidR="00C03892" w:rsidRPr="00CB1D6A">
        <w:rPr>
          <w:sz w:val="20"/>
          <w:szCs w:val="20"/>
        </w:rPr>
        <w:fldChar w:fldCharType="begin"/>
      </w:r>
      <w:r w:rsidRPr="00CB1D6A">
        <w:rPr>
          <w:sz w:val="20"/>
          <w:szCs w:val="20"/>
        </w:rPr>
        <w:instrText xml:space="preserve"> SEQ Table \* ARABIC </w:instrText>
      </w:r>
      <w:r w:rsidR="00C03892" w:rsidRPr="00CB1D6A">
        <w:rPr>
          <w:sz w:val="20"/>
          <w:szCs w:val="20"/>
        </w:rPr>
        <w:fldChar w:fldCharType="separate"/>
      </w:r>
      <w:r w:rsidR="007A69BC">
        <w:rPr>
          <w:noProof/>
          <w:sz w:val="20"/>
          <w:szCs w:val="20"/>
        </w:rPr>
        <w:t>36</w:t>
      </w:r>
      <w:r w:rsidR="00C03892" w:rsidRPr="00CB1D6A">
        <w:rPr>
          <w:sz w:val="20"/>
          <w:szCs w:val="20"/>
        </w:rPr>
        <w:fldChar w:fldCharType="end"/>
      </w:r>
      <w:bookmarkEnd w:id="172"/>
      <w:r w:rsidRPr="00CB1D6A">
        <w:rPr>
          <w:sz w:val="20"/>
          <w:szCs w:val="20"/>
        </w:rPr>
        <w:t>: Endlin</w:t>
      </w:r>
      <w:r w:rsidR="005E7824" w:rsidRPr="00CB1D6A">
        <w:rPr>
          <w:sz w:val="20"/>
          <w:szCs w:val="20"/>
        </w:rPr>
        <w:t>e comparability of the girls substituted</w:t>
      </w:r>
      <w:r w:rsidRPr="00CB1D6A">
        <w:rPr>
          <w:sz w:val="20"/>
          <w:szCs w:val="20"/>
        </w:rPr>
        <w:t xml:space="preserve"> and re-contacted</w:t>
      </w:r>
      <w:bookmarkEnd w:id="173"/>
    </w:p>
    <w:tbl>
      <w:tblPr>
        <w:tblW w:w="15480" w:type="dxa"/>
        <w:tblLook w:val="04A0" w:firstRow="1" w:lastRow="0" w:firstColumn="1" w:lastColumn="0" w:noHBand="0" w:noVBand="1"/>
      </w:tblPr>
      <w:tblGrid>
        <w:gridCol w:w="5640"/>
        <w:gridCol w:w="1784"/>
        <w:gridCol w:w="1037"/>
        <w:gridCol w:w="1037"/>
        <w:gridCol w:w="1174"/>
        <w:gridCol w:w="427"/>
        <w:gridCol w:w="1017"/>
        <w:gridCol w:w="1043"/>
        <w:gridCol w:w="1037"/>
        <w:gridCol w:w="1182"/>
        <w:gridCol w:w="427"/>
      </w:tblGrid>
      <w:tr w:rsidR="002B654B" w:rsidRPr="002B654B" w:rsidTr="002B654B">
        <w:trPr>
          <w:trHeight w:val="315"/>
        </w:trPr>
        <w:tc>
          <w:tcPr>
            <w:tcW w:w="5640" w:type="dxa"/>
            <w:tcBorders>
              <w:top w:val="single" w:sz="8" w:space="0" w:color="auto"/>
              <w:left w:val="single" w:sz="8" w:space="0" w:color="auto"/>
              <w:bottom w:val="single" w:sz="8" w:space="0" w:color="auto"/>
              <w:right w:val="single" w:sz="8" w:space="0" w:color="auto"/>
            </w:tcBorders>
            <w:shd w:val="clear" w:color="000000" w:fill="002060"/>
            <w:noWrap/>
            <w:vAlign w:val="center"/>
            <w:hideMark/>
          </w:tcPr>
          <w:p w:rsidR="002B654B" w:rsidRPr="002B654B" w:rsidRDefault="002B654B" w:rsidP="002B654B">
            <w:pPr>
              <w:spacing w:after="0" w:line="240" w:lineRule="auto"/>
              <w:rPr>
                <w:rFonts w:eastAsia="Times New Roman" w:cs="Arial"/>
                <w:color w:val="FFFFFF"/>
                <w:sz w:val="18"/>
                <w:szCs w:val="18"/>
                <w:lang w:val="en-US" w:eastAsia="en-US"/>
              </w:rPr>
            </w:pPr>
            <w:r w:rsidRPr="002B654B">
              <w:rPr>
                <w:rFonts w:eastAsia="Times New Roman" w:cs="Arial"/>
                <w:color w:val="FFFFFF"/>
                <w:sz w:val="18"/>
                <w:szCs w:val="18"/>
                <w:lang w:val="en-US" w:eastAsia="en-US"/>
              </w:rPr>
              <w:t> </w:t>
            </w:r>
          </w:p>
        </w:tc>
        <w:tc>
          <w:tcPr>
            <w:tcW w:w="5320" w:type="dxa"/>
            <w:gridSpan w:val="5"/>
            <w:tcBorders>
              <w:top w:val="single" w:sz="8" w:space="0" w:color="auto"/>
              <w:left w:val="nil"/>
              <w:bottom w:val="nil"/>
              <w:right w:val="single" w:sz="8" w:space="0" w:color="000000"/>
            </w:tcBorders>
            <w:shd w:val="clear" w:color="000000" w:fill="002060"/>
            <w:noWrap/>
            <w:vAlign w:val="center"/>
            <w:hideMark/>
          </w:tcPr>
          <w:p w:rsidR="002B654B" w:rsidRPr="002B654B" w:rsidRDefault="002B654B" w:rsidP="002B654B">
            <w:pPr>
              <w:spacing w:after="0" w:line="240" w:lineRule="auto"/>
              <w:jc w:val="center"/>
              <w:rPr>
                <w:rFonts w:eastAsia="Times New Roman" w:cs="Arial"/>
                <w:b/>
                <w:bCs/>
                <w:color w:val="FFFFFF"/>
                <w:sz w:val="18"/>
                <w:szCs w:val="18"/>
                <w:lang w:val="en-US" w:eastAsia="en-US"/>
              </w:rPr>
            </w:pPr>
            <w:r w:rsidRPr="002B654B">
              <w:rPr>
                <w:rFonts w:eastAsia="Times New Roman" w:cs="Arial"/>
                <w:b/>
                <w:bCs/>
                <w:color w:val="FFFFFF"/>
                <w:sz w:val="18"/>
                <w:szCs w:val="18"/>
                <w:lang w:val="en-US" w:eastAsia="en-US"/>
              </w:rPr>
              <w:t>Intervention (Endline)</w:t>
            </w:r>
          </w:p>
        </w:tc>
        <w:tc>
          <w:tcPr>
            <w:tcW w:w="4520" w:type="dxa"/>
            <w:gridSpan w:val="5"/>
            <w:tcBorders>
              <w:top w:val="single" w:sz="8" w:space="0" w:color="auto"/>
              <w:left w:val="nil"/>
              <w:bottom w:val="nil"/>
              <w:right w:val="single" w:sz="8" w:space="0" w:color="000000"/>
            </w:tcBorders>
            <w:shd w:val="clear" w:color="000000" w:fill="002060"/>
            <w:noWrap/>
            <w:vAlign w:val="center"/>
            <w:hideMark/>
          </w:tcPr>
          <w:p w:rsidR="002B654B" w:rsidRPr="002B654B" w:rsidRDefault="002B654B" w:rsidP="002B654B">
            <w:pPr>
              <w:spacing w:after="0" w:line="240" w:lineRule="auto"/>
              <w:jc w:val="center"/>
              <w:rPr>
                <w:rFonts w:eastAsia="Times New Roman" w:cs="Arial"/>
                <w:b/>
                <w:bCs/>
                <w:color w:val="FFFFFF"/>
                <w:sz w:val="18"/>
                <w:szCs w:val="18"/>
                <w:lang w:val="en-US" w:eastAsia="en-US"/>
              </w:rPr>
            </w:pPr>
            <w:r w:rsidRPr="002B654B">
              <w:rPr>
                <w:rFonts w:eastAsia="Times New Roman" w:cs="Arial"/>
                <w:b/>
                <w:bCs/>
                <w:color w:val="FFFFFF"/>
                <w:sz w:val="18"/>
                <w:szCs w:val="18"/>
                <w:lang w:val="en-US" w:eastAsia="en-US"/>
              </w:rPr>
              <w:t>Control (Endline)</w:t>
            </w:r>
          </w:p>
        </w:tc>
      </w:tr>
      <w:tr w:rsidR="002B654B" w:rsidRPr="002B654B" w:rsidTr="002B654B">
        <w:trPr>
          <w:trHeight w:val="405"/>
        </w:trPr>
        <w:tc>
          <w:tcPr>
            <w:tcW w:w="5640" w:type="dxa"/>
            <w:vMerge w:val="restart"/>
            <w:tcBorders>
              <w:top w:val="nil"/>
              <w:left w:val="single" w:sz="8" w:space="0" w:color="auto"/>
              <w:bottom w:val="single" w:sz="8" w:space="0" w:color="000000"/>
              <w:right w:val="single" w:sz="8" w:space="0" w:color="auto"/>
            </w:tcBorders>
            <w:shd w:val="clear" w:color="000000" w:fill="595959"/>
            <w:noWrap/>
            <w:vAlign w:val="center"/>
            <w:hideMark/>
          </w:tcPr>
          <w:p w:rsidR="002B654B" w:rsidRPr="002B654B" w:rsidRDefault="002B654B" w:rsidP="002B654B">
            <w:pPr>
              <w:spacing w:after="0" w:line="240" w:lineRule="auto"/>
              <w:rPr>
                <w:rFonts w:eastAsia="Times New Roman" w:cs="Arial"/>
                <w:color w:val="FFFFFF"/>
                <w:sz w:val="18"/>
                <w:szCs w:val="18"/>
                <w:lang w:val="en-US" w:eastAsia="en-US"/>
              </w:rPr>
            </w:pPr>
            <w:r w:rsidRPr="002B654B">
              <w:rPr>
                <w:rFonts w:eastAsia="Times New Roman" w:cs="Arial"/>
                <w:color w:val="FFFFFF"/>
                <w:sz w:val="18"/>
                <w:szCs w:val="18"/>
                <w:lang w:val="en-US" w:eastAsia="en-US"/>
              </w:rPr>
              <w:t> </w:t>
            </w:r>
          </w:p>
        </w:tc>
        <w:tc>
          <w:tcPr>
            <w:tcW w:w="1784" w:type="dxa"/>
            <w:tcBorders>
              <w:top w:val="single" w:sz="8" w:space="0" w:color="auto"/>
              <w:left w:val="nil"/>
              <w:bottom w:val="nil"/>
              <w:right w:val="nil"/>
            </w:tcBorders>
            <w:shd w:val="clear" w:color="000000" w:fill="595959"/>
            <w:noWrap/>
            <w:vAlign w:val="center"/>
            <w:hideMark/>
          </w:tcPr>
          <w:p w:rsidR="002B654B" w:rsidRPr="002B654B" w:rsidRDefault="002B654B" w:rsidP="002B654B">
            <w:pPr>
              <w:spacing w:after="0" w:line="240" w:lineRule="auto"/>
              <w:jc w:val="center"/>
              <w:rPr>
                <w:rFonts w:eastAsia="Times New Roman" w:cs="Arial"/>
                <w:color w:val="FFFFFF"/>
                <w:sz w:val="18"/>
                <w:szCs w:val="18"/>
                <w:lang w:val="en-US" w:eastAsia="en-US"/>
              </w:rPr>
            </w:pPr>
            <w:r w:rsidRPr="002B654B">
              <w:rPr>
                <w:rFonts w:eastAsia="Times New Roman" w:cs="Arial"/>
                <w:color w:val="FFFFFF"/>
                <w:sz w:val="18"/>
                <w:szCs w:val="18"/>
                <w:lang w:val="en-US" w:eastAsia="en-US"/>
              </w:rPr>
              <w:t>Substitute</w:t>
            </w:r>
          </w:p>
        </w:tc>
        <w:tc>
          <w:tcPr>
            <w:tcW w:w="1037" w:type="dxa"/>
            <w:tcBorders>
              <w:top w:val="single" w:sz="8" w:space="0" w:color="auto"/>
              <w:left w:val="nil"/>
              <w:bottom w:val="nil"/>
              <w:right w:val="nil"/>
            </w:tcBorders>
            <w:shd w:val="clear" w:color="000000" w:fill="595959"/>
            <w:noWrap/>
            <w:vAlign w:val="center"/>
            <w:hideMark/>
          </w:tcPr>
          <w:p w:rsidR="002B654B" w:rsidRPr="002B654B" w:rsidRDefault="002B654B" w:rsidP="002B654B">
            <w:pPr>
              <w:spacing w:after="0" w:line="240" w:lineRule="auto"/>
              <w:jc w:val="center"/>
              <w:rPr>
                <w:rFonts w:eastAsia="Times New Roman" w:cs="Arial"/>
                <w:color w:val="FFFFFF"/>
                <w:sz w:val="18"/>
                <w:szCs w:val="18"/>
                <w:lang w:val="en-US" w:eastAsia="en-US"/>
              </w:rPr>
            </w:pPr>
            <w:r w:rsidRPr="002B654B">
              <w:rPr>
                <w:rFonts w:eastAsia="Times New Roman" w:cs="Arial"/>
                <w:color w:val="FFFFFF"/>
                <w:sz w:val="18"/>
                <w:szCs w:val="18"/>
                <w:lang w:val="en-US" w:eastAsia="en-US"/>
              </w:rPr>
              <w:t>Re-contact</w:t>
            </w:r>
          </w:p>
        </w:tc>
        <w:tc>
          <w:tcPr>
            <w:tcW w:w="979" w:type="dxa"/>
            <w:vMerge w:val="restart"/>
            <w:tcBorders>
              <w:top w:val="single" w:sz="8" w:space="0" w:color="auto"/>
              <w:left w:val="nil"/>
              <w:bottom w:val="single" w:sz="8" w:space="0" w:color="000000"/>
              <w:right w:val="nil"/>
            </w:tcBorders>
            <w:shd w:val="clear" w:color="000000" w:fill="595959"/>
            <w:noWrap/>
            <w:vAlign w:val="center"/>
            <w:hideMark/>
          </w:tcPr>
          <w:p w:rsidR="002B654B" w:rsidRPr="002B654B" w:rsidRDefault="002B654B" w:rsidP="002B654B">
            <w:pPr>
              <w:spacing w:after="0" w:line="240" w:lineRule="auto"/>
              <w:jc w:val="center"/>
              <w:rPr>
                <w:rFonts w:eastAsia="Times New Roman" w:cs="Arial"/>
                <w:color w:val="FFFFFF"/>
                <w:sz w:val="18"/>
                <w:szCs w:val="18"/>
                <w:lang w:val="en-US" w:eastAsia="en-US"/>
              </w:rPr>
            </w:pPr>
            <w:r w:rsidRPr="002B654B">
              <w:rPr>
                <w:rFonts w:eastAsia="Times New Roman" w:cs="Arial"/>
                <w:color w:val="FFFFFF"/>
                <w:sz w:val="18"/>
                <w:szCs w:val="18"/>
                <w:lang w:val="en-US" w:eastAsia="en-US"/>
              </w:rPr>
              <w:t xml:space="preserve">Difference </w:t>
            </w:r>
          </w:p>
        </w:tc>
        <w:tc>
          <w:tcPr>
            <w:tcW w:w="1174" w:type="dxa"/>
            <w:vMerge w:val="restart"/>
            <w:tcBorders>
              <w:top w:val="single" w:sz="8" w:space="0" w:color="auto"/>
              <w:left w:val="nil"/>
              <w:bottom w:val="single" w:sz="8" w:space="0" w:color="000000"/>
              <w:right w:val="nil"/>
            </w:tcBorders>
            <w:shd w:val="clear" w:color="000000" w:fill="595959"/>
            <w:vAlign w:val="center"/>
            <w:hideMark/>
          </w:tcPr>
          <w:p w:rsidR="002B654B" w:rsidRPr="002B654B" w:rsidRDefault="002B654B" w:rsidP="002B654B">
            <w:pPr>
              <w:spacing w:after="0" w:line="240" w:lineRule="auto"/>
              <w:jc w:val="center"/>
              <w:rPr>
                <w:rFonts w:eastAsia="Times New Roman" w:cs="Arial"/>
                <w:color w:val="FFFFFF"/>
                <w:sz w:val="18"/>
                <w:szCs w:val="18"/>
                <w:lang w:val="en-US" w:eastAsia="en-US"/>
              </w:rPr>
            </w:pPr>
            <w:r w:rsidRPr="002B654B">
              <w:rPr>
                <w:rFonts w:eastAsia="Times New Roman" w:cs="Arial"/>
                <w:color w:val="FFFFFF"/>
                <w:sz w:val="18"/>
                <w:szCs w:val="18"/>
                <w:lang w:val="en-US" w:eastAsia="en-US"/>
              </w:rPr>
              <w:t xml:space="preserve">P-value of </w:t>
            </w:r>
            <w:r w:rsidRPr="002B654B">
              <w:rPr>
                <w:rFonts w:eastAsia="Times New Roman" w:cs="Arial"/>
                <w:color w:val="FFFFFF"/>
                <w:sz w:val="18"/>
                <w:szCs w:val="18"/>
                <w:lang w:val="en-US" w:eastAsia="en-US"/>
              </w:rPr>
              <w:br/>
              <w:t>the difference</w:t>
            </w:r>
          </w:p>
        </w:tc>
        <w:tc>
          <w:tcPr>
            <w:tcW w:w="346" w:type="dxa"/>
            <w:tcBorders>
              <w:top w:val="single" w:sz="8" w:space="0" w:color="auto"/>
              <w:left w:val="nil"/>
              <w:bottom w:val="nil"/>
              <w:right w:val="single" w:sz="8" w:space="0" w:color="auto"/>
            </w:tcBorders>
            <w:shd w:val="clear" w:color="000000" w:fill="595959"/>
            <w:vAlign w:val="center"/>
            <w:hideMark/>
          </w:tcPr>
          <w:p w:rsidR="002B654B" w:rsidRPr="002B654B" w:rsidRDefault="002B654B" w:rsidP="002B654B">
            <w:pPr>
              <w:spacing w:after="0" w:line="240" w:lineRule="auto"/>
              <w:jc w:val="center"/>
              <w:rPr>
                <w:rFonts w:eastAsia="Times New Roman" w:cs="Arial"/>
                <w:color w:val="FFFFFF"/>
                <w:sz w:val="18"/>
                <w:szCs w:val="18"/>
                <w:lang w:val="en-US" w:eastAsia="en-US"/>
              </w:rPr>
            </w:pPr>
            <w:r w:rsidRPr="002B654B">
              <w:rPr>
                <w:rFonts w:eastAsia="Times New Roman" w:cs="Arial"/>
                <w:color w:val="FFFFFF"/>
                <w:sz w:val="18"/>
                <w:szCs w:val="18"/>
                <w:lang w:val="en-US" w:eastAsia="en-US"/>
              </w:rPr>
              <w:t> </w:t>
            </w:r>
          </w:p>
        </w:tc>
        <w:tc>
          <w:tcPr>
            <w:tcW w:w="962" w:type="dxa"/>
            <w:tcBorders>
              <w:top w:val="single" w:sz="8" w:space="0" w:color="auto"/>
              <w:left w:val="nil"/>
              <w:bottom w:val="nil"/>
              <w:right w:val="nil"/>
            </w:tcBorders>
            <w:shd w:val="clear" w:color="000000" w:fill="595959"/>
            <w:noWrap/>
            <w:vAlign w:val="center"/>
            <w:hideMark/>
          </w:tcPr>
          <w:p w:rsidR="002B654B" w:rsidRPr="002B654B" w:rsidRDefault="002B654B" w:rsidP="002B654B">
            <w:pPr>
              <w:spacing w:after="0" w:line="240" w:lineRule="auto"/>
              <w:jc w:val="center"/>
              <w:rPr>
                <w:rFonts w:eastAsia="Times New Roman" w:cs="Arial"/>
                <w:color w:val="FFFFFF"/>
                <w:sz w:val="18"/>
                <w:szCs w:val="18"/>
                <w:lang w:val="en-US" w:eastAsia="en-US"/>
              </w:rPr>
            </w:pPr>
            <w:r w:rsidRPr="002B654B">
              <w:rPr>
                <w:rFonts w:eastAsia="Times New Roman" w:cs="Arial"/>
                <w:color w:val="FFFFFF"/>
                <w:sz w:val="18"/>
                <w:szCs w:val="18"/>
                <w:lang w:val="en-US" w:eastAsia="en-US"/>
              </w:rPr>
              <w:t>Substitute</w:t>
            </w:r>
          </w:p>
        </w:tc>
        <w:tc>
          <w:tcPr>
            <w:tcW w:w="1043" w:type="dxa"/>
            <w:tcBorders>
              <w:top w:val="single" w:sz="8" w:space="0" w:color="auto"/>
              <w:left w:val="nil"/>
              <w:bottom w:val="nil"/>
              <w:right w:val="nil"/>
            </w:tcBorders>
            <w:shd w:val="clear" w:color="000000" w:fill="595959"/>
            <w:noWrap/>
            <w:vAlign w:val="center"/>
            <w:hideMark/>
          </w:tcPr>
          <w:p w:rsidR="002B654B" w:rsidRPr="002B654B" w:rsidRDefault="002B654B" w:rsidP="002B654B">
            <w:pPr>
              <w:spacing w:after="0" w:line="240" w:lineRule="auto"/>
              <w:jc w:val="center"/>
              <w:rPr>
                <w:rFonts w:eastAsia="Times New Roman" w:cs="Arial"/>
                <w:color w:val="FFFFFF"/>
                <w:sz w:val="18"/>
                <w:szCs w:val="18"/>
                <w:lang w:val="en-US" w:eastAsia="en-US"/>
              </w:rPr>
            </w:pPr>
            <w:r w:rsidRPr="002B654B">
              <w:rPr>
                <w:rFonts w:eastAsia="Times New Roman" w:cs="Arial"/>
                <w:color w:val="FFFFFF"/>
                <w:sz w:val="18"/>
                <w:szCs w:val="18"/>
                <w:lang w:val="en-US" w:eastAsia="en-US"/>
              </w:rPr>
              <w:t>Re-contact</w:t>
            </w:r>
          </w:p>
        </w:tc>
        <w:tc>
          <w:tcPr>
            <w:tcW w:w="985" w:type="dxa"/>
            <w:vMerge w:val="restart"/>
            <w:tcBorders>
              <w:top w:val="single" w:sz="8" w:space="0" w:color="auto"/>
              <w:left w:val="nil"/>
              <w:bottom w:val="single" w:sz="8" w:space="0" w:color="000000"/>
              <w:right w:val="nil"/>
            </w:tcBorders>
            <w:shd w:val="clear" w:color="000000" w:fill="595959"/>
            <w:noWrap/>
            <w:vAlign w:val="center"/>
            <w:hideMark/>
          </w:tcPr>
          <w:p w:rsidR="002B654B" w:rsidRPr="002B654B" w:rsidRDefault="002B654B" w:rsidP="002B654B">
            <w:pPr>
              <w:spacing w:after="0" w:line="240" w:lineRule="auto"/>
              <w:jc w:val="center"/>
              <w:rPr>
                <w:rFonts w:eastAsia="Times New Roman" w:cs="Arial"/>
                <w:color w:val="FFFFFF"/>
                <w:sz w:val="18"/>
                <w:szCs w:val="18"/>
                <w:lang w:val="en-US" w:eastAsia="en-US"/>
              </w:rPr>
            </w:pPr>
            <w:r w:rsidRPr="002B654B">
              <w:rPr>
                <w:rFonts w:eastAsia="Times New Roman" w:cs="Arial"/>
                <w:color w:val="FFFFFF"/>
                <w:sz w:val="18"/>
                <w:szCs w:val="18"/>
                <w:lang w:val="en-US" w:eastAsia="en-US"/>
              </w:rPr>
              <w:t xml:space="preserve">Difference </w:t>
            </w:r>
          </w:p>
        </w:tc>
        <w:tc>
          <w:tcPr>
            <w:tcW w:w="1182" w:type="dxa"/>
            <w:vMerge w:val="restart"/>
            <w:tcBorders>
              <w:top w:val="single" w:sz="8" w:space="0" w:color="auto"/>
              <w:left w:val="nil"/>
              <w:bottom w:val="single" w:sz="8" w:space="0" w:color="000000"/>
              <w:right w:val="nil"/>
            </w:tcBorders>
            <w:shd w:val="clear" w:color="000000" w:fill="595959"/>
            <w:vAlign w:val="center"/>
            <w:hideMark/>
          </w:tcPr>
          <w:p w:rsidR="002B654B" w:rsidRPr="002B654B" w:rsidRDefault="002B654B" w:rsidP="002B654B">
            <w:pPr>
              <w:spacing w:after="0" w:line="240" w:lineRule="auto"/>
              <w:jc w:val="center"/>
              <w:rPr>
                <w:rFonts w:eastAsia="Times New Roman" w:cs="Arial"/>
                <w:color w:val="FFFFFF"/>
                <w:sz w:val="18"/>
                <w:szCs w:val="18"/>
                <w:lang w:val="en-US" w:eastAsia="en-US"/>
              </w:rPr>
            </w:pPr>
            <w:r w:rsidRPr="002B654B">
              <w:rPr>
                <w:rFonts w:eastAsia="Times New Roman" w:cs="Arial"/>
                <w:color w:val="FFFFFF"/>
                <w:sz w:val="18"/>
                <w:szCs w:val="18"/>
                <w:lang w:val="en-US" w:eastAsia="en-US"/>
              </w:rPr>
              <w:t xml:space="preserve">P-value of </w:t>
            </w:r>
            <w:r w:rsidRPr="002B654B">
              <w:rPr>
                <w:rFonts w:eastAsia="Times New Roman" w:cs="Arial"/>
                <w:color w:val="FFFFFF"/>
                <w:sz w:val="18"/>
                <w:szCs w:val="18"/>
                <w:lang w:val="en-US" w:eastAsia="en-US"/>
              </w:rPr>
              <w:br/>
              <w:t>the difference</w:t>
            </w:r>
          </w:p>
        </w:tc>
        <w:tc>
          <w:tcPr>
            <w:tcW w:w="348" w:type="dxa"/>
            <w:tcBorders>
              <w:top w:val="single" w:sz="8" w:space="0" w:color="auto"/>
              <w:left w:val="nil"/>
              <w:bottom w:val="nil"/>
              <w:right w:val="single" w:sz="8" w:space="0" w:color="auto"/>
            </w:tcBorders>
            <w:shd w:val="clear" w:color="000000" w:fill="595959"/>
            <w:vAlign w:val="center"/>
            <w:hideMark/>
          </w:tcPr>
          <w:p w:rsidR="002B654B" w:rsidRPr="002B654B" w:rsidRDefault="002B654B" w:rsidP="002B654B">
            <w:pPr>
              <w:spacing w:after="0" w:line="240" w:lineRule="auto"/>
              <w:jc w:val="center"/>
              <w:rPr>
                <w:rFonts w:eastAsia="Times New Roman" w:cs="Arial"/>
                <w:color w:val="FFFFFF"/>
                <w:sz w:val="18"/>
                <w:szCs w:val="18"/>
                <w:lang w:val="en-US" w:eastAsia="en-US"/>
              </w:rPr>
            </w:pPr>
            <w:r w:rsidRPr="002B654B">
              <w:rPr>
                <w:rFonts w:eastAsia="Times New Roman" w:cs="Arial"/>
                <w:color w:val="FFFFFF"/>
                <w:sz w:val="18"/>
                <w:szCs w:val="18"/>
                <w:lang w:val="en-US" w:eastAsia="en-US"/>
              </w:rPr>
              <w:t> </w:t>
            </w:r>
          </w:p>
        </w:tc>
      </w:tr>
      <w:tr w:rsidR="002B654B" w:rsidRPr="002B654B" w:rsidTr="002B654B">
        <w:trPr>
          <w:trHeight w:val="315"/>
        </w:trPr>
        <w:tc>
          <w:tcPr>
            <w:tcW w:w="5640" w:type="dxa"/>
            <w:vMerge/>
            <w:tcBorders>
              <w:top w:val="nil"/>
              <w:left w:val="single" w:sz="8" w:space="0" w:color="auto"/>
              <w:bottom w:val="single" w:sz="8" w:space="0" w:color="000000"/>
              <w:right w:val="single" w:sz="8" w:space="0" w:color="auto"/>
            </w:tcBorders>
            <w:vAlign w:val="center"/>
            <w:hideMark/>
          </w:tcPr>
          <w:p w:rsidR="002B654B" w:rsidRPr="002B654B" w:rsidRDefault="002B654B" w:rsidP="002B654B">
            <w:pPr>
              <w:spacing w:after="0" w:line="240" w:lineRule="auto"/>
              <w:rPr>
                <w:rFonts w:eastAsia="Times New Roman" w:cs="Arial"/>
                <w:color w:val="FFFFFF"/>
                <w:sz w:val="18"/>
                <w:szCs w:val="18"/>
                <w:lang w:val="en-US" w:eastAsia="en-US"/>
              </w:rPr>
            </w:pPr>
          </w:p>
        </w:tc>
        <w:tc>
          <w:tcPr>
            <w:tcW w:w="1784" w:type="dxa"/>
            <w:tcBorders>
              <w:top w:val="nil"/>
              <w:left w:val="nil"/>
              <w:bottom w:val="single" w:sz="8" w:space="0" w:color="auto"/>
              <w:right w:val="nil"/>
            </w:tcBorders>
            <w:shd w:val="clear" w:color="000000" w:fill="595959"/>
            <w:noWrap/>
            <w:vAlign w:val="center"/>
            <w:hideMark/>
          </w:tcPr>
          <w:p w:rsidR="002B654B" w:rsidRPr="002B654B" w:rsidRDefault="002B654B" w:rsidP="002B654B">
            <w:pPr>
              <w:spacing w:after="0" w:line="240" w:lineRule="auto"/>
              <w:jc w:val="center"/>
              <w:rPr>
                <w:rFonts w:eastAsia="Times New Roman" w:cs="Arial"/>
                <w:color w:val="FFFFFF"/>
                <w:sz w:val="18"/>
                <w:szCs w:val="18"/>
                <w:lang w:val="en-US" w:eastAsia="en-US"/>
              </w:rPr>
            </w:pPr>
            <w:r w:rsidRPr="002B654B">
              <w:rPr>
                <w:rFonts w:eastAsia="Times New Roman" w:cs="Arial"/>
                <w:color w:val="FFFFFF"/>
                <w:sz w:val="18"/>
                <w:szCs w:val="18"/>
                <w:lang w:val="en-US" w:eastAsia="en-US"/>
              </w:rPr>
              <w:t>(N of observations)</w:t>
            </w:r>
          </w:p>
        </w:tc>
        <w:tc>
          <w:tcPr>
            <w:tcW w:w="1037" w:type="dxa"/>
            <w:tcBorders>
              <w:top w:val="nil"/>
              <w:left w:val="nil"/>
              <w:bottom w:val="single" w:sz="8" w:space="0" w:color="auto"/>
              <w:right w:val="nil"/>
            </w:tcBorders>
            <w:shd w:val="clear" w:color="000000" w:fill="595959"/>
            <w:noWrap/>
            <w:vAlign w:val="center"/>
            <w:hideMark/>
          </w:tcPr>
          <w:p w:rsidR="002B654B" w:rsidRPr="002B654B" w:rsidRDefault="002B654B" w:rsidP="002B654B">
            <w:pPr>
              <w:spacing w:after="0" w:line="240" w:lineRule="auto"/>
              <w:jc w:val="center"/>
              <w:rPr>
                <w:rFonts w:eastAsia="Times New Roman" w:cs="Arial"/>
                <w:color w:val="FFFFFF"/>
                <w:sz w:val="18"/>
                <w:szCs w:val="18"/>
                <w:lang w:val="en-US" w:eastAsia="en-US"/>
              </w:rPr>
            </w:pPr>
            <w:r w:rsidRPr="002B654B">
              <w:rPr>
                <w:rFonts w:eastAsia="Times New Roman" w:cs="Arial"/>
                <w:color w:val="FFFFFF"/>
                <w:sz w:val="18"/>
                <w:szCs w:val="18"/>
                <w:lang w:val="en-US" w:eastAsia="en-US"/>
              </w:rPr>
              <w:t>(N of obs)</w:t>
            </w:r>
          </w:p>
        </w:tc>
        <w:tc>
          <w:tcPr>
            <w:tcW w:w="979" w:type="dxa"/>
            <w:vMerge/>
            <w:tcBorders>
              <w:top w:val="single" w:sz="8" w:space="0" w:color="auto"/>
              <w:left w:val="nil"/>
              <w:bottom w:val="single" w:sz="8" w:space="0" w:color="000000"/>
              <w:right w:val="nil"/>
            </w:tcBorders>
            <w:vAlign w:val="center"/>
            <w:hideMark/>
          </w:tcPr>
          <w:p w:rsidR="002B654B" w:rsidRPr="002B654B" w:rsidRDefault="002B654B" w:rsidP="002B654B">
            <w:pPr>
              <w:spacing w:after="0" w:line="240" w:lineRule="auto"/>
              <w:rPr>
                <w:rFonts w:eastAsia="Times New Roman" w:cs="Arial"/>
                <w:color w:val="FFFFFF"/>
                <w:sz w:val="18"/>
                <w:szCs w:val="18"/>
                <w:lang w:val="en-US" w:eastAsia="en-US"/>
              </w:rPr>
            </w:pPr>
          </w:p>
        </w:tc>
        <w:tc>
          <w:tcPr>
            <w:tcW w:w="1174" w:type="dxa"/>
            <w:vMerge/>
            <w:tcBorders>
              <w:top w:val="single" w:sz="8" w:space="0" w:color="auto"/>
              <w:left w:val="nil"/>
              <w:bottom w:val="single" w:sz="8" w:space="0" w:color="000000"/>
              <w:right w:val="nil"/>
            </w:tcBorders>
            <w:vAlign w:val="center"/>
            <w:hideMark/>
          </w:tcPr>
          <w:p w:rsidR="002B654B" w:rsidRPr="002B654B" w:rsidRDefault="002B654B" w:rsidP="002B654B">
            <w:pPr>
              <w:spacing w:after="0" w:line="240" w:lineRule="auto"/>
              <w:rPr>
                <w:rFonts w:eastAsia="Times New Roman" w:cs="Arial"/>
                <w:color w:val="FFFFFF"/>
                <w:sz w:val="18"/>
                <w:szCs w:val="18"/>
                <w:lang w:val="en-US" w:eastAsia="en-US"/>
              </w:rPr>
            </w:pPr>
          </w:p>
        </w:tc>
        <w:tc>
          <w:tcPr>
            <w:tcW w:w="346" w:type="dxa"/>
            <w:tcBorders>
              <w:top w:val="nil"/>
              <w:left w:val="nil"/>
              <w:bottom w:val="single" w:sz="8" w:space="0" w:color="auto"/>
              <w:right w:val="single" w:sz="8" w:space="0" w:color="auto"/>
            </w:tcBorders>
            <w:shd w:val="clear" w:color="000000" w:fill="595959"/>
            <w:noWrap/>
            <w:vAlign w:val="center"/>
            <w:hideMark/>
          </w:tcPr>
          <w:p w:rsidR="002B654B" w:rsidRPr="002B654B" w:rsidRDefault="002B654B" w:rsidP="002B654B">
            <w:pPr>
              <w:spacing w:after="0" w:line="240" w:lineRule="auto"/>
              <w:jc w:val="center"/>
              <w:rPr>
                <w:rFonts w:eastAsia="Times New Roman" w:cs="Arial"/>
                <w:color w:val="FFFFFF"/>
                <w:sz w:val="18"/>
                <w:szCs w:val="18"/>
                <w:lang w:val="en-US" w:eastAsia="en-US"/>
              </w:rPr>
            </w:pPr>
            <w:r w:rsidRPr="002B654B">
              <w:rPr>
                <w:rFonts w:eastAsia="Times New Roman" w:cs="Arial"/>
                <w:color w:val="FFFFFF"/>
                <w:sz w:val="18"/>
                <w:szCs w:val="18"/>
                <w:lang w:val="en-US" w:eastAsia="en-US"/>
              </w:rPr>
              <w:t> </w:t>
            </w:r>
          </w:p>
        </w:tc>
        <w:tc>
          <w:tcPr>
            <w:tcW w:w="962" w:type="dxa"/>
            <w:tcBorders>
              <w:top w:val="nil"/>
              <w:left w:val="nil"/>
              <w:bottom w:val="single" w:sz="8" w:space="0" w:color="auto"/>
              <w:right w:val="nil"/>
            </w:tcBorders>
            <w:shd w:val="clear" w:color="000000" w:fill="595959"/>
            <w:noWrap/>
            <w:vAlign w:val="center"/>
            <w:hideMark/>
          </w:tcPr>
          <w:p w:rsidR="002B654B" w:rsidRPr="002B654B" w:rsidRDefault="002B654B" w:rsidP="002B654B">
            <w:pPr>
              <w:spacing w:after="0" w:line="240" w:lineRule="auto"/>
              <w:jc w:val="center"/>
              <w:rPr>
                <w:rFonts w:eastAsia="Times New Roman" w:cs="Arial"/>
                <w:color w:val="FFFFFF"/>
                <w:sz w:val="18"/>
                <w:szCs w:val="18"/>
                <w:lang w:val="en-US" w:eastAsia="en-US"/>
              </w:rPr>
            </w:pPr>
            <w:r w:rsidRPr="002B654B">
              <w:rPr>
                <w:rFonts w:eastAsia="Times New Roman" w:cs="Arial"/>
                <w:color w:val="FFFFFF"/>
                <w:sz w:val="18"/>
                <w:szCs w:val="18"/>
                <w:lang w:val="en-US" w:eastAsia="en-US"/>
              </w:rPr>
              <w:t>(N of obs)</w:t>
            </w:r>
          </w:p>
        </w:tc>
        <w:tc>
          <w:tcPr>
            <w:tcW w:w="1043" w:type="dxa"/>
            <w:tcBorders>
              <w:top w:val="nil"/>
              <w:left w:val="nil"/>
              <w:bottom w:val="single" w:sz="8" w:space="0" w:color="auto"/>
              <w:right w:val="nil"/>
            </w:tcBorders>
            <w:shd w:val="clear" w:color="000000" w:fill="595959"/>
            <w:noWrap/>
            <w:vAlign w:val="center"/>
            <w:hideMark/>
          </w:tcPr>
          <w:p w:rsidR="002B654B" w:rsidRPr="002B654B" w:rsidRDefault="002B654B" w:rsidP="002B654B">
            <w:pPr>
              <w:spacing w:after="0" w:line="240" w:lineRule="auto"/>
              <w:jc w:val="center"/>
              <w:rPr>
                <w:rFonts w:eastAsia="Times New Roman" w:cs="Arial"/>
                <w:color w:val="FFFFFF"/>
                <w:sz w:val="18"/>
                <w:szCs w:val="18"/>
                <w:lang w:val="en-US" w:eastAsia="en-US"/>
              </w:rPr>
            </w:pPr>
            <w:r w:rsidRPr="002B654B">
              <w:rPr>
                <w:rFonts w:eastAsia="Times New Roman" w:cs="Arial"/>
                <w:color w:val="FFFFFF"/>
                <w:sz w:val="18"/>
                <w:szCs w:val="18"/>
                <w:lang w:val="en-US" w:eastAsia="en-US"/>
              </w:rPr>
              <w:t>(N of obs)</w:t>
            </w:r>
          </w:p>
        </w:tc>
        <w:tc>
          <w:tcPr>
            <w:tcW w:w="985" w:type="dxa"/>
            <w:vMerge/>
            <w:tcBorders>
              <w:top w:val="single" w:sz="8" w:space="0" w:color="auto"/>
              <w:left w:val="nil"/>
              <w:bottom w:val="single" w:sz="8" w:space="0" w:color="000000"/>
              <w:right w:val="nil"/>
            </w:tcBorders>
            <w:vAlign w:val="center"/>
            <w:hideMark/>
          </w:tcPr>
          <w:p w:rsidR="002B654B" w:rsidRPr="002B654B" w:rsidRDefault="002B654B" w:rsidP="002B654B">
            <w:pPr>
              <w:spacing w:after="0" w:line="240" w:lineRule="auto"/>
              <w:rPr>
                <w:rFonts w:eastAsia="Times New Roman" w:cs="Arial"/>
                <w:color w:val="FFFFFF"/>
                <w:sz w:val="18"/>
                <w:szCs w:val="18"/>
                <w:lang w:val="en-US" w:eastAsia="en-US"/>
              </w:rPr>
            </w:pPr>
          </w:p>
        </w:tc>
        <w:tc>
          <w:tcPr>
            <w:tcW w:w="1182" w:type="dxa"/>
            <w:vMerge/>
            <w:tcBorders>
              <w:top w:val="single" w:sz="8" w:space="0" w:color="auto"/>
              <w:left w:val="nil"/>
              <w:bottom w:val="single" w:sz="8" w:space="0" w:color="000000"/>
              <w:right w:val="nil"/>
            </w:tcBorders>
            <w:vAlign w:val="center"/>
            <w:hideMark/>
          </w:tcPr>
          <w:p w:rsidR="002B654B" w:rsidRPr="002B654B" w:rsidRDefault="002B654B" w:rsidP="002B654B">
            <w:pPr>
              <w:spacing w:after="0" w:line="240" w:lineRule="auto"/>
              <w:rPr>
                <w:rFonts w:eastAsia="Times New Roman" w:cs="Arial"/>
                <w:color w:val="FFFFFF"/>
                <w:sz w:val="18"/>
                <w:szCs w:val="18"/>
                <w:lang w:val="en-US" w:eastAsia="en-US"/>
              </w:rPr>
            </w:pPr>
          </w:p>
        </w:tc>
        <w:tc>
          <w:tcPr>
            <w:tcW w:w="348" w:type="dxa"/>
            <w:tcBorders>
              <w:top w:val="nil"/>
              <w:left w:val="nil"/>
              <w:bottom w:val="single" w:sz="8" w:space="0" w:color="auto"/>
              <w:right w:val="single" w:sz="8" w:space="0" w:color="auto"/>
            </w:tcBorders>
            <w:shd w:val="clear" w:color="000000" w:fill="595959"/>
            <w:noWrap/>
            <w:vAlign w:val="center"/>
            <w:hideMark/>
          </w:tcPr>
          <w:p w:rsidR="002B654B" w:rsidRPr="002B654B" w:rsidRDefault="002B654B" w:rsidP="002B654B">
            <w:pPr>
              <w:spacing w:after="0" w:line="240" w:lineRule="auto"/>
              <w:jc w:val="center"/>
              <w:rPr>
                <w:rFonts w:eastAsia="Times New Roman" w:cs="Arial"/>
                <w:color w:val="FFFFFF"/>
                <w:sz w:val="18"/>
                <w:szCs w:val="18"/>
                <w:lang w:val="en-US" w:eastAsia="en-US"/>
              </w:rPr>
            </w:pPr>
            <w:r w:rsidRPr="002B654B">
              <w:rPr>
                <w:rFonts w:eastAsia="Times New Roman" w:cs="Arial"/>
                <w:color w:val="FFFFFF"/>
                <w:sz w:val="18"/>
                <w:szCs w:val="18"/>
                <w:lang w:val="en-US" w:eastAsia="en-US"/>
              </w:rPr>
              <w:t> </w:t>
            </w:r>
          </w:p>
        </w:tc>
      </w:tr>
      <w:tr w:rsidR="002B654B" w:rsidRPr="002B654B" w:rsidTr="002B654B">
        <w:trPr>
          <w:trHeight w:val="315"/>
        </w:trPr>
        <w:tc>
          <w:tcPr>
            <w:tcW w:w="15480" w:type="dxa"/>
            <w:gridSpan w:val="11"/>
            <w:tcBorders>
              <w:top w:val="single" w:sz="8" w:space="0" w:color="auto"/>
              <w:left w:val="single" w:sz="8" w:space="0" w:color="auto"/>
              <w:bottom w:val="single" w:sz="8" w:space="0" w:color="auto"/>
              <w:right w:val="single" w:sz="8" w:space="0" w:color="000000"/>
            </w:tcBorders>
            <w:shd w:val="clear" w:color="000000" w:fill="C00000"/>
            <w:noWrap/>
            <w:vAlign w:val="center"/>
            <w:hideMark/>
          </w:tcPr>
          <w:p w:rsidR="002B654B" w:rsidRPr="002B654B" w:rsidRDefault="002B654B" w:rsidP="002B654B">
            <w:pPr>
              <w:spacing w:after="0" w:line="240" w:lineRule="auto"/>
              <w:jc w:val="center"/>
              <w:rPr>
                <w:rFonts w:eastAsia="Times New Roman" w:cs="Arial"/>
                <w:b/>
                <w:bCs/>
                <w:color w:val="FFFFFF"/>
                <w:sz w:val="18"/>
                <w:szCs w:val="18"/>
                <w:lang w:val="en-US" w:eastAsia="en-US"/>
              </w:rPr>
            </w:pPr>
            <w:r w:rsidRPr="002B654B">
              <w:rPr>
                <w:rFonts w:eastAsia="Times New Roman" w:cs="Arial"/>
                <w:b/>
                <w:bCs/>
                <w:color w:val="FFFFFF"/>
                <w:sz w:val="18"/>
                <w:szCs w:val="18"/>
                <w:lang w:val="en-US" w:eastAsia="en-US"/>
              </w:rPr>
              <w:t xml:space="preserve">Outcomes </w:t>
            </w:r>
          </w:p>
        </w:tc>
      </w:tr>
      <w:tr w:rsidR="002B654B" w:rsidRPr="002B654B" w:rsidTr="002B654B">
        <w:trPr>
          <w:trHeight w:val="300"/>
        </w:trPr>
        <w:tc>
          <w:tcPr>
            <w:tcW w:w="5640" w:type="dxa"/>
            <w:tcBorders>
              <w:top w:val="nil"/>
              <w:left w:val="single" w:sz="8" w:space="0" w:color="auto"/>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Midline Assessments</w:t>
            </w:r>
          </w:p>
        </w:tc>
        <w:tc>
          <w:tcPr>
            <w:tcW w:w="178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c>
          <w:tcPr>
            <w:tcW w:w="1037"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rPr>
                <w:rFonts w:eastAsia="Times New Roman" w:cs="Arial"/>
                <w:color w:val="000000"/>
                <w:sz w:val="18"/>
                <w:szCs w:val="18"/>
                <w:lang w:val="en-US" w:eastAsia="en-US"/>
              </w:rPr>
            </w:pPr>
          </w:p>
        </w:tc>
        <w:tc>
          <w:tcPr>
            <w:tcW w:w="979"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rPr>
                <w:rFonts w:ascii="Times New Roman" w:eastAsia="Times New Roman" w:hAnsi="Times New Roman"/>
                <w:lang w:val="en-US" w:eastAsia="en-US"/>
              </w:rPr>
            </w:pPr>
          </w:p>
        </w:tc>
        <w:tc>
          <w:tcPr>
            <w:tcW w:w="117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rPr>
                <w:rFonts w:ascii="Times New Roman" w:eastAsia="Times New Roman" w:hAnsi="Times New Roman"/>
                <w:lang w:val="en-US" w:eastAsia="en-US"/>
              </w:rPr>
            </w:pPr>
          </w:p>
        </w:tc>
        <w:tc>
          <w:tcPr>
            <w:tcW w:w="346"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c>
          <w:tcPr>
            <w:tcW w:w="962"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rPr>
                <w:rFonts w:eastAsia="Times New Roman" w:cs="Arial"/>
                <w:color w:val="000000"/>
                <w:lang w:val="en-US" w:eastAsia="en-US"/>
              </w:rPr>
            </w:pPr>
            <w:r w:rsidRPr="002B654B">
              <w:rPr>
                <w:rFonts w:eastAsia="Times New Roman" w:cs="Arial"/>
                <w:color w:val="000000"/>
                <w:lang w:val="en-US" w:eastAsia="en-US"/>
              </w:rPr>
              <w:t> </w:t>
            </w:r>
          </w:p>
        </w:tc>
        <w:tc>
          <w:tcPr>
            <w:tcW w:w="1043"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rPr>
                <w:rFonts w:eastAsia="Times New Roman" w:cs="Arial"/>
                <w:color w:val="000000"/>
                <w:lang w:val="en-US" w:eastAsia="en-US"/>
              </w:rPr>
            </w:pPr>
          </w:p>
        </w:tc>
        <w:tc>
          <w:tcPr>
            <w:tcW w:w="985"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rPr>
                <w:rFonts w:ascii="Times New Roman" w:eastAsia="Times New Roman" w:hAnsi="Times New Roman"/>
                <w:lang w:val="en-US" w:eastAsia="en-US"/>
              </w:rPr>
            </w:pPr>
          </w:p>
        </w:tc>
        <w:tc>
          <w:tcPr>
            <w:tcW w:w="1182"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rPr>
                <w:rFonts w:ascii="Times New Roman" w:eastAsia="Times New Roman" w:hAnsi="Times New Roman"/>
                <w:lang w:val="en-US" w:eastAsia="en-US"/>
              </w:rPr>
            </w:pPr>
          </w:p>
        </w:tc>
        <w:tc>
          <w:tcPr>
            <w:tcW w:w="348"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r>
      <w:tr w:rsidR="002B654B" w:rsidRPr="002B654B" w:rsidTr="002B654B">
        <w:trPr>
          <w:trHeight w:val="300"/>
        </w:trPr>
        <w:tc>
          <w:tcPr>
            <w:tcW w:w="5640" w:type="dxa"/>
            <w:tcBorders>
              <w:top w:val="nil"/>
              <w:left w:val="single" w:sz="8" w:space="0" w:color="auto"/>
              <w:bottom w:val="nil"/>
              <w:right w:val="single" w:sz="8" w:space="0" w:color="auto"/>
            </w:tcBorders>
            <w:shd w:val="clear" w:color="auto" w:fill="auto"/>
            <w:noWrap/>
            <w:vAlign w:val="center"/>
            <w:hideMark/>
          </w:tcPr>
          <w:p w:rsidR="002B654B" w:rsidRPr="002B654B" w:rsidRDefault="002B654B" w:rsidP="002B654B">
            <w:pPr>
              <w:spacing w:after="0" w:line="240" w:lineRule="auto"/>
              <w:ind w:firstLineChars="100" w:firstLine="180"/>
              <w:rPr>
                <w:rFonts w:eastAsia="Times New Roman" w:cs="Arial"/>
                <w:color w:val="000000"/>
                <w:sz w:val="18"/>
                <w:szCs w:val="18"/>
                <w:lang w:val="en-US" w:eastAsia="en-US"/>
              </w:rPr>
            </w:pPr>
            <w:r w:rsidRPr="002B654B">
              <w:rPr>
                <w:rFonts w:eastAsia="Times New Roman" w:cs="Arial"/>
                <w:color w:val="000000"/>
                <w:sz w:val="18"/>
                <w:szCs w:val="18"/>
                <w:lang w:val="en-US" w:eastAsia="en-US"/>
              </w:rPr>
              <w:t>EGRA ORF 1</w:t>
            </w:r>
          </w:p>
        </w:tc>
        <w:tc>
          <w:tcPr>
            <w:tcW w:w="178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74</w:t>
            </w:r>
          </w:p>
        </w:tc>
        <w:tc>
          <w:tcPr>
            <w:tcW w:w="1037"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1280</w:t>
            </w:r>
          </w:p>
        </w:tc>
        <w:tc>
          <w:tcPr>
            <w:tcW w:w="979"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-9.533</w:t>
            </w:r>
          </w:p>
        </w:tc>
        <w:tc>
          <w:tcPr>
            <w:tcW w:w="117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0.078</w:t>
            </w:r>
          </w:p>
        </w:tc>
        <w:tc>
          <w:tcPr>
            <w:tcW w:w="346"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w:t>
            </w:r>
          </w:p>
        </w:tc>
        <w:tc>
          <w:tcPr>
            <w:tcW w:w="962"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33</w:t>
            </w:r>
          </w:p>
        </w:tc>
        <w:tc>
          <w:tcPr>
            <w:tcW w:w="1043"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612</w:t>
            </w:r>
          </w:p>
        </w:tc>
        <w:tc>
          <w:tcPr>
            <w:tcW w:w="985"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-32.011</w:t>
            </w:r>
          </w:p>
        </w:tc>
        <w:tc>
          <w:tcPr>
            <w:tcW w:w="1182"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0.001</w:t>
            </w:r>
          </w:p>
        </w:tc>
        <w:tc>
          <w:tcPr>
            <w:tcW w:w="348"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w:t>
            </w:r>
          </w:p>
        </w:tc>
      </w:tr>
      <w:tr w:rsidR="002B654B" w:rsidRPr="002B654B" w:rsidTr="002B654B">
        <w:trPr>
          <w:trHeight w:val="300"/>
        </w:trPr>
        <w:tc>
          <w:tcPr>
            <w:tcW w:w="5640" w:type="dxa"/>
            <w:tcBorders>
              <w:top w:val="nil"/>
              <w:left w:val="single" w:sz="8" w:space="0" w:color="auto"/>
              <w:bottom w:val="nil"/>
              <w:right w:val="single" w:sz="8" w:space="0" w:color="auto"/>
            </w:tcBorders>
            <w:shd w:val="clear" w:color="auto" w:fill="auto"/>
            <w:noWrap/>
            <w:vAlign w:val="center"/>
            <w:hideMark/>
          </w:tcPr>
          <w:p w:rsidR="002B654B" w:rsidRPr="002B654B" w:rsidRDefault="002B654B" w:rsidP="002B654B">
            <w:pPr>
              <w:spacing w:after="0" w:line="240" w:lineRule="auto"/>
              <w:ind w:firstLineChars="100" w:firstLine="180"/>
              <w:rPr>
                <w:rFonts w:eastAsia="Times New Roman" w:cs="Arial"/>
                <w:color w:val="000000"/>
                <w:sz w:val="18"/>
                <w:szCs w:val="18"/>
                <w:lang w:val="en-US" w:eastAsia="en-US"/>
              </w:rPr>
            </w:pPr>
            <w:r w:rsidRPr="002B654B">
              <w:rPr>
                <w:rFonts w:eastAsia="Times New Roman" w:cs="Arial"/>
                <w:color w:val="000000"/>
                <w:sz w:val="18"/>
                <w:szCs w:val="18"/>
                <w:lang w:val="en-US" w:eastAsia="en-US"/>
              </w:rPr>
              <w:t>EGRA ORF 2</w:t>
            </w:r>
          </w:p>
        </w:tc>
        <w:tc>
          <w:tcPr>
            <w:tcW w:w="178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73</w:t>
            </w:r>
          </w:p>
        </w:tc>
        <w:tc>
          <w:tcPr>
            <w:tcW w:w="1037"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578</w:t>
            </w:r>
          </w:p>
        </w:tc>
        <w:tc>
          <w:tcPr>
            <w:tcW w:w="979"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2.641</w:t>
            </w:r>
          </w:p>
        </w:tc>
        <w:tc>
          <w:tcPr>
            <w:tcW w:w="117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0.674</w:t>
            </w:r>
          </w:p>
        </w:tc>
        <w:tc>
          <w:tcPr>
            <w:tcW w:w="346"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c>
          <w:tcPr>
            <w:tcW w:w="962"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43</w:t>
            </w:r>
          </w:p>
        </w:tc>
        <w:tc>
          <w:tcPr>
            <w:tcW w:w="1043"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340</w:t>
            </w:r>
          </w:p>
        </w:tc>
        <w:tc>
          <w:tcPr>
            <w:tcW w:w="985"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-2.792</w:t>
            </w:r>
          </w:p>
        </w:tc>
        <w:tc>
          <w:tcPr>
            <w:tcW w:w="1182"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0.710</w:t>
            </w:r>
          </w:p>
        </w:tc>
        <w:tc>
          <w:tcPr>
            <w:tcW w:w="348"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r>
      <w:tr w:rsidR="002B654B" w:rsidRPr="002B654B" w:rsidTr="002B654B">
        <w:trPr>
          <w:trHeight w:val="300"/>
        </w:trPr>
        <w:tc>
          <w:tcPr>
            <w:tcW w:w="5640" w:type="dxa"/>
            <w:tcBorders>
              <w:top w:val="nil"/>
              <w:left w:val="single" w:sz="8" w:space="0" w:color="auto"/>
              <w:bottom w:val="nil"/>
              <w:right w:val="single" w:sz="8" w:space="0" w:color="auto"/>
            </w:tcBorders>
            <w:shd w:val="clear" w:color="auto" w:fill="auto"/>
            <w:noWrap/>
            <w:vAlign w:val="center"/>
            <w:hideMark/>
          </w:tcPr>
          <w:p w:rsidR="002B654B" w:rsidRPr="002B654B" w:rsidRDefault="002B654B" w:rsidP="002B654B">
            <w:pPr>
              <w:spacing w:after="0" w:line="240" w:lineRule="auto"/>
              <w:ind w:firstLineChars="100" w:firstLine="180"/>
              <w:rPr>
                <w:rFonts w:eastAsia="Times New Roman" w:cs="Arial"/>
                <w:color w:val="000000"/>
                <w:sz w:val="18"/>
                <w:szCs w:val="18"/>
                <w:lang w:val="en-US" w:eastAsia="en-US"/>
              </w:rPr>
            </w:pPr>
            <w:r w:rsidRPr="002B654B">
              <w:rPr>
                <w:rFonts w:eastAsia="Times New Roman" w:cs="Arial"/>
                <w:color w:val="000000"/>
                <w:sz w:val="18"/>
                <w:szCs w:val="18"/>
                <w:lang w:val="en-US" w:eastAsia="en-US"/>
              </w:rPr>
              <w:t>EGMA Average</w:t>
            </w:r>
          </w:p>
        </w:tc>
        <w:tc>
          <w:tcPr>
            <w:tcW w:w="178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148</w:t>
            </w:r>
          </w:p>
        </w:tc>
        <w:tc>
          <w:tcPr>
            <w:tcW w:w="1037"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1843</w:t>
            </w:r>
          </w:p>
        </w:tc>
        <w:tc>
          <w:tcPr>
            <w:tcW w:w="979"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-5.774</w:t>
            </w:r>
          </w:p>
        </w:tc>
        <w:tc>
          <w:tcPr>
            <w:tcW w:w="117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0.000</w:t>
            </w:r>
          </w:p>
        </w:tc>
        <w:tc>
          <w:tcPr>
            <w:tcW w:w="346"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w:t>
            </w:r>
          </w:p>
        </w:tc>
        <w:tc>
          <w:tcPr>
            <w:tcW w:w="962"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74</w:t>
            </w:r>
          </w:p>
        </w:tc>
        <w:tc>
          <w:tcPr>
            <w:tcW w:w="1043"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934</w:t>
            </w:r>
          </w:p>
        </w:tc>
        <w:tc>
          <w:tcPr>
            <w:tcW w:w="985"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-8.389</w:t>
            </w:r>
          </w:p>
        </w:tc>
        <w:tc>
          <w:tcPr>
            <w:tcW w:w="1182"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0.000</w:t>
            </w:r>
          </w:p>
        </w:tc>
        <w:tc>
          <w:tcPr>
            <w:tcW w:w="348"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w:t>
            </w:r>
          </w:p>
        </w:tc>
      </w:tr>
      <w:tr w:rsidR="002B654B" w:rsidRPr="002B654B" w:rsidTr="002B654B">
        <w:trPr>
          <w:trHeight w:val="300"/>
        </w:trPr>
        <w:tc>
          <w:tcPr>
            <w:tcW w:w="5640" w:type="dxa"/>
            <w:tcBorders>
              <w:top w:val="nil"/>
              <w:left w:val="single" w:sz="8" w:space="0" w:color="auto"/>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Endline Assessments</w:t>
            </w:r>
          </w:p>
        </w:tc>
        <w:tc>
          <w:tcPr>
            <w:tcW w:w="178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c>
          <w:tcPr>
            <w:tcW w:w="1037"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p>
        </w:tc>
        <w:tc>
          <w:tcPr>
            <w:tcW w:w="979"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rPr>
                <w:rFonts w:ascii="Times New Roman" w:eastAsia="Times New Roman" w:hAnsi="Times New Roman"/>
                <w:lang w:val="en-US" w:eastAsia="en-US"/>
              </w:rPr>
            </w:pPr>
          </w:p>
        </w:tc>
        <w:tc>
          <w:tcPr>
            <w:tcW w:w="117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ascii="Times New Roman" w:eastAsia="Times New Roman" w:hAnsi="Times New Roman"/>
                <w:lang w:val="en-US" w:eastAsia="en-US"/>
              </w:rPr>
            </w:pPr>
          </w:p>
        </w:tc>
        <w:tc>
          <w:tcPr>
            <w:tcW w:w="346"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c>
          <w:tcPr>
            <w:tcW w:w="962"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c>
          <w:tcPr>
            <w:tcW w:w="1043"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p>
        </w:tc>
        <w:tc>
          <w:tcPr>
            <w:tcW w:w="985"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rPr>
                <w:rFonts w:ascii="Times New Roman" w:eastAsia="Times New Roman" w:hAnsi="Times New Roman"/>
                <w:lang w:val="en-US" w:eastAsia="en-US"/>
              </w:rPr>
            </w:pPr>
          </w:p>
        </w:tc>
        <w:tc>
          <w:tcPr>
            <w:tcW w:w="1182"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rPr>
                <w:rFonts w:ascii="Times New Roman" w:eastAsia="Times New Roman" w:hAnsi="Times New Roman"/>
                <w:lang w:val="en-US" w:eastAsia="en-US"/>
              </w:rPr>
            </w:pPr>
          </w:p>
        </w:tc>
        <w:tc>
          <w:tcPr>
            <w:tcW w:w="348"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r>
      <w:tr w:rsidR="002B654B" w:rsidRPr="002B654B" w:rsidTr="002B654B">
        <w:trPr>
          <w:trHeight w:val="300"/>
        </w:trPr>
        <w:tc>
          <w:tcPr>
            <w:tcW w:w="5640" w:type="dxa"/>
            <w:tcBorders>
              <w:top w:val="nil"/>
              <w:left w:val="single" w:sz="8" w:space="0" w:color="auto"/>
              <w:bottom w:val="nil"/>
              <w:right w:val="single" w:sz="8" w:space="0" w:color="auto"/>
            </w:tcBorders>
            <w:shd w:val="clear" w:color="auto" w:fill="auto"/>
            <w:noWrap/>
            <w:vAlign w:val="center"/>
            <w:hideMark/>
          </w:tcPr>
          <w:p w:rsidR="002B654B" w:rsidRPr="002B654B" w:rsidRDefault="002B654B" w:rsidP="002B654B">
            <w:pPr>
              <w:spacing w:after="0" w:line="240" w:lineRule="auto"/>
              <w:ind w:firstLineChars="100" w:firstLine="180"/>
              <w:rPr>
                <w:rFonts w:eastAsia="Times New Roman" w:cs="Arial"/>
                <w:color w:val="000000"/>
                <w:sz w:val="18"/>
                <w:szCs w:val="18"/>
                <w:lang w:val="en-US" w:eastAsia="en-US"/>
              </w:rPr>
            </w:pPr>
            <w:r w:rsidRPr="002B654B">
              <w:rPr>
                <w:rFonts w:eastAsia="Times New Roman" w:cs="Arial"/>
                <w:color w:val="000000"/>
                <w:sz w:val="18"/>
                <w:szCs w:val="18"/>
                <w:lang w:val="en-US" w:eastAsia="en-US"/>
              </w:rPr>
              <w:t>EGRA ORF 1</w:t>
            </w:r>
          </w:p>
        </w:tc>
        <w:tc>
          <w:tcPr>
            <w:tcW w:w="178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74</w:t>
            </w:r>
          </w:p>
        </w:tc>
        <w:tc>
          <w:tcPr>
            <w:tcW w:w="1037"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1283</w:t>
            </w:r>
          </w:p>
        </w:tc>
        <w:tc>
          <w:tcPr>
            <w:tcW w:w="979"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7.673</w:t>
            </w:r>
          </w:p>
        </w:tc>
        <w:tc>
          <w:tcPr>
            <w:tcW w:w="117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0.181</w:t>
            </w:r>
          </w:p>
        </w:tc>
        <w:tc>
          <w:tcPr>
            <w:tcW w:w="346"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c>
          <w:tcPr>
            <w:tcW w:w="962"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34</w:t>
            </w:r>
          </w:p>
        </w:tc>
        <w:tc>
          <w:tcPr>
            <w:tcW w:w="1043"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611</w:t>
            </w:r>
          </w:p>
        </w:tc>
        <w:tc>
          <w:tcPr>
            <w:tcW w:w="985"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-10.036</w:t>
            </w:r>
          </w:p>
        </w:tc>
        <w:tc>
          <w:tcPr>
            <w:tcW w:w="1182"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0.163</w:t>
            </w:r>
          </w:p>
        </w:tc>
        <w:tc>
          <w:tcPr>
            <w:tcW w:w="348"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r>
      <w:tr w:rsidR="002B654B" w:rsidRPr="002B654B" w:rsidTr="002B654B">
        <w:trPr>
          <w:trHeight w:val="300"/>
        </w:trPr>
        <w:tc>
          <w:tcPr>
            <w:tcW w:w="5640" w:type="dxa"/>
            <w:tcBorders>
              <w:top w:val="nil"/>
              <w:left w:val="single" w:sz="8" w:space="0" w:color="auto"/>
              <w:bottom w:val="nil"/>
              <w:right w:val="single" w:sz="8" w:space="0" w:color="auto"/>
            </w:tcBorders>
            <w:shd w:val="clear" w:color="auto" w:fill="auto"/>
            <w:noWrap/>
            <w:vAlign w:val="center"/>
            <w:hideMark/>
          </w:tcPr>
          <w:p w:rsidR="002B654B" w:rsidRPr="002B654B" w:rsidRDefault="002B654B" w:rsidP="002B654B">
            <w:pPr>
              <w:spacing w:after="0" w:line="240" w:lineRule="auto"/>
              <w:ind w:firstLineChars="100" w:firstLine="180"/>
              <w:rPr>
                <w:rFonts w:eastAsia="Times New Roman" w:cs="Arial"/>
                <w:color w:val="000000"/>
                <w:sz w:val="18"/>
                <w:szCs w:val="18"/>
                <w:lang w:val="en-US" w:eastAsia="en-US"/>
              </w:rPr>
            </w:pPr>
            <w:r w:rsidRPr="002B654B">
              <w:rPr>
                <w:rFonts w:eastAsia="Times New Roman" w:cs="Arial"/>
                <w:color w:val="000000"/>
                <w:sz w:val="18"/>
                <w:szCs w:val="18"/>
                <w:lang w:val="en-US" w:eastAsia="en-US"/>
              </w:rPr>
              <w:t>EGRA ORF 2</w:t>
            </w:r>
          </w:p>
        </w:tc>
        <w:tc>
          <w:tcPr>
            <w:tcW w:w="178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78</w:t>
            </w:r>
          </w:p>
        </w:tc>
        <w:tc>
          <w:tcPr>
            <w:tcW w:w="1037"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563</w:t>
            </w:r>
          </w:p>
        </w:tc>
        <w:tc>
          <w:tcPr>
            <w:tcW w:w="979"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6.562</w:t>
            </w:r>
          </w:p>
        </w:tc>
        <w:tc>
          <w:tcPr>
            <w:tcW w:w="117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0.220</w:t>
            </w:r>
          </w:p>
        </w:tc>
        <w:tc>
          <w:tcPr>
            <w:tcW w:w="346"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c>
          <w:tcPr>
            <w:tcW w:w="962"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41</w:t>
            </w:r>
          </w:p>
        </w:tc>
        <w:tc>
          <w:tcPr>
            <w:tcW w:w="1043"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337</w:t>
            </w:r>
          </w:p>
        </w:tc>
        <w:tc>
          <w:tcPr>
            <w:tcW w:w="985"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20.224</w:t>
            </w:r>
          </w:p>
        </w:tc>
        <w:tc>
          <w:tcPr>
            <w:tcW w:w="1182"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0.003</w:t>
            </w:r>
          </w:p>
        </w:tc>
        <w:tc>
          <w:tcPr>
            <w:tcW w:w="348"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w:t>
            </w:r>
          </w:p>
        </w:tc>
      </w:tr>
      <w:tr w:rsidR="002B654B" w:rsidRPr="002B654B" w:rsidTr="002B654B">
        <w:trPr>
          <w:trHeight w:val="300"/>
        </w:trPr>
        <w:tc>
          <w:tcPr>
            <w:tcW w:w="5640" w:type="dxa"/>
            <w:tcBorders>
              <w:top w:val="nil"/>
              <w:left w:val="single" w:sz="8" w:space="0" w:color="auto"/>
              <w:bottom w:val="nil"/>
              <w:right w:val="single" w:sz="8" w:space="0" w:color="auto"/>
            </w:tcBorders>
            <w:shd w:val="clear" w:color="auto" w:fill="auto"/>
            <w:noWrap/>
            <w:vAlign w:val="center"/>
            <w:hideMark/>
          </w:tcPr>
          <w:p w:rsidR="002B654B" w:rsidRPr="002B654B" w:rsidRDefault="002B654B" w:rsidP="002B654B">
            <w:pPr>
              <w:spacing w:after="0" w:line="240" w:lineRule="auto"/>
              <w:ind w:firstLineChars="100" w:firstLine="180"/>
              <w:rPr>
                <w:rFonts w:eastAsia="Times New Roman" w:cs="Arial"/>
                <w:color w:val="000000"/>
                <w:sz w:val="18"/>
                <w:szCs w:val="18"/>
                <w:lang w:val="en-US" w:eastAsia="en-US"/>
              </w:rPr>
            </w:pPr>
            <w:r w:rsidRPr="002B654B">
              <w:rPr>
                <w:rFonts w:eastAsia="Times New Roman" w:cs="Arial"/>
                <w:color w:val="000000"/>
                <w:sz w:val="18"/>
                <w:szCs w:val="18"/>
                <w:lang w:val="en-US" w:eastAsia="en-US"/>
              </w:rPr>
              <w:t>EGMA Average</w:t>
            </w:r>
          </w:p>
        </w:tc>
        <w:tc>
          <w:tcPr>
            <w:tcW w:w="178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144</w:t>
            </w:r>
          </w:p>
        </w:tc>
        <w:tc>
          <w:tcPr>
            <w:tcW w:w="1037"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1802</w:t>
            </w:r>
          </w:p>
        </w:tc>
        <w:tc>
          <w:tcPr>
            <w:tcW w:w="979"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0.971</w:t>
            </w:r>
          </w:p>
        </w:tc>
        <w:tc>
          <w:tcPr>
            <w:tcW w:w="117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0.517</w:t>
            </w:r>
          </w:p>
        </w:tc>
        <w:tc>
          <w:tcPr>
            <w:tcW w:w="346"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c>
          <w:tcPr>
            <w:tcW w:w="962"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71</w:t>
            </w:r>
          </w:p>
        </w:tc>
        <w:tc>
          <w:tcPr>
            <w:tcW w:w="1043"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922</w:t>
            </w:r>
          </w:p>
        </w:tc>
        <w:tc>
          <w:tcPr>
            <w:tcW w:w="985"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-2.198</w:t>
            </w:r>
          </w:p>
        </w:tc>
        <w:tc>
          <w:tcPr>
            <w:tcW w:w="1182"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0.154</w:t>
            </w:r>
          </w:p>
        </w:tc>
        <w:tc>
          <w:tcPr>
            <w:tcW w:w="348"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r>
      <w:tr w:rsidR="002B654B" w:rsidRPr="002B654B" w:rsidTr="002B654B">
        <w:trPr>
          <w:trHeight w:val="300"/>
        </w:trPr>
        <w:tc>
          <w:tcPr>
            <w:tcW w:w="5640" w:type="dxa"/>
            <w:tcBorders>
              <w:top w:val="nil"/>
              <w:left w:val="single" w:sz="8" w:space="0" w:color="auto"/>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Currently OUT of school (in %)</w:t>
            </w:r>
          </w:p>
        </w:tc>
        <w:tc>
          <w:tcPr>
            <w:tcW w:w="178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153</w:t>
            </w:r>
          </w:p>
        </w:tc>
        <w:tc>
          <w:tcPr>
            <w:tcW w:w="1037"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1872</w:t>
            </w:r>
          </w:p>
        </w:tc>
        <w:tc>
          <w:tcPr>
            <w:tcW w:w="979"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0.060</w:t>
            </w:r>
          </w:p>
        </w:tc>
        <w:tc>
          <w:tcPr>
            <w:tcW w:w="117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0.000</w:t>
            </w:r>
          </w:p>
        </w:tc>
        <w:tc>
          <w:tcPr>
            <w:tcW w:w="346"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w:t>
            </w:r>
          </w:p>
        </w:tc>
        <w:tc>
          <w:tcPr>
            <w:tcW w:w="962"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77</w:t>
            </w:r>
          </w:p>
        </w:tc>
        <w:tc>
          <w:tcPr>
            <w:tcW w:w="1043"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959</w:t>
            </w:r>
          </w:p>
        </w:tc>
        <w:tc>
          <w:tcPr>
            <w:tcW w:w="985"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0.087</w:t>
            </w:r>
          </w:p>
        </w:tc>
        <w:tc>
          <w:tcPr>
            <w:tcW w:w="1182"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0.000</w:t>
            </w:r>
          </w:p>
        </w:tc>
        <w:tc>
          <w:tcPr>
            <w:tcW w:w="348"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w:t>
            </w:r>
          </w:p>
        </w:tc>
      </w:tr>
      <w:tr w:rsidR="002B654B" w:rsidRPr="002B654B" w:rsidTr="002B654B">
        <w:trPr>
          <w:trHeight w:val="315"/>
        </w:trPr>
        <w:tc>
          <w:tcPr>
            <w:tcW w:w="5640" w:type="dxa"/>
            <w:tcBorders>
              <w:top w:val="nil"/>
              <w:left w:val="single" w:sz="8" w:space="0" w:color="auto"/>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Mean Attendance rate</w:t>
            </w:r>
          </w:p>
        </w:tc>
        <w:tc>
          <w:tcPr>
            <w:tcW w:w="178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130</w:t>
            </w:r>
          </w:p>
        </w:tc>
        <w:tc>
          <w:tcPr>
            <w:tcW w:w="1037"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1624</w:t>
            </w:r>
          </w:p>
        </w:tc>
        <w:tc>
          <w:tcPr>
            <w:tcW w:w="979"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0.050</w:t>
            </w:r>
          </w:p>
        </w:tc>
        <w:tc>
          <w:tcPr>
            <w:tcW w:w="117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0.969</w:t>
            </w:r>
          </w:p>
        </w:tc>
        <w:tc>
          <w:tcPr>
            <w:tcW w:w="346"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c>
          <w:tcPr>
            <w:tcW w:w="962"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66</w:t>
            </w:r>
          </w:p>
        </w:tc>
        <w:tc>
          <w:tcPr>
            <w:tcW w:w="1043"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828</w:t>
            </w:r>
          </w:p>
        </w:tc>
        <w:tc>
          <w:tcPr>
            <w:tcW w:w="985"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2.538</w:t>
            </w:r>
          </w:p>
        </w:tc>
        <w:tc>
          <w:tcPr>
            <w:tcW w:w="1182"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0.177</w:t>
            </w:r>
          </w:p>
        </w:tc>
        <w:tc>
          <w:tcPr>
            <w:tcW w:w="348"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r>
      <w:tr w:rsidR="002B654B" w:rsidRPr="002B654B" w:rsidTr="002B654B">
        <w:trPr>
          <w:trHeight w:val="315"/>
        </w:trPr>
        <w:tc>
          <w:tcPr>
            <w:tcW w:w="15480" w:type="dxa"/>
            <w:gridSpan w:val="11"/>
            <w:tcBorders>
              <w:top w:val="single" w:sz="8" w:space="0" w:color="auto"/>
              <w:left w:val="single" w:sz="8" w:space="0" w:color="auto"/>
              <w:bottom w:val="single" w:sz="8" w:space="0" w:color="auto"/>
              <w:right w:val="single" w:sz="8" w:space="0" w:color="000000"/>
            </w:tcBorders>
            <w:shd w:val="clear" w:color="000000" w:fill="C00000"/>
            <w:noWrap/>
            <w:vAlign w:val="center"/>
            <w:hideMark/>
          </w:tcPr>
          <w:p w:rsidR="002B654B" w:rsidRPr="002B654B" w:rsidRDefault="002B654B" w:rsidP="002B654B">
            <w:pPr>
              <w:spacing w:after="0" w:line="240" w:lineRule="auto"/>
              <w:jc w:val="center"/>
              <w:rPr>
                <w:rFonts w:eastAsia="Times New Roman" w:cs="Arial"/>
                <w:b/>
                <w:bCs/>
                <w:color w:val="FFFFFF"/>
                <w:sz w:val="18"/>
                <w:szCs w:val="18"/>
                <w:lang w:val="en-US" w:eastAsia="en-US"/>
              </w:rPr>
            </w:pPr>
            <w:r w:rsidRPr="002B654B">
              <w:rPr>
                <w:rFonts w:eastAsia="Times New Roman" w:cs="Arial"/>
                <w:b/>
                <w:bCs/>
                <w:color w:val="FFFFFF"/>
                <w:sz w:val="18"/>
                <w:szCs w:val="18"/>
                <w:lang w:val="en-US" w:eastAsia="en-US"/>
              </w:rPr>
              <w:t>Socio-economic characteristics</w:t>
            </w:r>
          </w:p>
        </w:tc>
      </w:tr>
      <w:tr w:rsidR="002B654B" w:rsidRPr="002B654B" w:rsidTr="002B654B">
        <w:trPr>
          <w:trHeight w:val="300"/>
        </w:trPr>
        <w:tc>
          <w:tcPr>
            <w:tcW w:w="5640" w:type="dxa"/>
            <w:tcBorders>
              <w:top w:val="nil"/>
              <w:left w:val="single" w:sz="8" w:space="0" w:color="auto"/>
              <w:bottom w:val="nil"/>
              <w:right w:val="single" w:sz="8" w:space="0" w:color="auto"/>
            </w:tcBorders>
            <w:shd w:val="clear" w:color="auto" w:fill="auto"/>
            <w:noWrap/>
            <w:vAlign w:val="bottom"/>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Wealth</w:t>
            </w:r>
          </w:p>
        </w:tc>
        <w:tc>
          <w:tcPr>
            <w:tcW w:w="178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92</w:t>
            </w:r>
          </w:p>
        </w:tc>
        <w:tc>
          <w:tcPr>
            <w:tcW w:w="1037"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1067</w:t>
            </w:r>
          </w:p>
        </w:tc>
        <w:tc>
          <w:tcPr>
            <w:tcW w:w="979"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-0.166</w:t>
            </w:r>
          </w:p>
        </w:tc>
        <w:tc>
          <w:tcPr>
            <w:tcW w:w="117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0.124</w:t>
            </w:r>
          </w:p>
        </w:tc>
        <w:tc>
          <w:tcPr>
            <w:tcW w:w="346"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c>
          <w:tcPr>
            <w:tcW w:w="962"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41</w:t>
            </w:r>
          </w:p>
        </w:tc>
        <w:tc>
          <w:tcPr>
            <w:tcW w:w="1043"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565</w:t>
            </w:r>
          </w:p>
        </w:tc>
        <w:tc>
          <w:tcPr>
            <w:tcW w:w="985"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-0.204</w:t>
            </w:r>
          </w:p>
        </w:tc>
        <w:tc>
          <w:tcPr>
            <w:tcW w:w="1182"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0.205</w:t>
            </w:r>
          </w:p>
        </w:tc>
        <w:tc>
          <w:tcPr>
            <w:tcW w:w="348"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r>
      <w:tr w:rsidR="002B654B" w:rsidRPr="002B654B" w:rsidTr="002B654B">
        <w:trPr>
          <w:trHeight w:val="300"/>
        </w:trPr>
        <w:tc>
          <w:tcPr>
            <w:tcW w:w="5640" w:type="dxa"/>
            <w:tcBorders>
              <w:top w:val="nil"/>
              <w:left w:val="single" w:sz="8" w:space="0" w:color="auto"/>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Caregiver Works Outside HH</w:t>
            </w:r>
          </w:p>
        </w:tc>
        <w:tc>
          <w:tcPr>
            <w:tcW w:w="178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121</w:t>
            </w:r>
          </w:p>
        </w:tc>
        <w:tc>
          <w:tcPr>
            <w:tcW w:w="1037"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1818</w:t>
            </w:r>
          </w:p>
        </w:tc>
        <w:tc>
          <w:tcPr>
            <w:tcW w:w="979"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-0.034</w:t>
            </w:r>
          </w:p>
        </w:tc>
        <w:tc>
          <w:tcPr>
            <w:tcW w:w="117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0.338</w:t>
            </w:r>
          </w:p>
        </w:tc>
        <w:tc>
          <w:tcPr>
            <w:tcW w:w="346"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c>
          <w:tcPr>
            <w:tcW w:w="962"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60</w:t>
            </w:r>
          </w:p>
        </w:tc>
        <w:tc>
          <w:tcPr>
            <w:tcW w:w="1043"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943</w:t>
            </w:r>
          </w:p>
        </w:tc>
        <w:tc>
          <w:tcPr>
            <w:tcW w:w="985"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0.008</w:t>
            </w:r>
          </w:p>
        </w:tc>
        <w:tc>
          <w:tcPr>
            <w:tcW w:w="1182"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0.889</w:t>
            </w:r>
          </w:p>
        </w:tc>
        <w:tc>
          <w:tcPr>
            <w:tcW w:w="348"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r>
      <w:tr w:rsidR="002B654B" w:rsidRPr="002B654B" w:rsidTr="002B654B">
        <w:trPr>
          <w:trHeight w:val="300"/>
        </w:trPr>
        <w:tc>
          <w:tcPr>
            <w:tcW w:w="5640" w:type="dxa"/>
            <w:tcBorders>
              <w:top w:val="nil"/>
              <w:left w:val="single" w:sz="8" w:space="0" w:color="auto"/>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xml:space="preserve">Caregiver education level </w:t>
            </w:r>
          </w:p>
        </w:tc>
        <w:tc>
          <w:tcPr>
            <w:tcW w:w="178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c>
          <w:tcPr>
            <w:tcW w:w="1037"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rPr>
                <w:rFonts w:eastAsia="Times New Roman" w:cs="Arial"/>
                <w:color w:val="000000"/>
                <w:sz w:val="18"/>
                <w:szCs w:val="18"/>
                <w:lang w:val="en-US" w:eastAsia="en-US"/>
              </w:rPr>
            </w:pPr>
          </w:p>
        </w:tc>
        <w:tc>
          <w:tcPr>
            <w:tcW w:w="979"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rPr>
                <w:rFonts w:ascii="Times New Roman" w:eastAsia="Times New Roman" w:hAnsi="Times New Roman"/>
                <w:lang w:val="en-US" w:eastAsia="en-US"/>
              </w:rPr>
            </w:pPr>
          </w:p>
        </w:tc>
        <w:tc>
          <w:tcPr>
            <w:tcW w:w="117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ascii="Times New Roman" w:eastAsia="Times New Roman" w:hAnsi="Times New Roman"/>
                <w:lang w:val="en-US" w:eastAsia="en-US"/>
              </w:rPr>
            </w:pPr>
          </w:p>
        </w:tc>
        <w:tc>
          <w:tcPr>
            <w:tcW w:w="346"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c>
          <w:tcPr>
            <w:tcW w:w="962"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c>
          <w:tcPr>
            <w:tcW w:w="1043"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rPr>
                <w:rFonts w:eastAsia="Times New Roman" w:cs="Arial"/>
                <w:color w:val="000000"/>
                <w:sz w:val="18"/>
                <w:szCs w:val="18"/>
                <w:lang w:val="en-US" w:eastAsia="en-US"/>
              </w:rPr>
            </w:pPr>
          </w:p>
        </w:tc>
        <w:tc>
          <w:tcPr>
            <w:tcW w:w="985"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rPr>
                <w:rFonts w:ascii="Times New Roman" w:eastAsia="Times New Roman" w:hAnsi="Times New Roman"/>
                <w:lang w:val="en-US" w:eastAsia="en-US"/>
              </w:rPr>
            </w:pPr>
          </w:p>
        </w:tc>
        <w:tc>
          <w:tcPr>
            <w:tcW w:w="1182"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rPr>
                <w:rFonts w:ascii="Times New Roman" w:eastAsia="Times New Roman" w:hAnsi="Times New Roman"/>
                <w:lang w:val="en-US" w:eastAsia="en-US"/>
              </w:rPr>
            </w:pPr>
          </w:p>
        </w:tc>
        <w:tc>
          <w:tcPr>
            <w:tcW w:w="348"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r>
      <w:tr w:rsidR="002B654B" w:rsidRPr="002B654B" w:rsidTr="002B654B">
        <w:trPr>
          <w:trHeight w:val="300"/>
        </w:trPr>
        <w:tc>
          <w:tcPr>
            <w:tcW w:w="5640" w:type="dxa"/>
            <w:tcBorders>
              <w:top w:val="nil"/>
              <w:left w:val="single" w:sz="8" w:space="0" w:color="auto"/>
              <w:bottom w:val="nil"/>
              <w:right w:val="single" w:sz="8" w:space="0" w:color="auto"/>
            </w:tcBorders>
            <w:shd w:val="clear" w:color="auto" w:fill="auto"/>
            <w:noWrap/>
            <w:vAlign w:val="center"/>
            <w:hideMark/>
          </w:tcPr>
          <w:p w:rsidR="002B654B" w:rsidRPr="002B654B" w:rsidRDefault="002B654B" w:rsidP="002B654B">
            <w:pPr>
              <w:spacing w:after="0" w:line="240" w:lineRule="auto"/>
              <w:ind w:firstLineChars="100" w:firstLine="180"/>
              <w:rPr>
                <w:rFonts w:eastAsia="Times New Roman" w:cs="Arial"/>
                <w:color w:val="000000"/>
                <w:sz w:val="18"/>
                <w:szCs w:val="18"/>
                <w:lang w:val="en-US" w:eastAsia="en-US"/>
              </w:rPr>
            </w:pPr>
            <w:r w:rsidRPr="002B654B">
              <w:rPr>
                <w:rFonts w:eastAsia="Times New Roman" w:cs="Arial"/>
                <w:color w:val="000000"/>
                <w:sz w:val="18"/>
                <w:szCs w:val="18"/>
                <w:lang w:val="en-US" w:eastAsia="en-US"/>
              </w:rPr>
              <w:t>No formal education</w:t>
            </w:r>
          </w:p>
        </w:tc>
        <w:tc>
          <w:tcPr>
            <w:tcW w:w="178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121</w:t>
            </w:r>
          </w:p>
        </w:tc>
        <w:tc>
          <w:tcPr>
            <w:tcW w:w="1037"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1793</w:t>
            </w:r>
          </w:p>
        </w:tc>
        <w:tc>
          <w:tcPr>
            <w:tcW w:w="979"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-0.039</w:t>
            </w:r>
          </w:p>
        </w:tc>
        <w:tc>
          <w:tcPr>
            <w:tcW w:w="117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0.268</w:t>
            </w:r>
          </w:p>
        </w:tc>
        <w:tc>
          <w:tcPr>
            <w:tcW w:w="346"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c>
          <w:tcPr>
            <w:tcW w:w="962"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57</w:t>
            </w:r>
          </w:p>
        </w:tc>
        <w:tc>
          <w:tcPr>
            <w:tcW w:w="1043"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938</w:t>
            </w:r>
          </w:p>
        </w:tc>
        <w:tc>
          <w:tcPr>
            <w:tcW w:w="985"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0.022</w:t>
            </w:r>
          </w:p>
        </w:tc>
        <w:tc>
          <w:tcPr>
            <w:tcW w:w="1182"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0.575</w:t>
            </w:r>
          </w:p>
        </w:tc>
        <w:tc>
          <w:tcPr>
            <w:tcW w:w="348"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r>
      <w:tr w:rsidR="002B654B" w:rsidRPr="002B654B" w:rsidTr="002B654B">
        <w:trPr>
          <w:trHeight w:val="300"/>
        </w:trPr>
        <w:tc>
          <w:tcPr>
            <w:tcW w:w="5640" w:type="dxa"/>
            <w:tcBorders>
              <w:top w:val="nil"/>
              <w:left w:val="single" w:sz="8" w:space="0" w:color="auto"/>
              <w:bottom w:val="nil"/>
              <w:right w:val="single" w:sz="8" w:space="0" w:color="auto"/>
            </w:tcBorders>
            <w:shd w:val="clear" w:color="auto" w:fill="auto"/>
            <w:noWrap/>
            <w:vAlign w:val="center"/>
            <w:hideMark/>
          </w:tcPr>
          <w:p w:rsidR="002B654B" w:rsidRPr="002B654B" w:rsidRDefault="002B654B" w:rsidP="002B654B">
            <w:pPr>
              <w:spacing w:after="0" w:line="240" w:lineRule="auto"/>
              <w:ind w:firstLineChars="100" w:firstLine="180"/>
              <w:rPr>
                <w:rFonts w:eastAsia="Times New Roman" w:cs="Arial"/>
                <w:color w:val="000000"/>
                <w:sz w:val="18"/>
                <w:szCs w:val="18"/>
                <w:lang w:val="en-US" w:eastAsia="en-US"/>
              </w:rPr>
            </w:pPr>
            <w:r w:rsidRPr="002B654B">
              <w:rPr>
                <w:rFonts w:eastAsia="Times New Roman" w:cs="Arial"/>
                <w:color w:val="000000"/>
                <w:sz w:val="18"/>
                <w:szCs w:val="18"/>
                <w:lang w:val="en-US" w:eastAsia="en-US"/>
              </w:rPr>
              <w:t>Some (or complete) primary education</w:t>
            </w:r>
          </w:p>
        </w:tc>
        <w:tc>
          <w:tcPr>
            <w:tcW w:w="178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121</w:t>
            </w:r>
          </w:p>
        </w:tc>
        <w:tc>
          <w:tcPr>
            <w:tcW w:w="1037"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1793</w:t>
            </w:r>
          </w:p>
        </w:tc>
        <w:tc>
          <w:tcPr>
            <w:tcW w:w="979"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0.116</w:t>
            </w:r>
          </w:p>
        </w:tc>
        <w:tc>
          <w:tcPr>
            <w:tcW w:w="117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0.013</w:t>
            </w:r>
          </w:p>
        </w:tc>
        <w:tc>
          <w:tcPr>
            <w:tcW w:w="346"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w:t>
            </w:r>
          </w:p>
        </w:tc>
        <w:tc>
          <w:tcPr>
            <w:tcW w:w="962"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57</w:t>
            </w:r>
          </w:p>
        </w:tc>
        <w:tc>
          <w:tcPr>
            <w:tcW w:w="1043"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938</w:t>
            </w:r>
          </w:p>
        </w:tc>
        <w:tc>
          <w:tcPr>
            <w:tcW w:w="985"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0.099</w:t>
            </w:r>
          </w:p>
        </w:tc>
        <w:tc>
          <w:tcPr>
            <w:tcW w:w="1182"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0.149</w:t>
            </w:r>
          </w:p>
        </w:tc>
        <w:tc>
          <w:tcPr>
            <w:tcW w:w="348"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r>
      <w:tr w:rsidR="002B654B" w:rsidRPr="002B654B" w:rsidTr="002B654B">
        <w:trPr>
          <w:trHeight w:val="300"/>
        </w:trPr>
        <w:tc>
          <w:tcPr>
            <w:tcW w:w="5640" w:type="dxa"/>
            <w:tcBorders>
              <w:top w:val="nil"/>
              <w:left w:val="single" w:sz="8" w:space="0" w:color="auto"/>
              <w:bottom w:val="nil"/>
              <w:right w:val="single" w:sz="8" w:space="0" w:color="auto"/>
            </w:tcBorders>
            <w:shd w:val="clear" w:color="auto" w:fill="auto"/>
            <w:noWrap/>
            <w:vAlign w:val="center"/>
            <w:hideMark/>
          </w:tcPr>
          <w:p w:rsidR="002B654B" w:rsidRPr="002B654B" w:rsidRDefault="002B654B" w:rsidP="002B654B">
            <w:pPr>
              <w:spacing w:after="0" w:line="240" w:lineRule="auto"/>
              <w:ind w:firstLineChars="100" w:firstLine="180"/>
              <w:rPr>
                <w:rFonts w:eastAsia="Times New Roman" w:cs="Arial"/>
                <w:color w:val="000000"/>
                <w:sz w:val="18"/>
                <w:szCs w:val="18"/>
                <w:lang w:val="en-US" w:eastAsia="en-US"/>
              </w:rPr>
            </w:pPr>
            <w:r w:rsidRPr="002B654B">
              <w:rPr>
                <w:rFonts w:eastAsia="Times New Roman" w:cs="Arial"/>
                <w:color w:val="000000"/>
                <w:sz w:val="18"/>
                <w:szCs w:val="18"/>
                <w:lang w:val="en-US" w:eastAsia="en-US"/>
              </w:rPr>
              <w:t>Some (or complete) secondary or tertiary education</w:t>
            </w:r>
          </w:p>
        </w:tc>
        <w:tc>
          <w:tcPr>
            <w:tcW w:w="178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121</w:t>
            </w:r>
          </w:p>
        </w:tc>
        <w:tc>
          <w:tcPr>
            <w:tcW w:w="1037"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1793</w:t>
            </w:r>
          </w:p>
        </w:tc>
        <w:tc>
          <w:tcPr>
            <w:tcW w:w="979"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-0.077</w:t>
            </w:r>
          </w:p>
        </w:tc>
        <w:tc>
          <w:tcPr>
            <w:tcW w:w="117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0.101</w:t>
            </w:r>
          </w:p>
        </w:tc>
        <w:tc>
          <w:tcPr>
            <w:tcW w:w="346"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c>
          <w:tcPr>
            <w:tcW w:w="962"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57</w:t>
            </w:r>
          </w:p>
        </w:tc>
        <w:tc>
          <w:tcPr>
            <w:tcW w:w="1043"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938</w:t>
            </w:r>
          </w:p>
        </w:tc>
        <w:tc>
          <w:tcPr>
            <w:tcW w:w="985"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-0.121</w:t>
            </w:r>
          </w:p>
        </w:tc>
        <w:tc>
          <w:tcPr>
            <w:tcW w:w="1182"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0.084</w:t>
            </w:r>
          </w:p>
        </w:tc>
        <w:tc>
          <w:tcPr>
            <w:tcW w:w="348"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w:t>
            </w:r>
          </w:p>
        </w:tc>
      </w:tr>
      <w:tr w:rsidR="002B654B" w:rsidRPr="002B654B" w:rsidTr="002B654B">
        <w:trPr>
          <w:trHeight w:val="300"/>
        </w:trPr>
        <w:tc>
          <w:tcPr>
            <w:tcW w:w="5640" w:type="dxa"/>
            <w:tcBorders>
              <w:top w:val="nil"/>
              <w:left w:val="single" w:sz="8" w:space="0" w:color="auto"/>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xml:space="preserve">HH members often go hungry </w:t>
            </w:r>
          </w:p>
        </w:tc>
        <w:tc>
          <w:tcPr>
            <w:tcW w:w="178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119</w:t>
            </w:r>
          </w:p>
        </w:tc>
        <w:tc>
          <w:tcPr>
            <w:tcW w:w="1037"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1804</w:t>
            </w:r>
          </w:p>
        </w:tc>
        <w:tc>
          <w:tcPr>
            <w:tcW w:w="979"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0.066</w:t>
            </w:r>
          </w:p>
        </w:tc>
        <w:tc>
          <w:tcPr>
            <w:tcW w:w="117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0.034</w:t>
            </w:r>
          </w:p>
        </w:tc>
        <w:tc>
          <w:tcPr>
            <w:tcW w:w="346"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w:t>
            </w:r>
          </w:p>
        </w:tc>
        <w:tc>
          <w:tcPr>
            <w:tcW w:w="962"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55</w:t>
            </w:r>
          </w:p>
        </w:tc>
        <w:tc>
          <w:tcPr>
            <w:tcW w:w="1043"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940</w:t>
            </w:r>
          </w:p>
        </w:tc>
        <w:tc>
          <w:tcPr>
            <w:tcW w:w="985"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0.154</w:t>
            </w:r>
          </w:p>
        </w:tc>
        <w:tc>
          <w:tcPr>
            <w:tcW w:w="1182"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0.000</w:t>
            </w:r>
          </w:p>
        </w:tc>
        <w:tc>
          <w:tcPr>
            <w:tcW w:w="348"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w:t>
            </w:r>
          </w:p>
        </w:tc>
      </w:tr>
      <w:tr w:rsidR="002B654B" w:rsidRPr="002B654B" w:rsidTr="002B654B">
        <w:trPr>
          <w:trHeight w:val="315"/>
        </w:trPr>
        <w:tc>
          <w:tcPr>
            <w:tcW w:w="5640" w:type="dxa"/>
            <w:tcBorders>
              <w:top w:val="nil"/>
              <w:left w:val="single" w:sz="8" w:space="0" w:color="auto"/>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xml:space="preserve">HH members often do not have enough clean water </w:t>
            </w:r>
          </w:p>
        </w:tc>
        <w:tc>
          <w:tcPr>
            <w:tcW w:w="178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108</w:t>
            </w:r>
          </w:p>
        </w:tc>
        <w:tc>
          <w:tcPr>
            <w:tcW w:w="1037"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1792</w:t>
            </w:r>
          </w:p>
        </w:tc>
        <w:tc>
          <w:tcPr>
            <w:tcW w:w="979"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0.050</w:t>
            </w:r>
          </w:p>
        </w:tc>
        <w:tc>
          <w:tcPr>
            <w:tcW w:w="117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0.047</w:t>
            </w:r>
          </w:p>
        </w:tc>
        <w:tc>
          <w:tcPr>
            <w:tcW w:w="346"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w:t>
            </w:r>
          </w:p>
        </w:tc>
        <w:tc>
          <w:tcPr>
            <w:tcW w:w="962"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55</w:t>
            </w:r>
          </w:p>
        </w:tc>
        <w:tc>
          <w:tcPr>
            <w:tcW w:w="1043"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938</w:t>
            </w:r>
          </w:p>
        </w:tc>
        <w:tc>
          <w:tcPr>
            <w:tcW w:w="985"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0.049</w:t>
            </w:r>
          </w:p>
        </w:tc>
        <w:tc>
          <w:tcPr>
            <w:tcW w:w="1182"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0.191</w:t>
            </w:r>
          </w:p>
        </w:tc>
        <w:tc>
          <w:tcPr>
            <w:tcW w:w="348"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r>
      <w:tr w:rsidR="002B654B" w:rsidRPr="002B654B" w:rsidTr="002B654B">
        <w:trPr>
          <w:trHeight w:val="315"/>
        </w:trPr>
        <w:tc>
          <w:tcPr>
            <w:tcW w:w="15480" w:type="dxa"/>
            <w:gridSpan w:val="11"/>
            <w:tcBorders>
              <w:top w:val="single" w:sz="8" w:space="0" w:color="auto"/>
              <w:left w:val="single" w:sz="8" w:space="0" w:color="auto"/>
              <w:bottom w:val="single" w:sz="8" w:space="0" w:color="auto"/>
              <w:right w:val="single" w:sz="8" w:space="0" w:color="000000"/>
            </w:tcBorders>
            <w:shd w:val="clear" w:color="000000" w:fill="C00000"/>
            <w:noWrap/>
            <w:vAlign w:val="center"/>
            <w:hideMark/>
          </w:tcPr>
          <w:p w:rsidR="002B654B" w:rsidRPr="002B654B" w:rsidRDefault="002B654B" w:rsidP="002B654B">
            <w:pPr>
              <w:spacing w:after="0" w:line="240" w:lineRule="auto"/>
              <w:jc w:val="center"/>
              <w:rPr>
                <w:rFonts w:eastAsia="Times New Roman" w:cs="Arial"/>
                <w:b/>
                <w:bCs/>
                <w:color w:val="FFFFFF"/>
                <w:sz w:val="18"/>
                <w:szCs w:val="18"/>
                <w:lang w:val="en-US" w:eastAsia="en-US"/>
              </w:rPr>
            </w:pPr>
            <w:r w:rsidRPr="002B654B">
              <w:rPr>
                <w:rFonts w:eastAsia="Times New Roman" w:cs="Arial"/>
                <w:b/>
                <w:bCs/>
                <w:color w:val="FFFFFF"/>
                <w:sz w:val="18"/>
                <w:szCs w:val="18"/>
                <w:lang w:val="en-US" w:eastAsia="en-US"/>
              </w:rPr>
              <w:t>Marginalisation</w:t>
            </w:r>
          </w:p>
        </w:tc>
      </w:tr>
      <w:tr w:rsidR="002B654B" w:rsidRPr="002B654B" w:rsidTr="002B654B">
        <w:trPr>
          <w:trHeight w:val="300"/>
        </w:trPr>
        <w:tc>
          <w:tcPr>
            <w:tcW w:w="5640" w:type="dxa"/>
            <w:tcBorders>
              <w:top w:val="nil"/>
              <w:left w:val="single" w:sz="8" w:space="0" w:color="auto"/>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Girls working to contribute to HH income (in %)</w:t>
            </w:r>
          </w:p>
        </w:tc>
        <w:tc>
          <w:tcPr>
            <w:tcW w:w="178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c>
          <w:tcPr>
            <w:tcW w:w="1037"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rPr>
                <w:rFonts w:eastAsia="Times New Roman" w:cs="Arial"/>
                <w:color w:val="000000"/>
                <w:sz w:val="18"/>
                <w:szCs w:val="18"/>
                <w:lang w:val="en-US" w:eastAsia="en-US"/>
              </w:rPr>
            </w:pPr>
          </w:p>
        </w:tc>
        <w:tc>
          <w:tcPr>
            <w:tcW w:w="979"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rPr>
                <w:rFonts w:ascii="Times New Roman" w:eastAsia="Times New Roman" w:hAnsi="Times New Roman"/>
                <w:lang w:val="en-US" w:eastAsia="en-US"/>
              </w:rPr>
            </w:pPr>
          </w:p>
        </w:tc>
        <w:tc>
          <w:tcPr>
            <w:tcW w:w="117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ascii="Times New Roman" w:eastAsia="Times New Roman" w:hAnsi="Times New Roman"/>
                <w:lang w:val="en-US" w:eastAsia="en-US"/>
              </w:rPr>
            </w:pPr>
          </w:p>
        </w:tc>
        <w:tc>
          <w:tcPr>
            <w:tcW w:w="346"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c>
          <w:tcPr>
            <w:tcW w:w="962"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c>
          <w:tcPr>
            <w:tcW w:w="1043"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rPr>
                <w:rFonts w:eastAsia="Times New Roman" w:cs="Arial"/>
                <w:color w:val="000000"/>
                <w:sz w:val="18"/>
                <w:szCs w:val="18"/>
                <w:lang w:val="en-US" w:eastAsia="en-US"/>
              </w:rPr>
            </w:pPr>
          </w:p>
        </w:tc>
        <w:tc>
          <w:tcPr>
            <w:tcW w:w="985"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rPr>
                <w:rFonts w:ascii="Times New Roman" w:eastAsia="Times New Roman" w:hAnsi="Times New Roman"/>
                <w:lang w:val="en-US" w:eastAsia="en-US"/>
              </w:rPr>
            </w:pPr>
          </w:p>
        </w:tc>
        <w:tc>
          <w:tcPr>
            <w:tcW w:w="1182"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rPr>
                <w:rFonts w:ascii="Times New Roman" w:eastAsia="Times New Roman" w:hAnsi="Times New Roman"/>
                <w:lang w:val="en-US" w:eastAsia="en-US"/>
              </w:rPr>
            </w:pPr>
          </w:p>
        </w:tc>
        <w:tc>
          <w:tcPr>
            <w:tcW w:w="348"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r>
      <w:tr w:rsidR="002B654B" w:rsidRPr="002B654B" w:rsidTr="002B654B">
        <w:trPr>
          <w:trHeight w:val="300"/>
        </w:trPr>
        <w:tc>
          <w:tcPr>
            <w:tcW w:w="5640" w:type="dxa"/>
            <w:tcBorders>
              <w:top w:val="nil"/>
              <w:left w:val="single" w:sz="8" w:space="0" w:color="auto"/>
              <w:bottom w:val="nil"/>
              <w:right w:val="single" w:sz="8" w:space="0" w:color="auto"/>
            </w:tcBorders>
            <w:shd w:val="clear" w:color="auto" w:fill="auto"/>
            <w:noWrap/>
            <w:vAlign w:val="center"/>
            <w:hideMark/>
          </w:tcPr>
          <w:p w:rsidR="002B654B" w:rsidRPr="002B654B" w:rsidRDefault="002B654B" w:rsidP="002B654B">
            <w:pPr>
              <w:spacing w:after="0" w:line="240" w:lineRule="auto"/>
              <w:ind w:firstLineChars="100" w:firstLine="180"/>
              <w:rPr>
                <w:rFonts w:eastAsia="Times New Roman" w:cs="Arial"/>
                <w:color w:val="000000"/>
                <w:sz w:val="18"/>
                <w:szCs w:val="18"/>
                <w:lang w:val="en-US" w:eastAsia="en-US"/>
              </w:rPr>
            </w:pPr>
            <w:r w:rsidRPr="002B654B">
              <w:rPr>
                <w:rFonts w:eastAsia="Times New Roman" w:cs="Arial"/>
                <w:color w:val="000000"/>
                <w:sz w:val="18"/>
                <w:szCs w:val="18"/>
                <w:lang w:val="en-US" w:eastAsia="en-US"/>
              </w:rPr>
              <w:t>Girl helped with agricultural work</w:t>
            </w:r>
          </w:p>
        </w:tc>
        <w:tc>
          <w:tcPr>
            <w:tcW w:w="178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121</w:t>
            </w:r>
          </w:p>
        </w:tc>
        <w:tc>
          <w:tcPr>
            <w:tcW w:w="1037"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1818</w:t>
            </w:r>
          </w:p>
        </w:tc>
        <w:tc>
          <w:tcPr>
            <w:tcW w:w="979"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-0.083</w:t>
            </w:r>
          </w:p>
        </w:tc>
        <w:tc>
          <w:tcPr>
            <w:tcW w:w="117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0.038</w:t>
            </w:r>
          </w:p>
        </w:tc>
        <w:tc>
          <w:tcPr>
            <w:tcW w:w="346"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w:t>
            </w:r>
          </w:p>
        </w:tc>
        <w:tc>
          <w:tcPr>
            <w:tcW w:w="962"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60</w:t>
            </w:r>
          </w:p>
        </w:tc>
        <w:tc>
          <w:tcPr>
            <w:tcW w:w="1043"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943</w:t>
            </w:r>
          </w:p>
        </w:tc>
        <w:tc>
          <w:tcPr>
            <w:tcW w:w="985"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0.083</w:t>
            </w:r>
          </w:p>
        </w:tc>
        <w:tc>
          <w:tcPr>
            <w:tcW w:w="1182"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0.184</w:t>
            </w:r>
          </w:p>
        </w:tc>
        <w:tc>
          <w:tcPr>
            <w:tcW w:w="348"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r>
      <w:tr w:rsidR="002B654B" w:rsidRPr="002B654B" w:rsidTr="002B654B">
        <w:trPr>
          <w:trHeight w:val="300"/>
        </w:trPr>
        <w:tc>
          <w:tcPr>
            <w:tcW w:w="5640" w:type="dxa"/>
            <w:tcBorders>
              <w:top w:val="nil"/>
              <w:left w:val="single" w:sz="8" w:space="0" w:color="auto"/>
              <w:bottom w:val="nil"/>
              <w:right w:val="single" w:sz="8" w:space="0" w:color="auto"/>
            </w:tcBorders>
            <w:shd w:val="clear" w:color="auto" w:fill="auto"/>
            <w:noWrap/>
            <w:vAlign w:val="center"/>
            <w:hideMark/>
          </w:tcPr>
          <w:p w:rsidR="002B654B" w:rsidRPr="002B654B" w:rsidRDefault="002B654B" w:rsidP="002B654B">
            <w:pPr>
              <w:spacing w:after="0" w:line="240" w:lineRule="auto"/>
              <w:ind w:firstLineChars="100" w:firstLine="180"/>
              <w:rPr>
                <w:rFonts w:eastAsia="Times New Roman" w:cs="Arial"/>
                <w:color w:val="000000"/>
                <w:sz w:val="18"/>
                <w:szCs w:val="18"/>
                <w:lang w:val="en-US" w:eastAsia="en-US"/>
              </w:rPr>
            </w:pPr>
            <w:r w:rsidRPr="002B654B">
              <w:rPr>
                <w:rFonts w:eastAsia="Times New Roman" w:cs="Arial"/>
                <w:color w:val="000000"/>
                <w:sz w:val="18"/>
                <w:szCs w:val="18"/>
                <w:lang w:val="en-US" w:eastAsia="en-US"/>
              </w:rPr>
              <w:t>Girl helped with a family business or work outside the home</w:t>
            </w:r>
          </w:p>
        </w:tc>
        <w:tc>
          <w:tcPr>
            <w:tcW w:w="178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120</w:t>
            </w:r>
          </w:p>
        </w:tc>
        <w:tc>
          <w:tcPr>
            <w:tcW w:w="1037"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1817</w:t>
            </w:r>
          </w:p>
        </w:tc>
        <w:tc>
          <w:tcPr>
            <w:tcW w:w="979"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-0.005</w:t>
            </w:r>
          </w:p>
        </w:tc>
        <w:tc>
          <w:tcPr>
            <w:tcW w:w="117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0.874</w:t>
            </w:r>
          </w:p>
        </w:tc>
        <w:tc>
          <w:tcPr>
            <w:tcW w:w="346"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c>
          <w:tcPr>
            <w:tcW w:w="962"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60</w:t>
            </w:r>
          </w:p>
        </w:tc>
        <w:tc>
          <w:tcPr>
            <w:tcW w:w="1043"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942</w:t>
            </w:r>
          </w:p>
        </w:tc>
        <w:tc>
          <w:tcPr>
            <w:tcW w:w="985"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0.032</w:t>
            </w:r>
          </w:p>
        </w:tc>
        <w:tc>
          <w:tcPr>
            <w:tcW w:w="1182"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0.390</w:t>
            </w:r>
          </w:p>
        </w:tc>
        <w:tc>
          <w:tcPr>
            <w:tcW w:w="348"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r>
      <w:tr w:rsidR="002B654B" w:rsidRPr="002B654B" w:rsidTr="002B654B">
        <w:trPr>
          <w:trHeight w:val="300"/>
        </w:trPr>
        <w:tc>
          <w:tcPr>
            <w:tcW w:w="5640" w:type="dxa"/>
            <w:tcBorders>
              <w:top w:val="nil"/>
              <w:left w:val="single" w:sz="8" w:space="0" w:color="auto"/>
              <w:bottom w:val="nil"/>
              <w:right w:val="single" w:sz="8" w:space="0" w:color="auto"/>
            </w:tcBorders>
            <w:shd w:val="clear" w:color="auto" w:fill="auto"/>
            <w:noWrap/>
            <w:vAlign w:val="center"/>
            <w:hideMark/>
          </w:tcPr>
          <w:p w:rsidR="002B654B" w:rsidRPr="002B654B" w:rsidRDefault="002B654B" w:rsidP="002B654B">
            <w:pPr>
              <w:spacing w:after="0" w:line="240" w:lineRule="auto"/>
              <w:ind w:firstLineChars="100" w:firstLine="180"/>
              <w:rPr>
                <w:rFonts w:eastAsia="Times New Roman" w:cs="Arial"/>
                <w:color w:val="000000"/>
                <w:sz w:val="18"/>
                <w:szCs w:val="18"/>
                <w:lang w:val="en-US" w:eastAsia="en-US"/>
              </w:rPr>
            </w:pPr>
            <w:r w:rsidRPr="002B654B">
              <w:rPr>
                <w:rFonts w:eastAsia="Times New Roman" w:cs="Arial"/>
                <w:color w:val="000000"/>
                <w:sz w:val="18"/>
                <w:szCs w:val="18"/>
                <w:lang w:val="en-US" w:eastAsia="en-US"/>
              </w:rPr>
              <w:t>Girl helped with either ag work or family business</w:t>
            </w:r>
          </w:p>
        </w:tc>
        <w:tc>
          <w:tcPr>
            <w:tcW w:w="178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121</w:t>
            </w:r>
          </w:p>
        </w:tc>
        <w:tc>
          <w:tcPr>
            <w:tcW w:w="1037"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1817</w:t>
            </w:r>
          </w:p>
        </w:tc>
        <w:tc>
          <w:tcPr>
            <w:tcW w:w="979"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-0.075</w:t>
            </w:r>
          </w:p>
        </w:tc>
        <w:tc>
          <w:tcPr>
            <w:tcW w:w="117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0.052</w:t>
            </w:r>
          </w:p>
        </w:tc>
        <w:tc>
          <w:tcPr>
            <w:tcW w:w="346"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c>
          <w:tcPr>
            <w:tcW w:w="962"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60</w:t>
            </w:r>
          </w:p>
        </w:tc>
        <w:tc>
          <w:tcPr>
            <w:tcW w:w="1043"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942</w:t>
            </w:r>
          </w:p>
        </w:tc>
        <w:tc>
          <w:tcPr>
            <w:tcW w:w="985"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0.078</w:t>
            </w:r>
          </w:p>
        </w:tc>
        <w:tc>
          <w:tcPr>
            <w:tcW w:w="1182"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0.206</w:t>
            </w:r>
          </w:p>
        </w:tc>
        <w:tc>
          <w:tcPr>
            <w:tcW w:w="348"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r>
      <w:tr w:rsidR="002B654B" w:rsidRPr="002B654B" w:rsidTr="002B654B">
        <w:trPr>
          <w:trHeight w:val="300"/>
        </w:trPr>
        <w:tc>
          <w:tcPr>
            <w:tcW w:w="5640" w:type="dxa"/>
            <w:tcBorders>
              <w:top w:val="nil"/>
              <w:left w:val="single" w:sz="8" w:space="0" w:color="auto"/>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Girls with disability (in %)</w:t>
            </w:r>
          </w:p>
        </w:tc>
        <w:tc>
          <w:tcPr>
            <w:tcW w:w="178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71</w:t>
            </w:r>
          </w:p>
        </w:tc>
        <w:tc>
          <w:tcPr>
            <w:tcW w:w="1037"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946</w:t>
            </w:r>
          </w:p>
        </w:tc>
        <w:tc>
          <w:tcPr>
            <w:tcW w:w="979"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-0.156</w:t>
            </w:r>
          </w:p>
        </w:tc>
        <w:tc>
          <w:tcPr>
            <w:tcW w:w="117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0.011</w:t>
            </w:r>
          </w:p>
        </w:tc>
        <w:tc>
          <w:tcPr>
            <w:tcW w:w="346"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w:t>
            </w:r>
          </w:p>
        </w:tc>
        <w:tc>
          <w:tcPr>
            <w:tcW w:w="962"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30</w:t>
            </w:r>
          </w:p>
        </w:tc>
        <w:tc>
          <w:tcPr>
            <w:tcW w:w="1043"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512</w:t>
            </w:r>
          </w:p>
        </w:tc>
        <w:tc>
          <w:tcPr>
            <w:tcW w:w="985"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-0.099</w:t>
            </w:r>
          </w:p>
        </w:tc>
        <w:tc>
          <w:tcPr>
            <w:tcW w:w="1182"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0.264</w:t>
            </w:r>
          </w:p>
        </w:tc>
        <w:tc>
          <w:tcPr>
            <w:tcW w:w="348"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r>
      <w:tr w:rsidR="002B654B" w:rsidRPr="002B654B" w:rsidTr="002B654B">
        <w:trPr>
          <w:trHeight w:val="315"/>
        </w:trPr>
        <w:tc>
          <w:tcPr>
            <w:tcW w:w="5640" w:type="dxa"/>
            <w:tcBorders>
              <w:top w:val="nil"/>
              <w:left w:val="single" w:sz="8" w:space="0" w:color="auto"/>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Girls who are orphans</w:t>
            </w:r>
          </w:p>
        </w:tc>
        <w:tc>
          <w:tcPr>
            <w:tcW w:w="178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85</w:t>
            </w:r>
          </w:p>
        </w:tc>
        <w:tc>
          <w:tcPr>
            <w:tcW w:w="1037"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1562</w:t>
            </w:r>
          </w:p>
        </w:tc>
        <w:tc>
          <w:tcPr>
            <w:tcW w:w="979"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-0.033</w:t>
            </w:r>
          </w:p>
        </w:tc>
        <w:tc>
          <w:tcPr>
            <w:tcW w:w="117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0.317</w:t>
            </w:r>
          </w:p>
        </w:tc>
        <w:tc>
          <w:tcPr>
            <w:tcW w:w="346"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c>
          <w:tcPr>
            <w:tcW w:w="962"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42</w:t>
            </w:r>
          </w:p>
        </w:tc>
        <w:tc>
          <w:tcPr>
            <w:tcW w:w="1043"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780</w:t>
            </w:r>
          </w:p>
        </w:tc>
        <w:tc>
          <w:tcPr>
            <w:tcW w:w="985"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-0.021</w:t>
            </w:r>
          </w:p>
        </w:tc>
        <w:tc>
          <w:tcPr>
            <w:tcW w:w="1182"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0.658</w:t>
            </w:r>
          </w:p>
        </w:tc>
        <w:tc>
          <w:tcPr>
            <w:tcW w:w="348"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r>
      <w:tr w:rsidR="002B654B" w:rsidRPr="002B654B" w:rsidTr="002B654B">
        <w:trPr>
          <w:trHeight w:val="315"/>
        </w:trPr>
        <w:tc>
          <w:tcPr>
            <w:tcW w:w="15480" w:type="dxa"/>
            <w:gridSpan w:val="11"/>
            <w:tcBorders>
              <w:top w:val="single" w:sz="8" w:space="0" w:color="auto"/>
              <w:left w:val="single" w:sz="8" w:space="0" w:color="auto"/>
              <w:bottom w:val="single" w:sz="8" w:space="0" w:color="auto"/>
              <w:right w:val="single" w:sz="8" w:space="0" w:color="000000"/>
            </w:tcBorders>
            <w:shd w:val="clear" w:color="000000" w:fill="C00000"/>
            <w:noWrap/>
            <w:vAlign w:val="center"/>
            <w:hideMark/>
          </w:tcPr>
          <w:p w:rsidR="002B654B" w:rsidRPr="002B654B" w:rsidRDefault="002B654B" w:rsidP="002B654B">
            <w:pPr>
              <w:spacing w:after="0" w:line="240" w:lineRule="auto"/>
              <w:jc w:val="center"/>
              <w:rPr>
                <w:rFonts w:eastAsia="Times New Roman" w:cs="Arial"/>
                <w:b/>
                <w:bCs/>
                <w:color w:val="FFFFFF"/>
                <w:sz w:val="18"/>
                <w:szCs w:val="18"/>
                <w:lang w:val="en-US" w:eastAsia="en-US"/>
              </w:rPr>
            </w:pPr>
            <w:r w:rsidRPr="002B654B">
              <w:rPr>
                <w:rFonts w:eastAsia="Times New Roman" w:cs="Arial"/>
                <w:b/>
                <w:bCs/>
                <w:color w:val="FFFFFF"/>
                <w:sz w:val="18"/>
                <w:szCs w:val="18"/>
                <w:lang w:val="en-US" w:eastAsia="en-US"/>
              </w:rPr>
              <w:t>Girl or Caregiver perception / attitudes (Self-esteem, beliefs, aspirations, reproductive health?)</w:t>
            </w:r>
          </w:p>
        </w:tc>
      </w:tr>
      <w:tr w:rsidR="002B654B" w:rsidRPr="002B654B" w:rsidTr="002B654B">
        <w:trPr>
          <w:trHeight w:val="300"/>
        </w:trPr>
        <w:tc>
          <w:tcPr>
            <w:tcW w:w="5640" w:type="dxa"/>
            <w:tcBorders>
              <w:top w:val="nil"/>
              <w:left w:val="single" w:sz="8" w:space="0" w:color="auto"/>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xml:space="preserve">HH members involved in school committees or education groups </w:t>
            </w:r>
          </w:p>
        </w:tc>
        <w:tc>
          <w:tcPr>
            <w:tcW w:w="178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121</w:t>
            </w:r>
          </w:p>
        </w:tc>
        <w:tc>
          <w:tcPr>
            <w:tcW w:w="1037"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1816</w:t>
            </w:r>
          </w:p>
        </w:tc>
        <w:tc>
          <w:tcPr>
            <w:tcW w:w="979"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-0.024</w:t>
            </w:r>
          </w:p>
        </w:tc>
        <w:tc>
          <w:tcPr>
            <w:tcW w:w="117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0.478</w:t>
            </w:r>
          </w:p>
        </w:tc>
        <w:tc>
          <w:tcPr>
            <w:tcW w:w="346"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c>
          <w:tcPr>
            <w:tcW w:w="962"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59</w:t>
            </w:r>
          </w:p>
        </w:tc>
        <w:tc>
          <w:tcPr>
            <w:tcW w:w="1043"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943</w:t>
            </w:r>
          </w:p>
        </w:tc>
        <w:tc>
          <w:tcPr>
            <w:tcW w:w="985"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0.027</w:t>
            </w:r>
          </w:p>
        </w:tc>
        <w:tc>
          <w:tcPr>
            <w:tcW w:w="1182"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0.442</w:t>
            </w:r>
          </w:p>
        </w:tc>
        <w:tc>
          <w:tcPr>
            <w:tcW w:w="348"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r>
      <w:tr w:rsidR="002B654B" w:rsidRPr="002B654B" w:rsidTr="002B654B">
        <w:trPr>
          <w:trHeight w:val="315"/>
        </w:trPr>
        <w:tc>
          <w:tcPr>
            <w:tcW w:w="5640" w:type="dxa"/>
            <w:tcBorders>
              <w:top w:val="nil"/>
              <w:left w:val="single" w:sz="8" w:space="0" w:color="auto"/>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xml:space="preserve">Caregiver believes girls can learn as much as or more than boys </w:t>
            </w:r>
          </w:p>
        </w:tc>
        <w:tc>
          <w:tcPr>
            <w:tcW w:w="178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116</w:t>
            </w:r>
          </w:p>
        </w:tc>
        <w:tc>
          <w:tcPr>
            <w:tcW w:w="1037"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1792</w:t>
            </w:r>
          </w:p>
        </w:tc>
        <w:tc>
          <w:tcPr>
            <w:tcW w:w="979"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0.023</w:t>
            </w:r>
          </w:p>
        </w:tc>
        <w:tc>
          <w:tcPr>
            <w:tcW w:w="117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0.282</w:t>
            </w:r>
          </w:p>
        </w:tc>
        <w:tc>
          <w:tcPr>
            <w:tcW w:w="346"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c>
          <w:tcPr>
            <w:tcW w:w="962"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59</w:t>
            </w:r>
          </w:p>
        </w:tc>
        <w:tc>
          <w:tcPr>
            <w:tcW w:w="1043"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937</w:t>
            </w:r>
          </w:p>
        </w:tc>
        <w:tc>
          <w:tcPr>
            <w:tcW w:w="985"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0.001</w:t>
            </w:r>
          </w:p>
        </w:tc>
        <w:tc>
          <w:tcPr>
            <w:tcW w:w="1182"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0.974</w:t>
            </w:r>
          </w:p>
        </w:tc>
        <w:tc>
          <w:tcPr>
            <w:tcW w:w="348"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r>
      <w:tr w:rsidR="002B654B" w:rsidRPr="002B654B" w:rsidTr="002B654B">
        <w:trPr>
          <w:trHeight w:val="315"/>
        </w:trPr>
        <w:tc>
          <w:tcPr>
            <w:tcW w:w="15480" w:type="dxa"/>
            <w:gridSpan w:val="11"/>
            <w:tcBorders>
              <w:top w:val="single" w:sz="8" w:space="0" w:color="auto"/>
              <w:left w:val="single" w:sz="8" w:space="0" w:color="auto"/>
              <w:bottom w:val="single" w:sz="8" w:space="0" w:color="auto"/>
              <w:right w:val="single" w:sz="8" w:space="0" w:color="000000"/>
            </w:tcBorders>
            <w:shd w:val="clear" w:color="000000" w:fill="C00000"/>
            <w:noWrap/>
            <w:vAlign w:val="center"/>
            <w:hideMark/>
          </w:tcPr>
          <w:p w:rsidR="002B654B" w:rsidRPr="002B654B" w:rsidRDefault="002B654B" w:rsidP="002B654B">
            <w:pPr>
              <w:spacing w:after="0" w:line="240" w:lineRule="auto"/>
              <w:jc w:val="center"/>
              <w:rPr>
                <w:rFonts w:eastAsia="Times New Roman" w:cs="Arial"/>
                <w:b/>
                <w:bCs/>
                <w:color w:val="FFFFFF"/>
                <w:sz w:val="18"/>
                <w:szCs w:val="18"/>
                <w:lang w:val="en-US" w:eastAsia="en-US"/>
              </w:rPr>
            </w:pPr>
            <w:r w:rsidRPr="002B654B">
              <w:rPr>
                <w:rFonts w:eastAsia="Times New Roman" w:cs="Arial"/>
                <w:b/>
                <w:bCs/>
                <w:color w:val="FFFFFF"/>
                <w:sz w:val="18"/>
                <w:szCs w:val="18"/>
                <w:lang w:val="en-US" w:eastAsia="en-US"/>
              </w:rPr>
              <w:t>Other</w:t>
            </w:r>
          </w:p>
        </w:tc>
      </w:tr>
      <w:tr w:rsidR="002B654B" w:rsidRPr="002B654B" w:rsidTr="002B654B">
        <w:trPr>
          <w:trHeight w:val="300"/>
        </w:trPr>
        <w:tc>
          <w:tcPr>
            <w:tcW w:w="5640" w:type="dxa"/>
            <w:tcBorders>
              <w:top w:val="nil"/>
              <w:left w:val="single" w:sz="8" w:space="0" w:color="auto"/>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xml:space="preserve">Mean girls age </w:t>
            </w:r>
          </w:p>
        </w:tc>
        <w:tc>
          <w:tcPr>
            <w:tcW w:w="178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153</w:t>
            </w:r>
          </w:p>
        </w:tc>
        <w:tc>
          <w:tcPr>
            <w:tcW w:w="1037"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1872</w:t>
            </w:r>
          </w:p>
        </w:tc>
        <w:tc>
          <w:tcPr>
            <w:tcW w:w="979"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-0.308</w:t>
            </w:r>
          </w:p>
        </w:tc>
        <w:tc>
          <w:tcPr>
            <w:tcW w:w="117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0.138</w:t>
            </w:r>
          </w:p>
        </w:tc>
        <w:tc>
          <w:tcPr>
            <w:tcW w:w="346"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c>
          <w:tcPr>
            <w:tcW w:w="962"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77</w:t>
            </w:r>
          </w:p>
        </w:tc>
        <w:tc>
          <w:tcPr>
            <w:tcW w:w="1043"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959</w:t>
            </w:r>
          </w:p>
        </w:tc>
        <w:tc>
          <w:tcPr>
            <w:tcW w:w="985"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-0.083</w:t>
            </w:r>
          </w:p>
        </w:tc>
        <w:tc>
          <w:tcPr>
            <w:tcW w:w="1182"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0.765</w:t>
            </w:r>
          </w:p>
        </w:tc>
        <w:tc>
          <w:tcPr>
            <w:tcW w:w="348"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r>
      <w:tr w:rsidR="002B654B" w:rsidRPr="002B654B" w:rsidTr="002B654B">
        <w:trPr>
          <w:trHeight w:val="300"/>
        </w:trPr>
        <w:tc>
          <w:tcPr>
            <w:tcW w:w="5640" w:type="dxa"/>
            <w:tcBorders>
              <w:top w:val="nil"/>
              <w:left w:val="single" w:sz="8" w:space="0" w:color="auto"/>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xml:space="preserve">Language of instruction is different from home language </w:t>
            </w:r>
          </w:p>
        </w:tc>
        <w:tc>
          <w:tcPr>
            <w:tcW w:w="178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114</w:t>
            </w:r>
          </w:p>
        </w:tc>
        <w:tc>
          <w:tcPr>
            <w:tcW w:w="1037"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1658</w:t>
            </w:r>
          </w:p>
        </w:tc>
        <w:tc>
          <w:tcPr>
            <w:tcW w:w="979" w:type="dxa"/>
            <w:tcBorders>
              <w:top w:val="nil"/>
              <w:left w:val="nil"/>
              <w:bottom w:val="nil"/>
              <w:right w:val="nil"/>
            </w:tcBorders>
            <w:shd w:val="clear" w:color="auto" w:fill="auto"/>
            <w:noWrap/>
            <w:vAlign w:val="bottom"/>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0.087</w:t>
            </w:r>
          </w:p>
        </w:tc>
        <w:tc>
          <w:tcPr>
            <w:tcW w:w="1174"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0.074</w:t>
            </w:r>
          </w:p>
        </w:tc>
        <w:tc>
          <w:tcPr>
            <w:tcW w:w="346"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w:t>
            </w:r>
          </w:p>
        </w:tc>
        <w:tc>
          <w:tcPr>
            <w:tcW w:w="962"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56</w:t>
            </w:r>
          </w:p>
        </w:tc>
        <w:tc>
          <w:tcPr>
            <w:tcW w:w="1043"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850</w:t>
            </w:r>
          </w:p>
        </w:tc>
        <w:tc>
          <w:tcPr>
            <w:tcW w:w="985"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0.149</w:t>
            </w:r>
          </w:p>
        </w:tc>
        <w:tc>
          <w:tcPr>
            <w:tcW w:w="1182" w:type="dxa"/>
            <w:tcBorders>
              <w:top w:val="nil"/>
              <w:left w:val="nil"/>
              <w:bottom w:val="nil"/>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0.036</w:t>
            </w:r>
          </w:p>
        </w:tc>
        <w:tc>
          <w:tcPr>
            <w:tcW w:w="348" w:type="dxa"/>
            <w:tcBorders>
              <w:top w:val="nil"/>
              <w:left w:val="nil"/>
              <w:bottom w:val="nil"/>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w:t>
            </w:r>
          </w:p>
        </w:tc>
      </w:tr>
      <w:tr w:rsidR="002B654B" w:rsidRPr="002B654B" w:rsidTr="002B654B">
        <w:trPr>
          <w:trHeight w:val="315"/>
        </w:trPr>
        <w:tc>
          <w:tcPr>
            <w:tcW w:w="5640" w:type="dxa"/>
            <w:tcBorders>
              <w:top w:val="nil"/>
              <w:left w:val="single" w:sz="8" w:space="0" w:color="auto"/>
              <w:bottom w:val="single" w:sz="8" w:space="0" w:color="auto"/>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xml:space="preserve">Main teacher is female </w:t>
            </w:r>
          </w:p>
        </w:tc>
        <w:tc>
          <w:tcPr>
            <w:tcW w:w="1784" w:type="dxa"/>
            <w:tcBorders>
              <w:top w:val="nil"/>
              <w:left w:val="nil"/>
              <w:bottom w:val="single" w:sz="8" w:space="0" w:color="auto"/>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93</w:t>
            </w:r>
          </w:p>
        </w:tc>
        <w:tc>
          <w:tcPr>
            <w:tcW w:w="1037" w:type="dxa"/>
            <w:tcBorders>
              <w:top w:val="nil"/>
              <w:left w:val="nil"/>
              <w:bottom w:val="single" w:sz="8" w:space="0" w:color="auto"/>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1643</w:t>
            </w:r>
          </w:p>
        </w:tc>
        <w:tc>
          <w:tcPr>
            <w:tcW w:w="979" w:type="dxa"/>
            <w:tcBorders>
              <w:top w:val="nil"/>
              <w:left w:val="nil"/>
              <w:bottom w:val="single" w:sz="8" w:space="0" w:color="auto"/>
              <w:right w:val="nil"/>
            </w:tcBorders>
            <w:shd w:val="clear" w:color="auto" w:fill="auto"/>
            <w:noWrap/>
            <w:vAlign w:val="bottom"/>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0.093</w:t>
            </w:r>
          </w:p>
        </w:tc>
        <w:tc>
          <w:tcPr>
            <w:tcW w:w="1174" w:type="dxa"/>
            <w:tcBorders>
              <w:top w:val="nil"/>
              <w:left w:val="nil"/>
              <w:bottom w:val="single" w:sz="8" w:space="0" w:color="auto"/>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0.087</w:t>
            </w:r>
          </w:p>
        </w:tc>
        <w:tc>
          <w:tcPr>
            <w:tcW w:w="346" w:type="dxa"/>
            <w:tcBorders>
              <w:top w:val="nil"/>
              <w:left w:val="nil"/>
              <w:bottom w:val="single" w:sz="8" w:space="0" w:color="auto"/>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w:t>
            </w:r>
          </w:p>
        </w:tc>
        <w:tc>
          <w:tcPr>
            <w:tcW w:w="962" w:type="dxa"/>
            <w:tcBorders>
              <w:top w:val="nil"/>
              <w:left w:val="nil"/>
              <w:bottom w:val="single" w:sz="8" w:space="0" w:color="auto"/>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50</w:t>
            </w:r>
          </w:p>
        </w:tc>
        <w:tc>
          <w:tcPr>
            <w:tcW w:w="1043" w:type="dxa"/>
            <w:tcBorders>
              <w:top w:val="nil"/>
              <w:left w:val="nil"/>
              <w:bottom w:val="single" w:sz="8" w:space="0" w:color="auto"/>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825</w:t>
            </w:r>
          </w:p>
        </w:tc>
        <w:tc>
          <w:tcPr>
            <w:tcW w:w="985" w:type="dxa"/>
            <w:tcBorders>
              <w:top w:val="nil"/>
              <w:left w:val="nil"/>
              <w:bottom w:val="single" w:sz="8" w:space="0" w:color="auto"/>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-0.015</w:t>
            </w:r>
          </w:p>
        </w:tc>
        <w:tc>
          <w:tcPr>
            <w:tcW w:w="1182" w:type="dxa"/>
            <w:tcBorders>
              <w:top w:val="nil"/>
              <w:left w:val="nil"/>
              <w:bottom w:val="single" w:sz="8" w:space="0" w:color="auto"/>
              <w:right w:val="nil"/>
            </w:tcBorders>
            <w:shd w:val="clear" w:color="auto" w:fill="auto"/>
            <w:noWrap/>
            <w:vAlign w:val="center"/>
            <w:hideMark/>
          </w:tcPr>
          <w:p w:rsidR="002B654B" w:rsidRPr="002B654B" w:rsidRDefault="002B654B" w:rsidP="002B654B">
            <w:pPr>
              <w:spacing w:after="0" w:line="240" w:lineRule="auto"/>
              <w:jc w:val="right"/>
              <w:rPr>
                <w:rFonts w:eastAsia="Times New Roman" w:cs="Arial"/>
                <w:color w:val="000000"/>
                <w:sz w:val="18"/>
                <w:szCs w:val="18"/>
                <w:lang w:val="en-US" w:eastAsia="en-US"/>
              </w:rPr>
            </w:pPr>
            <w:r w:rsidRPr="002B654B">
              <w:rPr>
                <w:rFonts w:eastAsia="Times New Roman" w:cs="Arial"/>
                <w:color w:val="000000"/>
                <w:sz w:val="18"/>
                <w:szCs w:val="18"/>
                <w:lang w:val="en-US" w:eastAsia="en-US"/>
              </w:rPr>
              <w:t>0.841</w:t>
            </w:r>
          </w:p>
        </w:tc>
        <w:tc>
          <w:tcPr>
            <w:tcW w:w="348" w:type="dxa"/>
            <w:tcBorders>
              <w:top w:val="nil"/>
              <w:left w:val="nil"/>
              <w:bottom w:val="single" w:sz="8" w:space="0" w:color="auto"/>
              <w:right w:val="single" w:sz="8" w:space="0" w:color="auto"/>
            </w:tcBorders>
            <w:shd w:val="clear" w:color="auto" w:fill="auto"/>
            <w:noWrap/>
            <w:vAlign w:val="center"/>
            <w:hideMark/>
          </w:tcPr>
          <w:p w:rsidR="002B654B" w:rsidRPr="002B654B" w:rsidRDefault="002B654B" w:rsidP="002B654B">
            <w:pPr>
              <w:spacing w:after="0" w:line="240" w:lineRule="auto"/>
              <w:rPr>
                <w:rFonts w:eastAsia="Times New Roman" w:cs="Arial"/>
                <w:color w:val="000000"/>
                <w:sz w:val="18"/>
                <w:szCs w:val="18"/>
                <w:lang w:val="en-US" w:eastAsia="en-US"/>
              </w:rPr>
            </w:pPr>
            <w:r w:rsidRPr="002B654B">
              <w:rPr>
                <w:rFonts w:eastAsia="Times New Roman" w:cs="Arial"/>
                <w:color w:val="000000"/>
                <w:sz w:val="18"/>
                <w:szCs w:val="18"/>
                <w:lang w:val="en-US" w:eastAsia="en-US"/>
              </w:rPr>
              <w:t> </w:t>
            </w:r>
          </w:p>
        </w:tc>
      </w:tr>
    </w:tbl>
    <w:p w:rsidR="002B654B" w:rsidRDefault="002B654B" w:rsidP="00756B94"/>
    <w:p w:rsidR="002B654B" w:rsidRDefault="002B654B" w:rsidP="00756B94"/>
    <w:p w:rsidR="002B654B" w:rsidRPr="00092473" w:rsidRDefault="002B654B" w:rsidP="00756B94"/>
    <w:p w:rsidR="00A02467" w:rsidRDefault="00A02467" w:rsidP="00BB4591">
      <w:pPr>
        <w:pStyle w:val="CommentText"/>
        <w:spacing w:before="0" w:after="0"/>
        <w:sectPr w:rsidR="00A02467" w:rsidSect="00A02467">
          <w:pgSz w:w="16838" w:h="11906" w:orient="landscape" w:code="9"/>
          <w:pgMar w:top="1440" w:right="737" w:bottom="1440" w:left="1440" w:header="567" w:footer="142" w:gutter="0"/>
          <w:cols w:space="708"/>
          <w:titlePg/>
          <w:docGrid w:linePitch="360"/>
        </w:sectPr>
      </w:pPr>
    </w:p>
    <w:p w:rsidR="00A02467" w:rsidRPr="00622F2A" w:rsidRDefault="00A02467" w:rsidP="00BB4591">
      <w:pPr>
        <w:pStyle w:val="CommentText"/>
        <w:spacing w:before="0" w:after="0"/>
      </w:pPr>
    </w:p>
    <w:p w:rsidR="00BB4591" w:rsidRPr="00622F2A" w:rsidRDefault="00BB4591" w:rsidP="00BB4591">
      <w:pPr>
        <w:pStyle w:val="CommentText"/>
        <w:spacing w:before="0" w:after="0"/>
      </w:pPr>
    </w:p>
    <w:p w:rsidR="00BB4591" w:rsidRPr="00622F2A" w:rsidRDefault="00BB4591" w:rsidP="00F71DDE">
      <w:pPr>
        <w:pStyle w:val="CommentText"/>
        <w:numPr>
          <w:ilvl w:val="0"/>
          <w:numId w:val="7"/>
        </w:numPr>
        <w:rPr>
          <w:b/>
        </w:rPr>
      </w:pPr>
      <w:r w:rsidRPr="00622F2A">
        <w:rPr>
          <w:b/>
        </w:rPr>
        <w:t>Contamination and compliance</w:t>
      </w:r>
    </w:p>
    <w:p w:rsidR="008820B0" w:rsidRDefault="00F505B9" w:rsidP="00BB4591">
      <w:pPr>
        <w:pStyle w:val="CommentText"/>
        <w:spacing w:before="0" w:after="0"/>
      </w:pPr>
      <w:r w:rsidRPr="00F505B9">
        <w:t>The project noted spillover effects in all districts, as close to 50 treatment schools shared the same cluster regions with the control schools.</w:t>
      </w:r>
      <w:r w:rsidR="008F12B8">
        <w:t xml:space="preserve"> </w:t>
      </w:r>
      <w:r>
        <w:t>Spillover effects were most evident with the Happy Readers model where the district education inspectors were fully engaged as key players monitoring the intervention.</w:t>
      </w:r>
      <w:r w:rsidR="008F12B8">
        <w:t xml:space="preserve"> </w:t>
      </w:r>
      <w:r>
        <w:t>The skills and capacity acquired through the IGATE Happy Readers program benefitted all district schools, regardless of treatment or control designation.</w:t>
      </w:r>
      <w:r w:rsidR="008F12B8">
        <w:t xml:space="preserve"> </w:t>
      </w:r>
      <w:r>
        <w:t>Additional</w:t>
      </w:r>
      <w:r w:rsidR="008D0EE2">
        <w:t>ly</w:t>
      </w:r>
      <w:r>
        <w:t>, the GEC intervention by CAMFED in secondary school was a potential contamination of the control group, as in some cases, the CAMFED treatment secondary schools and IGATE control primary schools shared the same cluster catchment community.</w:t>
      </w:r>
      <w:r w:rsidR="008F12B8">
        <w:t xml:space="preserve"> </w:t>
      </w:r>
    </w:p>
    <w:p w:rsidR="00F505B9" w:rsidRDefault="00F505B9" w:rsidP="00BB4591">
      <w:pPr>
        <w:pStyle w:val="CommentText"/>
        <w:spacing w:before="0" w:after="0"/>
      </w:pPr>
    </w:p>
    <w:p w:rsidR="00F505B9" w:rsidRPr="00F505B9" w:rsidRDefault="00F505B9" w:rsidP="00BB4591">
      <w:pPr>
        <w:pStyle w:val="CommentText"/>
        <w:spacing w:before="0" w:after="0"/>
      </w:pPr>
      <w:r>
        <w:t>The MoPSE also had learning interventions that were being implemented nationally</w:t>
      </w:r>
      <w:r w:rsidR="00297027">
        <w:t xml:space="preserve"> (</w:t>
      </w:r>
      <w:r w:rsidR="000A74E3">
        <w:rPr>
          <w:lang w:val="en-US"/>
        </w:rPr>
        <w:t xml:space="preserve">i.e., </w:t>
      </w:r>
      <w:r w:rsidR="00297027">
        <w:t>ERI and PLAP)</w:t>
      </w:r>
      <w:r>
        <w:t>.</w:t>
      </w:r>
      <w:r w:rsidR="008F12B8">
        <w:t xml:space="preserve"> </w:t>
      </w:r>
      <w:r>
        <w:t>These interventions seemed to ‘compete’ with IGATE, as control schools benefitted as part of the resource allocation strategy employed by MoPSE.</w:t>
      </w:r>
    </w:p>
    <w:p w:rsidR="00BB4591" w:rsidRPr="00622F2A" w:rsidRDefault="00BB4591" w:rsidP="00BB4591">
      <w:pPr>
        <w:pStyle w:val="CommentText"/>
        <w:spacing w:before="0" w:after="0"/>
      </w:pPr>
    </w:p>
    <w:p w:rsidR="00103D15" w:rsidRDefault="00103D15" w:rsidP="00BB4591">
      <w:pPr>
        <w:pStyle w:val="CommentText"/>
        <w:spacing w:before="0" w:after="0"/>
      </w:pPr>
      <w:r>
        <w:t>Exposure to the project was similar across all sampled girls.</w:t>
      </w:r>
      <w:r w:rsidR="008F12B8">
        <w:t xml:space="preserve"> </w:t>
      </w:r>
      <w:r>
        <w:t xml:space="preserve">After midline, the project refocused the interventions to ensure full compliance for the cohort using a 75:25 </w:t>
      </w:r>
      <w:r w:rsidR="00A20508">
        <w:t>approach.</w:t>
      </w:r>
      <w:r w:rsidR="008F12B8">
        <w:t xml:space="preserve"> </w:t>
      </w:r>
      <w:r w:rsidR="00A20508">
        <w:t>This approach ensured</w:t>
      </w:r>
      <w:r>
        <w:t xml:space="preserve"> that 75% (350) of the schools received full IGATE interventions, while 25% (who were not part of the cohort) received fewer interventions (e.g., did not have Happy Readers and VSL), as the budget was shifted.</w:t>
      </w:r>
    </w:p>
    <w:p w:rsidR="00A20508" w:rsidRPr="00622F2A" w:rsidRDefault="00A20508" w:rsidP="00BB4591">
      <w:pPr>
        <w:pStyle w:val="CommentText"/>
        <w:spacing w:before="0" w:after="0"/>
      </w:pPr>
    </w:p>
    <w:p w:rsidR="00BB4591" w:rsidRPr="00622F2A" w:rsidRDefault="00BB4591" w:rsidP="00F71DDE">
      <w:pPr>
        <w:pStyle w:val="CommentText"/>
        <w:numPr>
          <w:ilvl w:val="0"/>
          <w:numId w:val="7"/>
        </w:numPr>
        <w:rPr>
          <w:b/>
        </w:rPr>
      </w:pPr>
      <w:r w:rsidRPr="00622F2A">
        <w:rPr>
          <w:b/>
        </w:rPr>
        <w:t>Approach to estimating learning outcomes</w:t>
      </w:r>
    </w:p>
    <w:p w:rsidR="00BB4591" w:rsidRPr="00622F2A" w:rsidRDefault="00BB4591" w:rsidP="00BB4591">
      <w:pPr>
        <w:pStyle w:val="CommentText"/>
        <w:spacing w:before="0" w:after="0"/>
        <w:rPr>
          <w:rFonts w:cs="Arial"/>
        </w:rPr>
      </w:pPr>
      <w:r w:rsidRPr="00622F2A">
        <w:rPr>
          <w:rFonts w:cs="Arial"/>
        </w:rPr>
        <w:t>To estimate the project’s learning outcomes, a cohort of girls was tracked longitudinally between midline and endline.</w:t>
      </w:r>
      <w:r w:rsidR="008F12B8">
        <w:rPr>
          <w:rFonts w:cs="Arial"/>
        </w:rPr>
        <w:t xml:space="preserve"> </w:t>
      </w:r>
      <w:r w:rsidRPr="00622F2A">
        <w:rPr>
          <w:rFonts w:cs="Arial"/>
        </w:rPr>
        <w:t>MWAI used a single-variat</w:t>
      </w:r>
      <w:r w:rsidR="008D0EE2">
        <w:rPr>
          <w:rFonts w:cs="Arial"/>
        </w:rPr>
        <w:t>e cohort approach DiD estimator</w:t>
      </w:r>
      <w:r w:rsidRPr="00622F2A">
        <w:rPr>
          <w:rFonts w:cs="Arial"/>
        </w:rPr>
        <w:t xml:space="preserve"> to calculate statistical significance of achievement from midline to endline.</w:t>
      </w:r>
      <w:r w:rsidR="008F12B8">
        <w:rPr>
          <w:rFonts w:cs="Arial"/>
        </w:rPr>
        <w:t xml:space="preserve"> </w:t>
      </w:r>
      <w:r w:rsidRPr="00622F2A">
        <w:rPr>
          <w:rFonts w:cs="Arial"/>
        </w:rPr>
        <w:t>The following model was used;</w:t>
      </w:r>
    </w:p>
    <w:p w:rsidR="00BB4591" w:rsidRPr="00622F2A" w:rsidRDefault="00BB4591" w:rsidP="00BB4591">
      <w:pPr>
        <w:pStyle w:val="CommentText"/>
        <w:spacing w:before="0" w:after="0"/>
        <w:rPr>
          <w:rFonts w:cs="Arial"/>
        </w:rPr>
      </w:pPr>
    </w:p>
    <w:p w:rsidR="00BB4591" w:rsidRPr="00622F2A" w:rsidRDefault="00C03892" w:rsidP="00BB4591">
      <w:pPr>
        <w:spacing w:line="240" w:lineRule="auto"/>
        <w:jc w:val="center"/>
        <w:rPr>
          <w:rFonts w:eastAsia="MS Mincho" w:cs="Arial"/>
        </w:rPr>
      </w:pPr>
      <w:r w:rsidRPr="00B95CD2">
        <w:rPr>
          <w:rFonts w:eastAsia="MS Mincho" w:cs="Arial"/>
        </w:rPr>
        <w:fldChar w:fldCharType="begin"/>
      </w:r>
      <w:r w:rsidR="00B95CD2" w:rsidRPr="00B95CD2">
        <w:rPr>
          <w:rFonts w:eastAsia="MS Mincho" w:cs="Arial"/>
        </w:rPr>
        <w:instrText xml:space="preserve"> QUOTE </w:instrText>
      </w:r>
      <m:oMath>
        <m:sSub>
          <m:sSubPr>
            <m:ctrlPr>
              <w:rPr>
                <w:rFonts w:ascii="Cambria Math" w:hAnsi="Cambria Math" w:cs="Arial"/>
                <w:i/>
              </w:rPr>
            </m:ctrlPr>
          </m:sSubPr>
          <m:e>
            <m:r>
              <m:rPr>
                <m:sty m:val="p"/>
              </m:rPr>
              <w:rPr>
                <w:rFonts w:ascii="Cambria Math" w:hAnsi="Cambria Math" w:cs="Arial"/>
              </w:rPr>
              <m:t>y</m:t>
            </m:r>
          </m:e>
          <m:sub>
            <m:r>
              <m:rPr>
                <m:sty m:val="p"/>
              </m:rPr>
              <w:rPr>
                <w:rFonts w:ascii="Cambria Math" w:hAnsi="Cambria Math" w:cs="Arial"/>
              </w:rPr>
              <m:t>i</m:t>
            </m:r>
          </m:sub>
        </m:sSub>
        <m:r>
          <m:rPr>
            <m:sty m:val="p"/>
          </m:rPr>
          <w:rPr>
            <w:rFonts w:ascii="Cambria Math" w:hAnsi="Cambria Math" w:cs="Arial"/>
          </w:rPr>
          <m:t>=α+</m:t>
        </m:r>
        <m:sSub>
          <m:sSubPr>
            <m:ctrlPr>
              <w:rPr>
                <w:rFonts w:ascii="Cambria Math" w:hAnsi="Cambria Math" w:cs="Arial"/>
                <w:i/>
              </w:rPr>
            </m:ctrlPr>
          </m:sSubPr>
          <m:e>
            <m:r>
              <m:rPr>
                <m:sty m:val="p"/>
              </m:rPr>
              <w:rPr>
                <w:rFonts w:ascii="Cambria Math" w:hAnsi="Cambria Math" w:cs="Arial"/>
              </w:rPr>
              <m:t>β</m:t>
            </m:r>
          </m:e>
          <m:sub>
            <m:r>
              <m:rPr>
                <m:sty m:val="p"/>
              </m:rPr>
              <w:rPr>
                <w:rFonts w:ascii="Cambria Math" w:hAnsi="Cambria Math" w:cs="Arial"/>
              </w:rPr>
              <m:t>1</m:t>
            </m:r>
          </m:sub>
        </m:sSub>
        <m:r>
          <m:rPr>
            <m:sty m:val="p"/>
          </m:rPr>
          <w:rPr>
            <w:rFonts w:ascii="Cambria Math" w:hAnsi="Cambria Math" w:cs="Arial"/>
          </w:rPr>
          <m:t>*</m:t>
        </m:r>
        <m:sSub>
          <m:sSubPr>
            <m:ctrlPr>
              <w:rPr>
                <w:rFonts w:ascii="Cambria Math" w:hAnsi="Cambria Math" w:cs="Arial"/>
                <w:i/>
              </w:rPr>
            </m:ctrlPr>
          </m:sSubPr>
          <m:e>
            <m:r>
              <m:rPr>
                <m:sty m:val="p"/>
              </m:rPr>
              <w:rPr>
                <w:rFonts w:ascii="Cambria Math" w:hAnsi="Cambria Math" w:cs="Arial"/>
              </w:rPr>
              <m:t>T</m:t>
            </m:r>
          </m:e>
          <m:sub>
            <m:r>
              <m:rPr>
                <m:sty m:val="p"/>
              </m:rPr>
              <w:rPr>
                <w:rFonts w:ascii="Cambria Math" w:hAnsi="Cambria Math" w:cs="Arial"/>
              </w:rPr>
              <m:t>i</m:t>
            </m:r>
          </m:sub>
        </m:sSub>
        <m:r>
          <m:rPr>
            <m:sty m:val="p"/>
          </m:rPr>
          <w:rPr>
            <w:rFonts w:ascii="Cambria Math" w:hAnsi="Cambria Math" w:cs="Arial"/>
          </w:rPr>
          <m:t xml:space="preserve">+ </m:t>
        </m:r>
        <m:sSub>
          <m:sSubPr>
            <m:ctrlPr>
              <w:rPr>
                <w:rFonts w:ascii="Cambria Math" w:hAnsi="Cambria Math" w:cs="Arial"/>
                <w:i/>
              </w:rPr>
            </m:ctrlPr>
          </m:sSubPr>
          <m:e>
            <m:r>
              <m:rPr>
                <m:sty m:val="p"/>
              </m:rPr>
              <w:rPr>
                <w:rFonts w:ascii="Cambria Math" w:hAnsi="Cambria Math" w:cs="Arial"/>
              </w:rPr>
              <m:t>μ</m:t>
            </m:r>
          </m:e>
          <m:sub>
            <m:r>
              <m:rPr>
                <m:sty m:val="p"/>
              </m:rPr>
              <w:rPr>
                <w:rFonts w:ascii="Cambria Math" w:hAnsi="Cambria Math" w:cs="Arial"/>
              </w:rPr>
              <m:t>i</m:t>
            </m:r>
          </m:sub>
        </m:sSub>
      </m:oMath>
      <w:r w:rsidR="00B95CD2" w:rsidRPr="00B95CD2">
        <w:rPr>
          <w:rFonts w:eastAsia="MS Mincho" w:cs="Arial"/>
        </w:rPr>
        <w:instrText xml:space="preserve"> </w:instrText>
      </w:r>
      <w:r w:rsidRPr="00B95CD2">
        <w:rPr>
          <w:rFonts w:eastAsia="MS Mincho" w:cs="Arial"/>
        </w:rPr>
        <w:fldChar w:fldCharType="separate"/>
      </w:r>
      <m:oMath>
        <m:sSub>
          <m:sSubPr>
            <m:ctrlPr>
              <w:rPr>
                <w:rFonts w:ascii="Cambria Math" w:hAnsi="Cambria Math" w:cs="Arial"/>
                <w:i/>
              </w:rPr>
            </m:ctrlPr>
          </m:sSubPr>
          <m:e>
            <m:r>
              <m:rPr>
                <m:sty m:val="p"/>
              </m:rPr>
              <w:rPr>
                <w:rFonts w:ascii="Cambria Math" w:hAnsi="Cambria Math" w:cs="Arial"/>
              </w:rPr>
              <m:t>y</m:t>
            </m:r>
          </m:e>
          <m:sub>
            <m:r>
              <m:rPr>
                <m:sty m:val="p"/>
              </m:rPr>
              <w:rPr>
                <w:rFonts w:ascii="Cambria Math" w:hAnsi="Cambria Math" w:cs="Arial"/>
              </w:rPr>
              <m:t>i</m:t>
            </m:r>
          </m:sub>
        </m:sSub>
        <m:r>
          <m:rPr>
            <m:sty m:val="p"/>
          </m:rPr>
          <w:rPr>
            <w:rFonts w:ascii="Cambria Math" w:hAnsi="Cambria Math" w:cs="Arial"/>
          </w:rPr>
          <m:t>=α+</m:t>
        </m:r>
        <m:sSub>
          <m:sSubPr>
            <m:ctrlPr>
              <w:rPr>
                <w:rFonts w:ascii="Cambria Math" w:hAnsi="Cambria Math" w:cs="Arial"/>
                <w:i/>
              </w:rPr>
            </m:ctrlPr>
          </m:sSubPr>
          <m:e>
            <m:r>
              <m:rPr>
                <m:sty m:val="p"/>
              </m:rPr>
              <w:rPr>
                <w:rFonts w:ascii="Cambria Math" w:hAnsi="Cambria Math" w:cs="Arial"/>
              </w:rPr>
              <m:t>β</m:t>
            </m:r>
          </m:e>
          <m:sub>
            <m:r>
              <m:rPr>
                <m:sty m:val="p"/>
              </m:rPr>
              <w:rPr>
                <w:rFonts w:ascii="Cambria Math" w:hAnsi="Cambria Math" w:cs="Arial"/>
              </w:rPr>
              <m:t>1</m:t>
            </m:r>
          </m:sub>
        </m:sSub>
        <m:r>
          <m:rPr>
            <m:sty m:val="p"/>
          </m:rPr>
          <w:rPr>
            <w:rFonts w:ascii="Cambria Math" w:hAnsi="Cambria Math" w:cs="Arial"/>
          </w:rPr>
          <m:t>*</m:t>
        </m:r>
        <m:sSub>
          <m:sSubPr>
            <m:ctrlPr>
              <w:rPr>
                <w:rFonts w:ascii="Cambria Math" w:hAnsi="Cambria Math" w:cs="Arial"/>
                <w:i/>
              </w:rPr>
            </m:ctrlPr>
          </m:sSubPr>
          <m:e>
            <m:r>
              <m:rPr>
                <m:sty m:val="p"/>
              </m:rPr>
              <w:rPr>
                <w:rFonts w:ascii="Cambria Math" w:hAnsi="Cambria Math" w:cs="Arial"/>
              </w:rPr>
              <m:t>T</m:t>
            </m:r>
          </m:e>
          <m:sub>
            <m:r>
              <m:rPr>
                <m:sty m:val="p"/>
              </m:rPr>
              <w:rPr>
                <w:rFonts w:ascii="Cambria Math" w:hAnsi="Cambria Math" w:cs="Arial"/>
              </w:rPr>
              <m:t>i</m:t>
            </m:r>
          </m:sub>
        </m:sSub>
        <m:r>
          <m:rPr>
            <m:sty m:val="p"/>
          </m:rPr>
          <w:rPr>
            <w:rFonts w:ascii="Cambria Math" w:hAnsi="Cambria Math" w:cs="Arial"/>
          </w:rPr>
          <m:t xml:space="preserve">+ </m:t>
        </m:r>
        <m:sSub>
          <m:sSubPr>
            <m:ctrlPr>
              <w:rPr>
                <w:rFonts w:ascii="Cambria Math" w:hAnsi="Cambria Math" w:cs="Arial"/>
                <w:i/>
              </w:rPr>
            </m:ctrlPr>
          </m:sSubPr>
          <m:e>
            <m:r>
              <m:rPr>
                <m:sty m:val="p"/>
              </m:rPr>
              <w:rPr>
                <w:rFonts w:ascii="Cambria Math" w:hAnsi="Cambria Math" w:cs="Arial"/>
              </w:rPr>
              <m:t>μ</m:t>
            </m:r>
          </m:e>
          <m:sub>
            <m:r>
              <m:rPr>
                <m:sty m:val="p"/>
              </m:rPr>
              <w:rPr>
                <w:rFonts w:ascii="Cambria Math" w:hAnsi="Cambria Math" w:cs="Arial"/>
              </w:rPr>
              <m:t>i</m:t>
            </m:r>
          </m:sub>
        </m:sSub>
        <m:sSub>
          <m:sSubPr>
            <m:ctrlPr>
              <w:rPr>
                <w:rFonts w:ascii="Cambria Math" w:hAnsi="Cambria Math" w:cs="Arial"/>
                <w:i/>
              </w:rPr>
            </m:ctrlPr>
          </m:sSubPr>
          <m:e>
            <m:r>
              <m:rPr>
                <m:sty m:val="p"/>
              </m:rPr>
              <w:rPr>
                <w:rFonts w:ascii="Cambria Math" w:hAnsi="Cambria Math" w:cs="Arial"/>
              </w:rPr>
              <m:t>y</m:t>
            </m:r>
          </m:e>
          <m:sub>
            <m:r>
              <m:rPr>
                <m:sty m:val="p"/>
              </m:rPr>
              <w:rPr>
                <w:rFonts w:ascii="Cambria Math" w:hAnsi="Cambria Math" w:cs="Arial"/>
              </w:rPr>
              <m:t>i</m:t>
            </m:r>
          </m:sub>
        </m:sSub>
        <m:r>
          <m:rPr>
            <m:sty m:val="p"/>
          </m:rPr>
          <w:rPr>
            <w:rFonts w:ascii="Cambria Math" w:hAnsi="Cambria Math" w:cs="Arial"/>
          </w:rPr>
          <m:t>=α+</m:t>
        </m:r>
        <m:sSub>
          <m:sSubPr>
            <m:ctrlPr>
              <w:rPr>
                <w:rFonts w:ascii="Cambria Math" w:hAnsi="Cambria Math" w:cs="Arial"/>
                <w:i/>
              </w:rPr>
            </m:ctrlPr>
          </m:sSubPr>
          <m:e>
            <m:r>
              <m:rPr>
                <m:sty m:val="p"/>
              </m:rPr>
              <w:rPr>
                <w:rFonts w:ascii="Cambria Math" w:hAnsi="Cambria Math" w:cs="Arial"/>
              </w:rPr>
              <m:t>β</m:t>
            </m:r>
          </m:e>
          <m:sub>
            <m:r>
              <m:rPr>
                <m:sty m:val="p"/>
              </m:rPr>
              <w:rPr>
                <w:rFonts w:ascii="Cambria Math" w:hAnsi="Cambria Math" w:cs="Arial"/>
              </w:rPr>
              <m:t>1</m:t>
            </m:r>
          </m:sub>
        </m:sSub>
        <m:r>
          <m:rPr>
            <m:sty m:val="p"/>
          </m:rPr>
          <w:rPr>
            <w:rFonts w:ascii="Cambria Math" w:hAnsi="Cambria Math" w:cs="Arial"/>
          </w:rPr>
          <m:t>*</m:t>
        </m:r>
        <m:sSub>
          <m:sSubPr>
            <m:ctrlPr>
              <w:rPr>
                <w:rFonts w:ascii="Cambria Math" w:hAnsi="Cambria Math" w:cs="Arial"/>
                <w:i/>
              </w:rPr>
            </m:ctrlPr>
          </m:sSubPr>
          <m:e>
            <m:r>
              <m:rPr>
                <m:sty m:val="p"/>
              </m:rPr>
              <w:rPr>
                <w:rFonts w:ascii="Cambria Math" w:hAnsi="Cambria Math" w:cs="Arial"/>
              </w:rPr>
              <m:t>T</m:t>
            </m:r>
          </m:e>
          <m:sub>
            <m:r>
              <m:rPr>
                <m:sty m:val="p"/>
              </m:rPr>
              <w:rPr>
                <w:rFonts w:ascii="Cambria Math" w:hAnsi="Cambria Math" w:cs="Arial"/>
              </w:rPr>
              <m:t>i</m:t>
            </m:r>
          </m:sub>
        </m:sSub>
        <m:r>
          <m:rPr>
            <m:sty m:val="p"/>
          </m:rPr>
          <w:rPr>
            <w:rFonts w:ascii="Cambria Math" w:hAnsi="Cambria Math" w:cs="Arial"/>
          </w:rPr>
          <m:t xml:space="preserve">+ </m:t>
        </m:r>
        <m:sSub>
          <m:sSubPr>
            <m:ctrlPr>
              <w:rPr>
                <w:rFonts w:ascii="Cambria Math" w:hAnsi="Cambria Math" w:cs="Arial"/>
                <w:i/>
              </w:rPr>
            </m:ctrlPr>
          </m:sSubPr>
          <m:e>
            <m:r>
              <m:rPr>
                <m:sty m:val="p"/>
              </m:rPr>
              <w:rPr>
                <w:rFonts w:ascii="Cambria Math" w:hAnsi="Cambria Math" w:cs="Arial"/>
              </w:rPr>
              <m:t>μ</m:t>
            </m:r>
          </m:e>
          <m:sub>
            <m:r>
              <m:rPr>
                <m:sty m:val="p"/>
              </m:rPr>
              <w:rPr>
                <w:rFonts w:ascii="Cambria Math" w:hAnsi="Cambria Math" w:cs="Arial"/>
              </w:rPr>
              <m:t>i</m:t>
            </m:r>
          </m:sub>
        </m:sSub>
      </m:oMath>
      <w:r w:rsidRPr="00B95CD2">
        <w:rPr>
          <w:rFonts w:eastAsia="MS Mincho" w:cs="Arial"/>
        </w:rPr>
        <w:fldChar w:fldCharType="end"/>
      </w:r>
      <w:r w:rsidR="00BB4591" w:rsidRPr="00622F2A">
        <w:rPr>
          <w:rFonts w:eastAsia="MS Mincho" w:cs="Arial"/>
        </w:rPr>
        <w:t xml:space="preserve"> </w:t>
      </w:r>
      <w:r w:rsidR="00BB4591" w:rsidRPr="00622F2A">
        <w:rPr>
          <w:rFonts w:eastAsia="MS Mincho" w:cs="Arial"/>
        </w:rPr>
        <w:tab/>
        <w:t xml:space="preserve"> </w:t>
      </w:r>
    </w:p>
    <w:p w:rsidR="00BB4591" w:rsidRPr="00622F2A" w:rsidRDefault="00BB4591" w:rsidP="00BB4591">
      <w:pPr>
        <w:pStyle w:val="CoffeyBullet1"/>
        <w:numPr>
          <w:ilvl w:val="0"/>
          <w:numId w:val="0"/>
        </w:numPr>
        <w:spacing w:line="240" w:lineRule="auto"/>
        <w:rPr>
          <w:rFonts w:cs="Arial"/>
          <w:szCs w:val="20"/>
        </w:rPr>
      </w:pPr>
      <w:r w:rsidRPr="00622F2A">
        <w:rPr>
          <w:rFonts w:cs="Arial"/>
          <w:szCs w:val="20"/>
        </w:rPr>
        <w:t xml:space="preserve">In this model, </w:t>
      </w:r>
      <w:r w:rsidR="00A20508">
        <w:rPr>
          <w:rFonts w:cs="Arial"/>
          <w:szCs w:val="20"/>
        </w:rPr>
        <w:t xml:space="preserve">the equation above </w:t>
      </w:r>
      <w:r w:rsidRPr="00622F2A">
        <w:rPr>
          <w:rFonts w:cs="Arial"/>
          <w:szCs w:val="20"/>
        </w:rPr>
        <w:t xml:space="preserve">shows a simple regression analysis including a variable, </w:t>
      </w:r>
      <w:r w:rsidR="00C03892" w:rsidRPr="00B95CD2">
        <w:rPr>
          <w:rFonts w:cs="Arial"/>
          <w:szCs w:val="20"/>
        </w:rPr>
        <w:fldChar w:fldCharType="begin"/>
      </w:r>
      <w:r w:rsidR="00B95CD2" w:rsidRPr="00B95CD2">
        <w:rPr>
          <w:rFonts w:cs="Arial"/>
          <w:szCs w:val="20"/>
        </w:rPr>
        <w:instrText xml:space="preserve"> QUOTE </w:instrText>
      </w:r>
      <m:oMath>
        <m:sSub>
          <m:sSubPr>
            <m:ctrlPr>
              <w:rPr>
                <w:rFonts w:ascii="Cambria Math" w:hAnsi="Cambria Math" w:cs="Arial"/>
              </w:rPr>
            </m:ctrlPr>
          </m:sSubPr>
          <m:e>
            <m:r>
              <m:rPr>
                <m:sty m:val="p"/>
              </m:rPr>
              <w:rPr>
                <w:rFonts w:ascii="Cambria Math" w:hAnsi="Cambria Math" w:cs="Arial"/>
              </w:rPr>
              <m:t>T</m:t>
            </m:r>
          </m:e>
          <m:sub>
            <m:r>
              <m:rPr>
                <m:sty m:val="p"/>
              </m:rPr>
              <w:rPr>
                <w:rFonts w:ascii="Cambria Math" w:hAnsi="Cambria Math" w:cs="Arial"/>
              </w:rPr>
              <m:t>i</m:t>
            </m:r>
          </m:sub>
        </m:sSub>
      </m:oMath>
      <w:r w:rsidR="00B95CD2" w:rsidRPr="00B95CD2">
        <w:rPr>
          <w:rFonts w:cs="Arial"/>
          <w:szCs w:val="20"/>
        </w:rPr>
        <w:instrText xml:space="preserve"> </w:instrText>
      </w:r>
      <w:r w:rsidR="00C03892" w:rsidRPr="00B95CD2">
        <w:rPr>
          <w:rFonts w:cs="Arial"/>
          <w:szCs w:val="20"/>
        </w:rPr>
        <w:fldChar w:fldCharType="separate"/>
      </w:r>
      <m:oMath>
        <m:sSub>
          <m:sSubPr>
            <m:ctrlPr>
              <w:rPr>
                <w:rFonts w:ascii="Cambria Math" w:hAnsi="Cambria Math" w:cs="Arial"/>
              </w:rPr>
            </m:ctrlPr>
          </m:sSubPr>
          <m:e>
            <m:r>
              <m:rPr>
                <m:sty m:val="p"/>
              </m:rPr>
              <w:rPr>
                <w:rFonts w:ascii="Cambria Math" w:hAnsi="Cambria Math" w:cs="Arial"/>
              </w:rPr>
              <m:t>T</m:t>
            </m:r>
          </m:e>
          <m:sub>
            <m:r>
              <m:rPr>
                <m:sty m:val="p"/>
              </m:rPr>
              <w:rPr>
                <w:rFonts w:ascii="Cambria Math" w:hAnsi="Cambria Math" w:cs="Arial"/>
              </w:rPr>
              <m:t>i</m:t>
            </m:r>
          </m:sub>
        </m:sSub>
        <m:sSub>
          <m:sSubPr>
            <m:ctrlPr>
              <w:rPr>
                <w:rFonts w:ascii="Cambria Math" w:hAnsi="Cambria Math" w:cs="Arial"/>
              </w:rPr>
            </m:ctrlPr>
          </m:sSubPr>
          <m:e>
            <m:r>
              <m:rPr>
                <m:sty m:val="p"/>
              </m:rPr>
              <w:rPr>
                <w:rFonts w:ascii="Cambria Math" w:hAnsi="Cambria Math" w:cs="Arial"/>
              </w:rPr>
              <m:t>T</m:t>
            </m:r>
          </m:e>
          <m:sub>
            <m:r>
              <m:rPr>
                <m:sty m:val="p"/>
              </m:rPr>
              <w:rPr>
                <w:rFonts w:ascii="Cambria Math" w:hAnsi="Cambria Math" w:cs="Arial"/>
              </w:rPr>
              <m:t>i</m:t>
            </m:r>
          </m:sub>
        </m:sSub>
      </m:oMath>
      <w:r w:rsidR="00C03892" w:rsidRPr="00B95CD2">
        <w:rPr>
          <w:rFonts w:cs="Arial"/>
          <w:szCs w:val="20"/>
        </w:rPr>
        <w:fldChar w:fldCharType="end"/>
      </w:r>
      <w:r w:rsidRPr="00622F2A">
        <w:rPr>
          <w:rFonts w:cs="Arial"/>
          <w:szCs w:val="20"/>
        </w:rPr>
        <w:t xml:space="preserve">, indicating participation in the programme, taking on the value 0 for girls in the control group and taking the value 1 for girls in the intervention group, for the individual girl (subscript </w:t>
      </w:r>
      <w:r w:rsidR="00C03892" w:rsidRPr="00B95CD2">
        <w:rPr>
          <w:rFonts w:cs="Arial"/>
          <w:szCs w:val="20"/>
        </w:rPr>
        <w:fldChar w:fldCharType="begin"/>
      </w:r>
      <w:r w:rsidR="00B95CD2" w:rsidRPr="00B95CD2">
        <w:rPr>
          <w:rFonts w:cs="Arial"/>
          <w:szCs w:val="20"/>
        </w:rPr>
        <w:instrText xml:space="preserve"> QUOTE </w:instrText>
      </w:r>
      <m:oMath>
        <m:r>
          <m:rPr>
            <m:sty m:val="p"/>
          </m:rPr>
          <w:rPr>
            <w:rFonts w:ascii="Cambria Math" w:hAnsi="Cambria Math" w:cs="Arial"/>
          </w:rPr>
          <m:t>i</m:t>
        </m:r>
      </m:oMath>
      <w:r w:rsidR="00B95CD2" w:rsidRPr="00B95CD2">
        <w:rPr>
          <w:rFonts w:cs="Arial"/>
          <w:szCs w:val="20"/>
        </w:rPr>
        <w:instrText xml:space="preserve"> </w:instrText>
      </w:r>
      <w:r w:rsidR="00C03892" w:rsidRPr="00B95CD2">
        <w:rPr>
          <w:rFonts w:cs="Arial"/>
          <w:szCs w:val="20"/>
        </w:rPr>
        <w:fldChar w:fldCharType="separate"/>
      </w:r>
      <m:oMath>
        <m:r>
          <m:rPr>
            <m:sty m:val="p"/>
          </m:rPr>
          <w:rPr>
            <w:rFonts w:ascii="Cambria Math" w:hAnsi="Cambria Math" w:cs="Arial"/>
          </w:rPr>
          <m:t>ii</m:t>
        </m:r>
      </m:oMath>
      <w:r w:rsidR="00C03892" w:rsidRPr="00B95CD2">
        <w:rPr>
          <w:rFonts w:cs="Arial"/>
          <w:szCs w:val="20"/>
        </w:rPr>
        <w:fldChar w:fldCharType="end"/>
      </w:r>
      <w:r w:rsidRPr="00622F2A">
        <w:rPr>
          <w:rFonts w:cs="Arial"/>
          <w:szCs w:val="20"/>
        </w:rPr>
        <w:t xml:space="preserve">). The coefficient of interest is </w:t>
      </w:r>
      <w:r w:rsidR="00C03892" w:rsidRPr="00B95CD2">
        <w:rPr>
          <w:rFonts w:cs="Arial"/>
          <w:szCs w:val="20"/>
        </w:rPr>
        <w:fldChar w:fldCharType="begin"/>
      </w:r>
      <w:r w:rsidR="00B95CD2" w:rsidRPr="00B95CD2">
        <w:rPr>
          <w:rFonts w:cs="Arial"/>
          <w:szCs w:val="20"/>
        </w:rPr>
        <w:instrText xml:space="preserve"> QUOTE </w:instrText>
      </w:r>
      <m:oMath>
        <m:sSub>
          <m:sSubPr>
            <m:ctrlPr>
              <w:rPr>
                <w:rFonts w:ascii="Cambria Math" w:hAnsi="Cambria Math" w:cs="Arial"/>
              </w:rPr>
            </m:ctrlPr>
          </m:sSubPr>
          <m:e>
            <m:r>
              <m:rPr>
                <m:sty m:val="p"/>
              </m:rPr>
              <w:rPr>
                <w:rFonts w:ascii="Cambria Math" w:hAnsi="Cambria Math" w:cs="Arial"/>
              </w:rPr>
              <m:t>β</m:t>
            </m:r>
          </m:e>
          <m:sub>
            <m:r>
              <m:rPr>
                <m:sty m:val="p"/>
              </m:rPr>
              <w:rPr>
                <w:rFonts w:ascii="Cambria Math" w:hAnsi="Cambria Math" w:cs="Arial"/>
              </w:rPr>
              <m:t>1</m:t>
            </m:r>
          </m:sub>
        </m:sSub>
      </m:oMath>
      <w:r w:rsidR="00B95CD2" w:rsidRPr="00B95CD2">
        <w:rPr>
          <w:rFonts w:cs="Arial"/>
          <w:szCs w:val="20"/>
        </w:rPr>
        <w:instrText xml:space="preserve"> </w:instrText>
      </w:r>
      <w:r w:rsidR="00C03892" w:rsidRPr="00B95CD2">
        <w:rPr>
          <w:rFonts w:cs="Arial"/>
          <w:szCs w:val="20"/>
        </w:rPr>
        <w:fldChar w:fldCharType="separate"/>
      </w:r>
      <m:oMath>
        <m:sSub>
          <m:sSubPr>
            <m:ctrlPr>
              <w:rPr>
                <w:rFonts w:ascii="Cambria Math" w:hAnsi="Cambria Math" w:cs="Arial"/>
              </w:rPr>
            </m:ctrlPr>
          </m:sSubPr>
          <m:e>
            <m:r>
              <m:rPr>
                <m:sty m:val="p"/>
              </m:rPr>
              <w:rPr>
                <w:rFonts w:ascii="Cambria Math" w:hAnsi="Cambria Math" w:cs="Arial"/>
              </w:rPr>
              <m:t>β</m:t>
            </m:r>
          </m:e>
          <m:sub>
            <m:r>
              <m:rPr>
                <m:sty m:val="p"/>
              </m:rPr>
              <w:rPr>
                <w:rFonts w:ascii="Cambria Math" w:hAnsi="Cambria Math" w:cs="Arial"/>
              </w:rPr>
              <m:t>1</m:t>
            </m:r>
          </m:sub>
        </m:sSub>
        <m:sSub>
          <m:sSubPr>
            <m:ctrlPr>
              <w:rPr>
                <w:rFonts w:ascii="Cambria Math" w:hAnsi="Cambria Math" w:cs="Arial"/>
              </w:rPr>
            </m:ctrlPr>
          </m:sSubPr>
          <m:e>
            <m:r>
              <m:rPr>
                <m:sty m:val="p"/>
              </m:rPr>
              <w:rPr>
                <w:rFonts w:ascii="Cambria Math" w:hAnsi="Cambria Math" w:cs="Arial"/>
              </w:rPr>
              <m:t>β</m:t>
            </m:r>
          </m:e>
          <m:sub>
            <m:r>
              <m:rPr>
                <m:sty m:val="p"/>
              </m:rPr>
              <w:rPr>
                <w:rFonts w:ascii="Cambria Math" w:hAnsi="Cambria Math" w:cs="Arial"/>
              </w:rPr>
              <m:t>1</m:t>
            </m:r>
          </m:sub>
        </m:sSub>
      </m:oMath>
      <w:r w:rsidR="00C03892" w:rsidRPr="00B95CD2">
        <w:rPr>
          <w:rFonts w:cs="Arial"/>
          <w:szCs w:val="20"/>
        </w:rPr>
        <w:fldChar w:fldCharType="end"/>
      </w:r>
      <w:r w:rsidRPr="00622F2A">
        <w:rPr>
          <w:rFonts w:cs="Arial"/>
          <w:szCs w:val="20"/>
        </w:rPr>
        <w:t xml:space="preserve">, the coefficient on the treatment group participation and </w:t>
      </w:r>
      <w:r w:rsidR="00C03892" w:rsidRPr="00B95CD2">
        <w:rPr>
          <w:rFonts w:cs="Arial"/>
          <w:szCs w:val="20"/>
        </w:rPr>
        <w:fldChar w:fldCharType="begin"/>
      </w:r>
      <w:r w:rsidR="00B95CD2" w:rsidRPr="00B95CD2">
        <w:rPr>
          <w:rFonts w:cs="Arial"/>
          <w:szCs w:val="20"/>
        </w:rPr>
        <w:instrText xml:space="preserve"> QUOTE </w:instrText>
      </w:r>
      <m:oMath>
        <m:sSub>
          <m:sSubPr>
            <m:ctrlPr>
              <w:rPr>
                <w:rFonts w:ascii="Cambria Math" w:hAnsi="Cambria Math" w:cs="Arial"/>
                <w:i/>
              </w:rPr>
            </m:ctrlPr>
          </m:sSubPr>
          <m:e>
            <m:r>
              <m:rPr>
                <m:sty m:val="p"/>
              </m:rPr>
              <w:rPr>
                <w:rFonts w:ascii="Cambria Math" w:hAnsi="Cambria Math" w:cs="Arial"/>
              </w:rPr>
              <m:t>μ</m:t>
            </m:r>
          </m:e>
          <m:sub>
            <m:r>
              <m:rPr>
                <m:sty m:val="p"/>
              </m:rPr>
              <w:rPr>
                <w:rFonts w:ascii="Cambria Math" w:hAnsi="Cambria Math" w:cs="Arial"/>
              </w:rPr>
              <m:t>i</m:t>
            </m:r>
          </m:sub>
        </m:sSub>
      </m:oMath>
      <w:r w:rsidR="00B95CD2" w:rsidRPr="00B95CD2">
        <w:rPr>
          <w:rFonts w:cs="Arial"/>
          <w:szCs w:val="20"/>
        </w:rPr>
        <w:instrText xml:space="preserve"> </w:instrText>
      </w:r>
      <w:r w:rsidR="00C03892" w:rsidRPr="00B95CD2">
        <w:rPr>
          <w:rFonts w:cs="Arial"/>
          <w:szCs w:val="20"/>
        </w:rPr>
        <w:fldChar w:fldCharType="separate"/>
      </w:r>
      <m:oMath>
        <m:sSub>
          <m:sSubPr>
            <m:ctrlPr>
              <w:rPr>
                <w:rFonts w:ascii="Cambria Math" w:hAnsi="Cambria Math" w:cs="Arial"/>
                <w:i/>
              </w:rPr>
            </m:ctrlPr>
          </m:sSubPr>
          <m:e>
            <m:r>
              <m:rPr>
                <m:sty m:val="p"/>
              </m:rPr>
              <w:rPr>
                <w:rFonts w:ascii="Cambria Math" w:hAnsi="Cambria Math" w:cs="Arial"/>
              </w:rPr>
              <m:t>μ</m:t>
            </m:r>
          </m:e>
          <m:sub>
            <m:r>
              <m:rPr>
                <m:sty m:val="p"/>
              </m:rPr>
              <w:rPr>
                <w:rFonts w:ascii="Cambria Math" w:hAnsi="Cambria Math" w:cs="Arial"/>
              </w:rPr>
              <m:t>i</m:t>
            </m:r>
          </m:sub>
        </m:sSub>
        <m:sSub>
          <m:sSubPr>
            <m:ctrlPr>
              <w:rPr>
                <w:rFonts w:ascii="Cambria Math" w:hAnsi="Cambria Math" w:cs="Arial"/>
                <w:i/>
              </w:rPr>
            </m:ctrlPr>
          </m:sSubPr>
          <m:e>
            <m:r>
              <m:rPr>
                <m:sty m:val="p"/>
              </m:rPr>
              <w:rPr>
                <w:rFonts w:ascii="Cambria Math" w:hAnsi="Cambria Math" w:cs="Arial"/>
              </w:rPr>
              <m:t>μ</m:t>
            </m:r>
          </m:e>
          <m:sub>
            <m:r>
              <m:rPr>
                <m:sty m:val="p"/>
              </m:rPr>
              <w:rPr>
                <w:rFonts w:ascii="Cambria Math" w:hAnsi="Cambria Math" w:cs="Arial"/>
              </w:rPr>
              <m:t>i</m:t>
            </m:r>
          </m:sub>
        </m:sSub>
      </m:oMath>
      <w:r w:rsidR="00C03892" w:rsidRPr="00B95CD2">
        <w:rPr>
          <w:rFonts w:cs="Arial"/>
          <w:szCs w:val="20"/>
        </w:rPr>
        <w:fldChar w:fldCharType="end"/>
      </w:r>
      <w:r w:rsidRPr="00622F2A">
        <w:rPr>
          <w:rFonts w:cs="Arial"/>
          <w:szCs w:val="20"/>
        </w:rPr>
        <w:t xml:space="preserve"> is a residual term. </w:t>
      </w:r>
    </w:p>
    <w:p w:rsidR="00BB4591" w:rsidRPr="00622F2A" w:rsidRDefault="00C03892" w:rsidP="00BB4591">
      <w:pPr>
        <w:pStyle w:val="CoffeyBullet1"/>
        <w:numPr>
          <w:ilvl w:val="0"/>
          <w:numId w:val="0"/>
        </w:numPr>
        <w:spacing w:line="240" w:lineRule="auto"/>
        <w:rPr>
          <w:rFonts w:cs="Arial"/>
          <w:szCs w:val="20"/>
        </w:rPr>
      </w:pPr>
      <w:r>
        <w:rPr>
          <w:rFonts w:cs="Arial"/>
          <w:szCs w:val="20"/>
        </w:rPr>
        <w:fldChar w:fldCharType="begin"/>
      </w:r>
      <w:r w:rsidR="00F34273">
        <w:rPr>
          <w:rFonts w:cs="Arial"/>
          <w:szCs w:val="20"/>
        </w:rPr>
        <w:instrText xml:space="preserve"> REF _Ref480617340 \h </w:instrText>
      </w:r>
      <w:r>
        <w:rPr>
          <w:rFonts w:cs="Arial"/>
          <w:szCs w:val="20"/>
        </w:rPr>
      </w:r>
      <w:r>
        <w:rPr>
          <w:rFonts w:cs="Arial"/>
          <w:szCs w:val="20"/>
        </w:rPr>
        <w:fldChar w:fldCharType="separate"/>
      </w:r>
      <w:r w:rsidR="007A69BC" w:rsidRPr="00CB1D6A">
        <w:rPr>
          <w:szCs w:val="20"/>
        </w:rPr>
        <w:t xml:space="preserve">Table </w:t>
      </w:r>
      <w:r w:rsidR="007A69BC">
        <w:rPr>
          <w:noProof/>
          <w:szCs w:val="20"/>
        </w:rPr>
        <w:t>37</w:t>
      </w:r>
      <w:r>
        <w:rPr>
          <w:rFonts w:cs="Arial"/>
          <w:szCs w:val="20"/>
        </w:rPr>
        <w:fldChar w:fldCharType="end"/>
      </w:r>
      <w:r w:rsidR="00AE6B75">
        <w:rPr>
          <w:rFonts w:cs="Arial"/>
          <w:szCs w:val="20"/>
        </w:rPr>
        <w:t xml:space="preserve"> </w:t>
      </w:r>
      <w:r w:rsidR="00DA1D4E" w:rsidRPr="006B7D79">
        <w:rPr>
          <w:rFonts w:cs="Arial"/>
          <w:szCs w:val="20"/>
        </w:rPr>
        <w:t>b</w:t>
      </w:r>
      <w:r w:rsidR="00BB4591" w:rsidRPr="006B7D79">
        <w:rPr>
          <w:rFonts w:cs="Arial"/>
          <w:szCs w:val="20"/>
        </w:rPr>
        <w:t>elow shows a covariate balancing table with potential co-va</w:t>
      </w:r>
      <w:r w:rsidR="00BD57DD">
        <w:rPr>
          <w:rFonts w:cs="Arial"/>
          <w:szCs w:val="20"/>
        </w:rPr>
        <w:t>riates for the full-sample</w:t>
      </w:r>
      <w:r w:rsidR="00BB4591" w:rsidRPr="006B7D79">
        <w:rPr>
          <w:rFonts w:cs="Arial"/>
          <w:szCs w:val="20"/>
        </w:rPr>
        <w:t xml:space="preserve">. </w:t>
      </w:r>
      <w:r w:rsidR="00BD57DD">
        <w:rPr>
          <w:rFonts w:cs="Arial"/>
          <w:szCs w:val="20"/>
        </w:rPr>
        <w:t xml:space="preserve">Since there are several missing values in these covariates, none were included in the DiD regression work because they may change the composition of the sample substantially. Most of the variables in the balancing table were only collected at a single assessment period (e.g., information from the caregivers or headmaster), so we can only examine imbalances between the treatment and control groups. Age, attendance, enrolment, grade and overage for grade were collected in both assessment periods. </w:t>
      </w:r>
      <w:r w:rsidR="00BB4591" w:rsidRPr="006B7D79">
        <w:rPr>
          <w:rFonts w:cs="Arial"/>
          <w:szCs w:val="20"/>
        </w:rPr>
        <w:t xml:space="preserve">There is evidence of unbalance in </w:t>
      </w:r>
      <w:r w:rsidR="00F34273">
        <w:rPr>
          <w:rFonts w:cs="Arial"/>
          <w:szCs w:val="20"/>
        </w:rPr>
        <w:t xml:space="preserve">many </w:t>
      </w:r>
      <w:r w:rsidR="00BD57DD">
        <w:rPr>
          <w:rFonts w:cs="Arial"/>
          <w:szCs w:val="20"/>
        </w:rPr>
        <w:t>of the covariates examined between the treatment and control group</w:t>
      </w:r>
      <w:r w:rsidR="00F34273">
        <w:rPr>
          <w:rFonts w:cs="Arial"/>
          <w:szCs w:val="20"/>
        </w:rPr>
        <w:t>s (e.g., average travel time to school, average class size</w:t>
      </w:r>
      <w:r w:rsidR="00787BAF">
        <w:rPr>
          <w:rFonts w:cs="Arial"/>
          <w:szCs w:val="20"/>
        </w:rPr>
        <w:t>, child helping with family business</w:t>
      </w:r>
      <w:r w:rsidR="00F34273">
        <w:rPr>
          <w:rFonts w:cs="Arial"/>
          <w:szCs w:val="20"/>
        </w:rPr>
        <w:t xml:space="preserve">, caregiver education levels, attendance rates, etc.).  </w:t>
      </w:r>
      <w:r w:rsidR="00BD57DD">
        <w:rPr>
          <w:rFonts w:cs="Arial"/>
          <w:szCs w:val="20"/>
        </w:rPr>
        <w:t xml:space="preserve"> </w:t>
      </w:r>
    </w:p>
    <w:p w:rsidR="00BB4591" w:rsidRPr="00622F2A" w:rsidRDefault="00BB4591" w:rsidP="00BB4591">
      <w:pPr>
        <w:pStyle w:val="CommentText"/>
        <w:spacing w:before="0" w:after="0"/>
        <w:rPr>
          <w:rFonts w:cs="Arial"/>
        </w:rPr>
      </w:pPr>
    </w:p>
    <w:p w:rsidR="00936151" w:rsidRPr="00AF5BB1" w:rsidRDefault="00936151" w:rsidP="00D57B7E">
      <w:pPr>
        <w:pStyle w:val="Caption"/>
        <w:keepNext/>
      </w:pPr>
      <w:bookmarkStart w:id="174" w:name="_Ref480617340"/>
      <w:bookmarkStart w:id="175" w:name="_Toc481084053"/>
      <w:r w:rsidRPr="00CB1D6A">
        <w:rPr>
          <w:sz w:val="20"/>
          <w:szCs w:val="20"/>
        </w:rPr>
        <w:t xml:space="preserve">Table </w:t>
      </w:r>
      <w:r w:rsidR="00C03892" w:rsidRPr="00CB1D6A">
        <w:rPr>
          <w:sz w:val="20"/>
          <w:szCs w:val="20"/>
        </w:rPr>
        <w:fldChar w:fldCharType="begin"/>
      </w:r>
      <w:r w:rsidRPr="00CB1D6A">
        <w:rPr>
          <w:sz w:val="20"/>
          <w:szCs w:val="20"/>
        </w:rPr>
        <w:instrText xml:space="preserve"> SEQ Table \* ARABIC </w:instrText>
      </w:r>
      <w:r w:rsidR="00C03892" w:rsidRPr="00CB1D6A">
        <w:rPr>
          <w:sz w:val="20"/>
          <w:szCs w:val="20"/>
        </w:rPr>
        <w:fldChar w:fldCharType="separate"/>
      </w:r>
      <w:r w:rsidR="007A69BC">
        <w:rPr>
          <w:noProof/>
          <w:sz w:val="20"/>
          <w:szCs w:val="20"/>
        </w:rPr>
        <w:t>37</w:t>
      </w:r>
      <w:r w:rsidR="00C03892" w:rsidRPr="00CB1D6A">
        <w:rPr>
          <w:sz w:val="20"/>
          <w:szCs w:val="20"/>
        </w:rPr>
        <w:fldChar w:fldCharType="end"/>
      </w:r>
      <w:bookmarkEnd w:id="174"/>
      <w:r w:rsidRPr="00CB1D6A">
        <w:rPr>
          <w:sz w:val="20"/>
          <w:szCs w:val="20"/>
        </w:rPr>
        <w:t>: Covariate balancing table</w:t>
      </w:r>
      <w:bookmarkEnd w:id="175"/>
    </w:p>
    <w:tbl>
      <w:tblPr>
        <w:tblW w:w="8722" w:type="dxa"/>
        <w:tblInd w:w="108" w:type="dxa"/>
        <w:tblLook w:val="04A0" w:firstRow="1" w:lastRow="0" w:firstColumn="1" w:lastColumn="0" w:noHBand="0" w:noVBand="1"/>
      </w:tblPr>
      <w:tblGrid>
        <w:gridCol w:w="2070"/>
        <w:gridCol w:w="920"/>
        <w:gridCol w:w="842"/>
        <w:gridCol w:w="1037"/>
        <w:gridCol w:w="920"/>
        <w:gridCol w:w="797"/>
        <w:gridCol w:w="1037"/>
        <w:gridCol w:w="672"/>
        <w:gridCol w:w="427"/>
      </w:tblGrid>
      <w:tr w:rsidR="00936151" w:rsidRPr="00936151" w:rsidTr="00CB1D6A">
        <w:trPr>
          <w:trHeight w:val="240"/>
        </w:trPr>
        <w:tc>
          <w:tcPr>
            <w:tcW w:w="2070" w:type="dxa"/>
            <w:tcBorders>
              <w:top w:val="single" w:sz="4" w:space="0" w:color="auto"/>
              <w:left w:val="nil"/>
              <w:bottom w:val="nil"/>
              <w:right w:val="nil"/>
            </w:tcBorders>
            <w:shd w:val="clear" w:color="auto" w:fill="auto"/>
            <w:noWrap/>
            <w:vAlign w:val="center"/>
            <w:hideMark/>
          </w:tcPr>
          <w:p w:rsidR="00936151" w:rsidRPr="00936151" w:rsidRDefault="00936151" w:rsidP="00936151">
            <w:pPr>
              <w:spacing w:after="0" w:line="240" w:lineRule="auto"/>
              <w:rPr>
                <w:rFonts w:eastAsia="Times New Roman" w:cs="Arial"/>
                <w:color w:val="000000"/>
                <w:sz w:val="18"/>
                <w:szCs w:val="18"/>
                <w:lang w:val="en-US" w:eastAsia="en-US"/>
              </w:rPr>
            </w:pPr>
            <w:r w:rsidRPr="00936151">
              <w:rPr>
                <w:rFonts w:eastAsia="Times New Roman" w:cs="Arial"/>
                <w:color w:val="000000"/>
                <w:sz w:val="18"/>
                <w:szCs w:val="18"/>
                <w:lang w:val="en-US" w:eastAsia="en-US"/>
              </w:rPr>
              <w:t> </w:t>
            </w:r>
          </w:p>
        </w:tc>
        <w:tc>
          <w:tcPr>
            <w:tcW w:w="920" w:type="dxa"/>
            <w:tcBorders>
              <w:top w:val="single" w:sz="4" w:space="0" w:color="auto"/>
              <w:left w:val="nil"/>
              <w:bottom w:val="nil"/>
              <w:right w:val="nil"/>
            </w:tcBorders>
            <w:shd w:val="clear" w:color="auto" w:fill="auto"/>
            <w:noWrap/>
            <w:vAlign w:val="center"/>
            <w:hideMark/>
          </w:tcPr>
          <w:p w:rsidR="00936151" w:rsidRPr="00936151" w:rsidRDefault="00936151" w:rsidP="00936151">
            <w:pPr>
              <w:spacing w:after="0" w:line="240" w:lineRule="auto"/>
              <w:rPr>
                <w:rFonts w:eastAsia="Times New Roman" w:cs="Arial"/>
                <w:color w:val="000000"/>
                <w:sz w:val="18"/>
                <w:szCs w:val="18"/>
                <w:lang w:val="en-US" w:eastAsia="en-US"/>
              </w:rPr>
            </w:pPr>
            <w:r w:rsidRPr="00936151">
              <w:rPr>
                <w:rFonts w:eastAsia="Times New Roman" w:cs="Arial"/>
                <w:color w:val="000000"/>
                <w:sz w:val="18"/>
                <w:szCs w:val="18"/>
                <w:lang w:val="en-US" w:eastAsia="en-US"/>
              </w:rPr>
              <w:t> </w:t>
            </w:r>
          </w:p>
        </w:tc>
        <w:tc>
          <w:tcPr>
            <w:tcW w:w="1879" w:type="dxa"/>
            <w:gridSpan w:val="2"/>
            <w:tcBorders>
              <w:top w:val="single" w:sz="4" w:space="0" w:color="auto"/>
              <w:left w:val="nil"/>
              <w:bottom w:val="single" w:sz="4" w:space="0" w:color="auto"/>
              <w:right w:val="nil"/>
            </w:tcBorders>
            <w:shd w:val="clear" w:color="auto" w:fill="auto"/>
            <w:noWrap/>
            <w:vAlign w:val="center"/>
            <w:hideMark/>
          </w:tcPr>
          <w:p w:rsidR="00936151" w:rsidRPr="00936151" w:rsidRDefault="00936151" w:rsidP="00936151">
            <w:pPr>
              <w:spacing w:after="0" w:line="240" w:lineRule="auto"/>
              <w:jc w:val="center"/>
              <w:rPr>
                <w:rFonts w:eastAsia="Times New Roman" w:cs="Arial"/>
                <w:color w:val="000000"/>
                <w:sz w:val="18"/>
                <w:szCs w:val="18"/>
                <w:lang w:val="en-US" w:eastAsia="en-US"/>
              </w:rPr>
            </w:pPr>
            <w:r w:rsidRPr="00936151">
              <w:rPr>
                <w:rFonts w:eastAsia="Times New Roman" w:cs="Arial"/>
                <w:color w:val="000000"/>
                <w:sz w:val="18"/>
                <w:szCs w:val="18"/>
                <w:lang w:val="en-US" w:eastAsia="en-US"/>
              </w:rPr>
              <w:t>Obs</w:t>
            </w:r>
          </w:p>
        </w:tc>
        <w:tc>
          <w:tcPr>
            <w:tcW w:w="920" w:type="dxa"/>
            <w:tcBorders>
              <w:top w:val="single" w:sz="4" w:space="0" w:color="auto"/>
              <w:left w:val="nil"/>
              <w:bottom w:val="nil"/>
              <w:right w:val="nil"/>
            </w:tcBorders>
            <w:shd w:val="clear" w:color="auto" w:fill="auto"/>
            <w:noWrap/>
            <w:vAlign w:val="center"/>
            <w:hideMark/>
          </w:tcPr>
          <w:p w:rsidR="00936151" w:rsidRPr="00936151" w:rsidRDefault="00936151" w:rsidP="00936151">
            <w:pPr>
              <w:spacing w:after="0" w:line="240" w:lineRule="auto"/>
              <w:rPr>
                <w:rFonts w:eastAsia="Times New Roman" w:cs="Arial"/>
                <w:color w:val="000000"/>
                <w:sz w:val="18"/>
                <w:szCs w:val="18"/>
                <w:lang w:val="en-US" w:eastAsia="en-US"/>
              </w:rPr>
            </w:pPr>
            <w:r w:rsidRPr="00936151">
              <w:rPr>
                <w:rFonts w:eastAsia="Times New Roman" w:cs="Arial"/>
                <w:color w:val="000000"/>
                <w:sz w:val="18"/>
                <w:szCs w:val="18"/>
                <w:lang w:val="en-US" w:eastAsia="en-US"/>
              </w:rPr>
              <w:t> </w:t>
            </w:r>
          </w:p>
        </w:tc>
        <w:tc>
          <w:tcPr>
            <w:tcW w:w="2933" w:type="dxa"/>
            <w:gridSpan w:val="4"/>
            <w:tcBorders>
              <w:top w:val="single" w:sz="4" w:space="0" w:color="auto"/>
              <w:left w:val="nil"/>
              <w:bottom w:val="single" w:sz="4" w:space="0" w:color="auto"/>
              <w:right w:val="nil"/>
            </w:tcBorders>
            <w:shd w:val="clear" w:color="auto" w:fill="auto"/>
            <w:noWrap/>
            <w:vAlign w:val="center"/>
            <w:hideMark/>
          </w:tcPr>
          <w:p w:rsidR="00936151" w:rsidRPr="00936151" w:rsidRDefault="00936151" w:rsidP="00936151">
            <w:pPr>
              <w:spacing w:after="0" w:line="240" w:lineRule="auto"/>
              <w:jc w:val="center"/>
              <w:rPr>
                <w:rFonts w:eastAsia="Times New Roman" w:cs="Arial"/>
                <w:color w:val="000000"/>
                <w:sz w:val="18"/>
                <w:szCs w:val="18"/>
                <w:lang w:val="en-US" w:eastAsia="en-US"/>
              </w:rPr>
            </w:pPr>
            <w:r w:rsidRPr="00936151">
              <w:rPr>
                <w:rFonts w:eastAsia="Times New Roman" w:cs="Arial"/>
                <w:color w:val="000000"/>
                <w:sz w:val="18"/>
                <w:szCs w:val="18"/>
                <w:lang w:val="en-US" w:eastAsia="en-US"/>
              </w:rPr>
              <w:t>Mean</w:t>
            </w:r>
          </w:p>
        </w:tc>
      </w:tr>
      <w:tr w:rsidR="00936151" w:rsidRPr="00936151" w:rsidTr="00CB1D6A">
        <w:trPr>
          <w:trHeight w:val="240"/>
        </w:trPr>
        <w:tc>
          <w:tcPr>
            <w:tcW w:w="2070" w:type="dxa"/>
            <w:tcBorders>
              <w:top w:val="nil"/>
              <w:left w:val="nil"/>
              <w:bottom w:val="single" w:sz="4" w:space="0" w:color="auto"/>
              <w:right w:val="nil"/>
            </w:tcBorders>
            <w:shd w:val="clear" w:color="auto" w:fill="auto"/>
            <w:noWrap/>
            <w:vAlign w:val="center"/>
            <w:hideMark/>
          </w:tcPr>
          <w:p w:rsidR="00936151" w:rsidRPr="00936151" w:rsidRDefault="00936151" w:rsidP="00936151">
            <w:pPr>
              <w:spacing w:after="0" w:line="240" w:lineRule="auto"/>
              <w:rPr>
                <w:rFonts w:eastAsia="Times New Roman" w:cs="Arial"/>
                <w:color w:val="000000"/>
                <w:sz w:val="18"/>
                <w:szCs w:val="18"/>
                <w:lang w:val="en-US" w:eastAsia="en-US"/>
              </w:rPr>
            </w:pPr>
            <w:r w:rsidRPr="00936151">
              <w:rPr>
                <w:rFonts w:eastAsia="Times New Roman" w:cs="Arial"/>
                <w:color w:val="000000"/>
                <w:sz w:val="18"/>
                <w:szCs w:val="18"/>
                <w:lang w:val="en-US" w:eastAsia="en-US"/>
              </w:rPr>
              <w:t>Variable</w:t>
            </w:r>
          </w:p>
        </w:tc>
        <w:tc>
          <w:tcPr>
            <w:tcW w:w="920" w:type="dxa"/>
            <w:tcBorders>
              <w:top w:val="nil"/>
              <w:left w:val="nil"/>
              <w:bottom w:val="single" w:sz="4" w:space="0" w:color="auto"/>
              <w:right w:val="nil"/>
            </w:tcBorders>
            <w:shd w:val="clear" w:color="auto" w:fill="auto"/>
            <w:noWrap/>
            <w:vAlign w:val="center"/>
            <w:hideMark/>
          </w:tcPr>
          <w:p w:rsidR="00936151" w:rsidRPr="00936151" w:rsidRDefault="00936151" w:rsidP="00936151">
            <w:pPr>
              <w:spacing w:after="0" w:line="240" w:lineRule="auto"/>
              <w:rPr>
                <w:rFonts w:eastAsia="Times New Roman" w:cs="Arial"/>
                <w:color w:val="000000"/>
                <w:sz w:val="18"/>
                <w:szCs w:val="18"/>
                <w:lang w:val="en-US" w:eastAsia="en-US"/>
              </w:rPr>
            </w:pPr>
            <w:r w:rsidRPr="00936151">
              <w:rPr>
                <w:rFonts w:eastAsia="Times New Roman" w:cs="Arial"/>
                <w:color w:val="000000"/>
                <w:sz w:val="18"/>
                <w:szCs w:val="18"/>
                <w:lang w:val="en-US" w:eastAsia="en-US"/>
              </w:rPr>
              <w:t> </w:t>
            </w:r>
          </w:p>
        </w:tc>
        <w:tc>
          <w:tcPr>
            <w:tcW w:w="842" w:type="dxa"/>
            <w:tcBorders>
              <w:top w:val="nil"/>
              <w:left w:val="nil"/>
              <w:bottom w:val="single" w:sz="4" w:space="0" w:color="auto"/>
              <w:right w:val="nil"/>
            </w:tcBorders>
            <w:shd w:val="clear" w:color="auto" w:fill="auto"/>
            <w:noWrap/>
            <w:vAlign w:val="center"/>
            <w:hideMark/>
          </w:tcPr>
          <w:p w:rsidR="00936151" w:rsidRPr="00936151" w:rsidRDefault="00936151" w:rsidP="00936151">
            <w:pPr>
              <w:spacing w:after="0" w:line="240" w:lineRule="auto"/>
              <w:jc w:val="center"/>
              <w:rPr>
                <w:rFonts w:eastAsia="Times New Roman" w:cs="Arial"/>
                <w:color w:val="000000"/>
                <w:sz w:val="18"/>
                <w:szCs w:val="18"/>
                <w:lang w:val="en-US" w:eastAsia="en-US"/>
              </w:rPr>
            </w:pPr>
            <w:r w:rsidRPr="00936151">
              <w:rPr>
                <w:rFonts w:eastAsia="Times New Roman" w:cs="Arial"/>
                <w:color w:val="000000"/>
                <w:sz w:val="18"/>
                <w:szCs w:val="18"/>
                <w:lang w:val="en-US" w:eastAsia="en-US"/>
              </w:rPr>
              <w:t>Control</w:t>
            </w:r>
          </w:p>
        </w:tc>
        <w:tc>
          <w:tcPr>
            <w:tcW w:w="1037" w:type="dxa"/>
            <w:tcBorders>
              <w:top w:val="nil"/>
              <w:left w:val="nil"/>
              <w:bottom w:val="single" w:sz="4" w:space="0" w:color="auto"/>
              <w:right w:val="nil"/>
            </w:tcBorders>
            <w:shd w:val="clear" w:color="auto" w:fill="auto"/>
            <w:noWrap/>
            <w:vAlign w:val="center"/>
            <w:hideMark/>
          </w:tcPr>
          <w:p w:rsidR="00936151" w:rsidRPr="00936151" w:rsidRDefault="00936151" w:rsidP="00936151">
            <w:pPr>
              <w:spacing w:after="0" w:line="240" w:lineRule="auto"/>
              <w:jc w:val="center"/>
              <w:rPr>
                <w:rFonts w:eastAsia="Times New Roman" w:cs="Arial"/>
                <w:color w:val="000000"/>
                <w:sz w:val="18"/>
                <w:szCs w:val="18"/>
                <w:lang w:val="en-US" w:eastAsia="en-US"/>
              </w:rPr>
            </w:pPr>
            <w:r w:rsidRPr="00936151">
              <w:rPr>
                <w:rFonts w:eastAsia="Times New Roman" w:cs="Arial"/>
                <w:color w:val="000000"/>
                <w:sz w:val="18"/>
                <w:szCs w:val="18"/>
                <w:lang w:val="en-US" w:eastAsia="en-US"/>
              </w:rPr>
              <w:t>Treatment</w:t>
            </w:r>
          </w:p>
        </w:tc>
        <w:tc>
          <w:tcPr>
            <w:tcW w:w="920" w:type="dxa"/>
            <w:tcBorders>
              <w:top w:val="nil"/>
              <w:left w:val="nil"/>
              <w:bottom w:val="single" w:sz="4" w:space="0" w:color="auto"/>
              <w:right w:val="nil"/>
            </w:tcBorders>
            <w:shd w:val="clear" w:color="auto" w:fill="auto"/>
            <w:noWrap/>
            <w:vAlign w:val="center"/>
            <w:hideMark/>
          </w:tcPr>
          <w:p w:rsidR="00936151" w:rsidRPr="00936151" w:rsidRDefault="00936151" w:rsidP="00936151">
            <w:pPr>
              <w:spacing w:after="0" w:line="240" w:lineRule="auto"/>
              <w:rPr>
                <w:rFonts w:eastAsia="Times New Roman" w:cs="Arial"/>
                <w:color w:val="000000"/>
                <w:sz w:val="18"/>
                <w:szCs w:val="18"/>
                <w:lang w:val="en-US" w:eastAsia="en-US"/>
              </w:rPr>
            </w:pPr>
            <w:r w:rsidRPr="00936151">
              <w:rPr>
                <w:rFonts w:eastAsia="Times New Roman" w:cs="Arial"/>
                <w:color w:val="000000"/>
                <w:sz w:val="18"/>
                <w:szCs w:val="18"/>
                <w:lang w:val="en-US" w:eastAsia="en-US"/>
              </w:rPr>
              <w:t> </w:t>
            </w:r>
          </w:p>
        </w:tc>
        <w:tc>
          <w:tcPr>
            <w:tcW w:w="797" w:type="dxa"/>
            <w:tcBorders>
              <w:top w:val="nil"/>
              <w:left w:val="nil"/>
              <w:bottom w:val="single" w:sz="4" w:space="0" w:color="auto"/>
              <w:right w:val="nil"/>
            </w:tcBorders>
            <w:shd w:val="clear" w:color="auto" w:fill="auto"/>
            <w:noWrap/>
            <w:vAlign w:val="center"/>
            <w:hideMark/>
          </w:tcPr>
          <w:p w:rsidR="00936151" w:rsidRPr="00936151" w:rsidRDefault="00936151" w:rsidP="00936151">
            <w:pPr>
              <w:spacing w:after="0" w:line="240" w:lineRule="auto"/>
              <w:jc w:val="center"/>
              <w:rPr>
                <w:rFonts w:eastAsia="Times New Roman" w:cs="Arial"/>
                <w:color w:val="000000"/>
                <w:sz w:val="18"/>
                <w:szCs w:val="18"/>
                <w:lang w:val="en-US" w:eastAsia="en-US"/>
              </w:rPr>
            </w:pPr>
            <w:r w:rsidRPr="00936151">
              <w:rPr>
                <w:rFonts w:eastAsia="Times New Roman" w:cs="Arial"/>
                <w:color w:val="000000"/>
                <w:sz w:val="18"/>
                <w:szCs w:val="18"/>
                <w:lang w:val="en-US" w:eastAsia="en-US"/>
              </w:rPr>
              <w:t>Control</w:t>
            </w:r>
          </w:p>
        </w:tc>
        <w:tc>
          <w:tcPr>
            <w:tcW w:w="1037" w:type="dxa"/>
            <w:tcBorders>
              <w:top w:val="nil"/>
              <w:left w:val="nil"/>
              <w:bottom w:val="single" w:sz="4" w:space="0" w:color="auto"/>
              <w:right w:val="nil"/>
            </w:tcBorders>
            <w:shd w:val="clear" w:color="auto" w:fill="auto"/>
            <w:noWrap/>
            <w:vAlign w:val="center"/>
            <w:hideMark/>
          </w:tcPr>
          <w:p w:rsidR="00936151" w:rsidRPr="00936151" w:rsidRDefault="00936151" w:rsidP="00936151">
            <w:pPr>
              <w:spacing w:after="0" w:line="240" w:lineRule="auto"/>
              <w:jc w:val="center"/>
              <w:rPr>
                <w:rFonts w:eastAsia="Times New Roman" w:cs="Arial"/>
                <w:color w:val="000000"/>
                <w:sz w:val="18"/>
                <w:szCs w:val="18"/>
                <w:lang w:val="en-US" w:eastAsia="en-US"/>
              </w:rPr>
            </w:pPr>
            <w:r w:rsidRPr="00936151">
              <w:rPr>
                <w:rFonts w:eastAsia="Times New Roman" w:cs="Arial"/>
                <w:color w:val="000000"/>
                <w:sz w:val="18"/>
                <w:szCs w:val="18"/>
                <w:lang w:val="en-US" w:eastAsia="en-US"/>
              </w:rPr>
              <w:t>Treatment</w:t>
            </w:r>
          </w:p>
        </w:tc>
        <w:tc>
          <w:tcPr>
            <w:tcW w:w="1099" w:type="dxa"/>
            <w:gridSpan w:val="2"/>
            <w:tcBorders>
              <w:top w:val="nil"/>
              <w:left w:val="nil"/>
              <w:bottom w:val="single" w:sz="4" w:space="0" w:color="auto"/>
              <w:right w:val="nil"/>
            </w:tcBorders>
            <w:shd w:val="clear" w:color="auto" w:fill="auto"/>
            <w:noWrap/>
            <w:vAlign w:val="center"/>
            <w:hideMark/>
          </w:tcPr>
          <w:p w:rsidR="00936151" w:rsidRPr="00936151" w:rsidRDefault="00936151" w:rsidP="00936151">
            <w:pPr>
              <w:spacing w:after="0" w:line="240" w:lineRule="auto"/>
              <w:rPr>
                <w:rFonts w:eastAsia="Times New Roman" w:cs="Arial"/>
                <w:color w:val="000000"/>
                <w:sz w:val="18"/>
                <w:szCs w:val="18"/>
                <w:lang w:val="en-US" w:eastAsia="en-US"/>
              </w:rPr>
            </w:pPr>
            <w:r w:rsidRPr="00936151">
              <w:rPr>
                <w:rFonts w:eastAsia="Times New Roman" w:cs="Arial"/>
                <w:color w:val="000000"/>
                <w:sz w:val="18"/>
                <w:szCs w:val="18"/>
                <w:lang w:val="en-US" w:eastAsia="en-US"/>
              </w:rPr>
              <w:t>p-value</w:t>
            </w:r>
          </w:p>
        </w:tc>
      </w:tr>
      <w:tr w:rsidR="00E07012" w:rsidRPr="00936151" w:rsidTr="00936151">
        <w:trPr>
          <w:trHeight w:val="240"/>
        </w:trPr>
        <w:tc>
          <w:tcPr>
            <w:tcW w:w="2070" w:type="dxa"/>
            <w:tcBorders>
              <w:top w:val="nil"/>
              <w:left w:val="nil"/>
              <w:bottom w:val="nil"/>
              <w:right w:val="nil"/>
            </w:tcBorders>
            <w:shd w:val="clear" w:color="auto" w:fill="auto"/>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r>
              <w:rPr>
                <w:rFonts w:cs="Arial"/>
                <w:color w:val="000000"/>
                <w:sz w:val="18"/>
                <w:szCs w:val="18"/>
              </w:rPr>
              <w:t>Child is Disabled</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427" w:type="dxa"/>
            <w:tcBorders>
              <w:top w:val="nil"/>
              <w:left w:val="nil"/>
              <w:bottom w:val="nil"/>
              <w:right w:val="nil"/>
            </w:tcBorders>
            <w:shd w:val="clear" w:color="auto" w:fill="auto"/>
            <w:noWrap/>
            <w:vAlign w:val="bottom"/>
            <w:hideMark/>
          </w:tcPr>
          <w:p w:rsidR="00E07012" w:rsidRPr="00936151" w:rsidRDefault="00E07012" w:rsidP="00E07012">
            <w:pPr>
              <w:spacing w:after="0" w:line="240" w:lineRule="auto"/>
              <w:rPr>
                <w:rFonts w:ascii="Times New Roman" w:eastAsia="Times New Roman" w:hAnsi="Times New Roman"/>
                <w:lang w:val="en-US" w:eastAsia="en-US"/>
              </w:rPr>
            </w:pPr>
          </w:p>
        </w:tc>
      </w:tr>
      <w:tr w:rsidR="00E07012" w:rsidRPr="00936151" w:rsidTr="00936151">
        <w:trPr>
          <w:trHeight w:val="240"/>
        </w:trPr>
        <w:tc>
          <w:tcPr>
            <w:tcW w:w="207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r>
              <w:rPr>
                <w:rFonts w:cs="Arial"/>
                <w:color w:val="000000"/>
                <w:sz w:val="18"/>
                <w:szCs w:val="18"/>
              </w:rPr>
              <w:t>Midline</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r>
              <w:rPr>
                <w:rFonts w:cs="Arial"/>
                <w:color w:val="000000"/>
                <w:sz w:val="18"/>
                <w:szCs w:val="18"/>
              </w:rPr>
              <w:t xml:space="preserve">         607 </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r>
              <w:rPr>
                <w:rFonts w:cs="Arial"/>
                <w:color w:val="000000"/>
                <w:sz w:val="18"/>
                <w:szCs w:val="18"/>
              </w:rPr>
              <w:t xml:space="preserve">      1,153 </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r>
              <w:rPr>
                <w:rFonts w:cs="Arial"/>
                <w:color w:val="000000"/>
                <w:sz w:val="18"/>
                <w:szCs w:val="18"/>
              </w:rPr>
              <w:t>0.203</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r>
              <w:rPr>
                <w:rFonts w:cs="Arial"/>
                <w:color w:val="000000"/>
                <w:sz w:val="18"/>
                <w:szCs w:val="18"/>
              </w:rPr>
              <w:t>0.232</w:t>
            </w: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r>
              <w:rPr>
                <w:rFonts w:cs="Arial"/>
                <w:color w:val="000000"/>
                <w:sz w:val="18"/>
                <w:szCs w:val="18"/>
              </w:rPr>
              <w:t>0.147</w:t>
            </w:r>
          </w:p>
        </w:tc>
        <w:tc>
          <w:tcPr>
            <w:tcW w:w="42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r>
      <w:tr w:rsidR="00E07012" w:rsidRPr="00936151" w:rsidTr="00936151">
        <w:trPr>
          <w:trHeight w:val="240"/>
        </w:trPr>
        <w:tc>
          <w:tcPr>
            <w:tcW w:w="207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r>
              <w:rPr>
                <w:rFonts w:cs="Arial"/>
                <w:color w:val="000000"/>
                <w:sz w:val="18"/>
                <w:szCs w:val="18"/>
              </w:rPr>
              <w:t>Endline</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 xml:space="preserve">         545 </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 xml:space="preserve">      1,020 </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0.207</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0.234</w:t>
            </w: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0.218</w:t>
            </w:r>
          </w:p>
        </w:tc>
        <w:tc>
          <w:tcPr>
            <w:tcW w:w="42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p>
        </w:tc>
      </w:tr>
      <w:tr w:rsidR="00E07012" w:rsidRPr="00936151" w:rsidTr="00936151">
        <w:trPr>
          <w:trHeight w:val="240"/>
        </w:trPr>
        <w:tc>
          <w:tcPr>
            <w:tcW w:w="2070" w:type="dxa"/>
            <w:tcBorders>
              <w:top w:val="nil"/>
              <w:left w:val="nil"/>
              <w:bottom w:val="nil"/>
              <w:right w:val="nil"/>
            </w:tcBorders>
            <w:shd w:val="clear" w:color="auto" w:fill="auto"/>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r>
              <w:rPr>
                <w:rFonts w:cs="Arial"/>
                <w:color w:val="000000"/>
                <w:sz w:val="18"/>
                <w:szCs w:val="18"/>
              </w:rPr>
              <w:t>Child is an Orphan</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427" w:type="dxa"/>
            <w:tcBorders>
              <w:top w:val="nil"/>
              <w:left w:val="nil"/>
              <w:bottom w:val="nil"/>
              <w:right w:val="nil"/>
            </w:tcBorders>
            <w:shd w:val="clear" w:color="auto" w:fill="auto"/>
            <w:noWrap/>
            <w:vAlign w:val="bottom"/>
            <w:hideMark/>
          </w:tcPr>
          <w:p w:rsidR="00E07012" w:rsidRPr="00936151" w:rsidRDefault="00E07012" w:rsidP="00E07012">
            <w:pPr>
              <w:spacing w:after="0" w:line="240" w:lineRule="auto"/>
              <w:rPr>
                <w:rFonts w:ascii="Times New Roman" w:eastAsia="Times New Roman" w:hAnsi="Times New Roman"/>
                <w:lang w:val="en-US" w:eastAsia="en-US"/>
              </w:rPr>
            </w:pPr>
          </w:p>
        </w:tc>
      </w:tr>
      <w:tr w:rsidR="00E07012" w:rsidRPr="00936151" w:rsidTr="00936151">
        <w:trPr>
          <w:trHeight w:val="240"/>
        </w:trPr>
        <w:tc>
          <w:tcPr>
            <w:tcW w:w="207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r>
              <w:rPr>
                <w:rFonts w:cs="Arial"/>
                <w:color w:val="000000"/>
                <w:sz w:val="18"/>
                <w:szCs w:val="18"/>
              </w:rPr>
              <w:t>Midline</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r>
              <w:rPr>
                <w:rFonts w:cs="Arial"/>
                <w:color w:val="000000"/>
                <w:sz w:val="18"/>
                <w:szCs w:val="18"/>
              </w:rPr>
              <w:t xml:space="preserve">         913 </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r>
              <w:rPr>
                <w:rFonts w:cs="Arial"/>
                <w:color w:val="000000"/>
                <w:sz w:val="18"/>
                <w:szCs w:val="18"/>
              </w:rPr>
              <w:t xml:space="preserve">      1,823 </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r>
              <w:rPr>
                <w:rFonts w:cs="Arial"/>
                <w:color w:val="000000"/>
                <w:sz w:val="18"/>
                <w:szCs w:val="18"/>
              </w:rPr>
              <w:t>0.079</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r>
              <w:rPr>
                <w:rFonts w:cs="Arial"/>
                <w:color w:val="000000"/>
                <w:sz w:val="18"/>
                <w:szCs w:val="18"/>
              </w:rPr>
              <w:t>0.066</w:t>
            </w: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r>
              <w:rPr>
                <w:rFonts w:cs="Arial"/>
                <w:color w:val="000000"/>
                <w:sz w:val="18"/>
                <w:szCs w:val="18"/>
              </w:rPr>
              <w:t>0.242</w:t>
            </w:r>
          </w:p>
        </w:tc>
        <w:tc>
          <w:tcPr>
            <w:tcW w:w="42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r>
      <w:tr w:rsidR="00E07012" w:rsidRPr="00936151" w:rsidTr="00936151">
        <w:trPr>
          <w:trHeight w:val="240"/>
        </w:trPr>
        <w:tc>
          <w:tcPr>
            <w:tcW w:w="207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r>
              <w:rPr>
                <w:rFonts w:cs="Arial"/>
                <w:color w:val="000000"/>
                <w:sz w:val="18"/>
                <w:szCs w:val="18"/>
              </w:rPr>
              <w:t>Endline</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 xml:space="preserve">         832 </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 xml:space="preserve">      1,672 </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0.076</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0.063</w:t>
            </w: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0.237</w:t>
            </w:r>
          </w:p>
        </w:tc>
        <w:tc>
          <w:tcPr>
            <w:tcW w:w="42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p>
        </w:tc>
      </w:tr>
      <w:tr w:rsidR="00E07012" w:rsidRPr="00936151" w:rsidTr="00936151">
        <w:trPr>
          <w:trHeight w:val="240"/>
        </w:trPr>
        <w:tc>
          <w:tcPr>
            <w:tcW w:w="2070" w:type="dxa"/>
            <w:tcBorders>
              <w:top w:val="nil"/>
              <w:left w:val="nil"/>
              <w:bottom w:val="nil"/>
              <w:right w:val="nil"/>
            </w:tcBorders>
            <w:shd w:val="clear" w:color="auto" w:fill="auto"/>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r>
              <w:rPr>
                <w:rFonts w:cs="Arial"/>
                <w:color w:val="000000"/>
                <w:sz w:val="18"/>
                <w:szCs w:val="18"/>
              </w:rPr>
              <w:t>Child's Travel Time to School (minutes)</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427" w:type="dxa"/>
            <w:tcBorders>
              <w:top w:val="nil"/>
              <w:left w:val="nil"/>
              <w:bottom w:val="nil"/>
              <w:right w:val="nil"/>
            </w:tcBorders>
            <w:shd w:val="clear" w:color="auto" w:fill="auto"/>
            <w:noWrap/>
            <w:vAlign w:val="bottom"/>
            <w:hideMark/>
          </w:tcPr>
          <w:p w:rsidR="00E07012" w:rsidRPr="00936151" w:rsidRDefault="00E07012" w:rsidP="00E07012">
            <w:pPr>
              <w:spacing w:after="0" w:line="240" w:lineRule="auto"/>
              <w:rPr>
                <w:rFonts w:ascii="Times New Roman" w:eastAsia="Times New Roman" w:hAnsi="Times New Roman"/>
                <w:lang w:val="en-US" w:eastAsia="en-US"/>
              </w:rPr>
            </w:pPr>
          </w:p>
        </w:tc>
      </w:tr>
      <w:tr w:rsidR="00E07012" w:rsidRPr="00936151" w:rsidTr="00936151">
        <w:trPr>
          <w:trHeight w:val="240"/>
        </w:trPr>
        <w:tc>
          <w:tcPr>
            <w:tcW w:w="207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r>
              <w:rPr>
                <w:rFonts w:cs="Arial"/>
                <w:color w:val="000000"/>
                <w:sz w:val="18"/>
                <w:szCs w:val="18"/>
              </w:rPr>
              <w:t>Midline</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r>
              <w:rPr>
                <w:rFonts w:cs="Arial"/>
                <w:color w:val="000000"/>
                <w:sz w:val="18"/>
                <w:szCs w:val="18"/>
              </w:rPr>
              <w:t xml:space="preserve">         842 </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r>
              <w:rPr>
                <w:rFonts w:cs="Arial"/>
                <w:color w:val="000000"/>
                <w:sz w:val="18"/>
                <w:szCs w:val="18"/>
              </w:rPr>
              <w:t xml:space="preserve">      1,514 </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r>
              <w:rPr>
                <w:rFonts w:cs="Arial"/>
                <w:color w:val="000000"/>
                <w:sz w:val="18"/>
                <w:szCs w:val="18"/>
              </w:rPr>
              <w:t>39.120</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r>
              <w:rPr>
                <w:rFonts w:cs="Arial"/>
                <w:color w:val="000000"/>
                <w:sz w:val="18"/>
                <w:szCs w:val="18"/>
              </w:rPr>
              <w:t>43.246</w:t>
            </w: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r>
              <w:rPr>
                <w:rFonts w:cs="Arial"/>
                <w:color w:val="000000"/>
                <w:sz w:val="18"/>
                <w:szCs w:val="18"/>
              </w:rPr>
              <w:t>0.001</w:t>
            </w:r>
          </w:p>
        </w:tc>
        <w:tc>
          <w:tcPr>
            <w:tcW w:w="42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r>
              <w:rPr>
                <w:rFonts w:cs="Arial"/>
                <w:color w:val="000000"/>
                <w:sz w:val="18"/>
                <w:szCs w:val="18"/>
              </w:rPr>
              <w:t>**</w:t>
            </w:r>
          </w:p>
        </w:tc>
      </w:tr>
      <w:tr w:rsidR="00E07012" w:rsidRPr="00936151" w:rsidTr="00936151">
        <w:trPr>
          <w:trHeight w:val="240"/>
        </w:trPr>
        <w:tc>
          <w:tcPr>
            <w:tcW w:w="207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r>
              <w:rPr>
                <w:rFonts w:cs="Arial"/>
                <w:color w:val="000000"/>
                <w:sz w:val="18"/>
                <w:szCs w:val="18"/>
              </w:rPr>
              <w:t>Endline</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 xml:space="preserve">         707 </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 xml:space="preserve">      1,239 </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39.888</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43.098</w:t>
            </w: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0.026</w:t>
            </w:r>
          </w:p>
        </w:tc>
        <w:tc>
          <w:tcPr>
            <w:tcW w:w="42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r>
              <w:rPr>
                <w:rFonts w:cs="Arial"/>
                <w:color w:val="000000"/>
                <w:sz w:val="18"/>
                <w:szCs w:val="18"/>
              </w:rPr>
              <w:t>*</w:t>
            </w:r>
          </w:p>
        </w:tc>
      </w:tr>
      <w:tr w:rsidR="00E07012" w:rsidRPr="00936151" w:rsidTr="00936151">
        <w:trPr>
          <w:trHeight w:val="480"/>
        </w:trPr>
        <w:tc>
          <w:tcPr>
            <w:tcW w:w="2070" w:type="dxa"/>
            <w:tcBorders>
              <w:top w:val="nil"/>
              <w:left w:val="nil"/>
              <w:bottom w:val="nil"/>
              <w:right w:val="nil"/>
            </w:tcBorders>
            <w:shd w:val="clear" w:color="auto" w:fill="auto"/>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r>
              <w:rPr>
                <w:rFonts w:cs="Arial"/>
                <w:color w:val="000000"/>
                <w:sz w:val="18"/>
                <w:szCs w:val="18"/>
              </w:rPr>
              <w:t>Child helps with Agricultural or Family Business</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427" w:type="dxa"/>
            <w:tcBorders>
              <w:top w:val="nil"/>
              <w:left w:val="nil"/>
              <w:bottom w:val="nil"/>
              <w:right w:val="nil"/>
            </w:tcBorders>
            <w:shd w:val="clear" w:color="auto" w:fill="auto"/>
            <w:noWrap/>
            <w:vAlign w:val="bottom"/>
            <w:hideMark/>
          </w:tcPr>
          <w:p w:rsidR="00E07012" w:rsidRPr="00936151" w:rsidRDefault="00E07012" w:rsidP="00E07012">
            <w:pPr>
              <w:spacing w:after="0" w:line="240" w:lineRule="auto"/>
              <w:rPr>
                <w:rFonts w:ascii="Times New Roman" w:eastAsia="Times New Roman" w:hAnsi="Times New Roman"/>
                <w:lang w:val="en-US" w:eastAsia="en-US"/>
              </w:rPr>
            </w:pPr>
          </w:p>
        </w:tc>
      </w:tr>
      <w:tr w:rsidR="00E07012" w:rsidRPr="00936151" w:rsidTr="00936151">
        <w:trPr>
          <w:trHeight w:val="240"/>
        </w:trPr>
        <w:tc>
          <w:tcPr>
            <w:tcW w:w="207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r>
              <w:rPr>
                <w:rFonts w:cs="Arial"/>
                <w:color w:val="000000"/>
                <w:sz w:val="18"/>
                <w:szCs w:val="18"/>
              </w:rPr>
              <w:t>Midline</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r>
              <w:rPr>
                <w:rFonts w:cs="Arial"/>
                <w:color w:val="000000"/>
                <w:sz w:val="18"/>
                <w:szCs w:val="18"/>
              </w:rPr>
              <w:t xml:space="preserve">      1,118 </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r>
              <w:rPr>
                <w:rFonts w:cs="Arial"/>
                <w:color w:val="000000"/>
                <w:sz w:val="18"/>
                <w:szCs w:val="18"/>
              </w:rPr>
              <w:t xml:space="preserve">      2,181 </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r>
              <w:rPr>
                <w:rFonts w:cs="Arial"/>
                <w:color w:val="000000"/>
                <w:sz w:val="18"/>
                <w:szCs w:val="18"/>
              </w:rPr>
              <w:t>0.760</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r>
              <w:rPr>
                <w:rFonts w:cs="Arial"/>
                <w:color w:val="000000"/>
                <w:sz w:val="18"/>
                <w:szCs w:val="18"/>
              </w:rPr>
              <w:t>0.662</w:t>
            </w: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r>
              <w:rPr>
                <w:rFonts w:cs="Arial"/>
                <w:color w:val="000000"/>
                <w:sz w:val="18"/>
                <w:szCs w:val="18"/>
              </w:rPr>
              <w:t>0.000</w:t>
            </w:r>
          </w:p>
        </w:tc>
        <w:tc>
          <w:tcPr>
            <w:tcW w:w="42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r>
              <w:rPr>
                <w:rFonts w:cs="Arial"/>
                <w:color w:val="000000"/>
                <w:sz w:val="18"/>
                <w:szCs w:val="18"/>
              </w:rPr>
              <w:t>***</w:t>
            </w:r>
          </w:p>
        </w:tc>
      </w:tr>
      <w:tr w:rsidR="00E07012" w:rsidRPr="00936151" w:rsidTr="00936151">
        <w:trPr>
          <w:trHeight w:val="240"/>
        </w:trPr>
        <w:tc>
          <w:tcPr>
            <w:tcW w:w="207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r>
              <w:rPr>
                <w:rFonts w:cs="Arial"/>
                <w:color w:val="000000"/>
                <w:sz w:val="18"/>
                <w:szCs w:val="18"/>
              </w:rPr>
              <w:t>Endline</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 xml:space="preserve">      1,017 </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 xml:space="preserve">      1,970 </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0.773</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0.724</w:t>
            </w: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0.003</w:t>
            </w:r>
          </w:p>
        </w:tc>
        <w:tc>
          <w:tcPr>
            <w:tcW w:w="42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r>
              <w:rPr>
                <w:rFonts w:cs="Arial"/>
                <w:color w:val="000000"/>
                <w:sz w:val="18"/>
                <w:szCs w:val="18"/>
              </w:rPr>
              <w:t>**</w:t>
            </w:r>
          </w:p>
        </w:tc>
      </w:tr>
      <w:tr w:rsidR="00E07012" w:rsidRPr="00936151" w:rsidTr="00936151">
        <w:trPr>
          <w:trHeight w:val="240"/>
        </w:trPr>
        <w:tc>
          <w:tcPr>
            <w:tcW w:w="2070" w:type="dxa"/>
            <w:tcBorders>
              <w:top w:val="nil"/>
              <w:left w:val="nil"/>
              <w:bottom w:val="nil"/>
              <w:right w:val="nil"/>
            </w:tcBorders>
            <w:shd w:val="clear" w:color="auto" w:fill="auto"/>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r>
              <w:rPr>
                <w:rFonts w:cs="Arial"/>
                <w:color w:val="000000"/>
                <w:sz w:val="18"/>
                <w:szCs w:val="18"/>
              </w:rPr>
              <w:t>Houseohld Wealth</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427" w:type="dxa"/>
            <w:tcBorders>
              <w:top w:val="nil"/>
              <w:left w:val="nil"/>
              <w:bottom w:val="nil"/>
              <w:right w:val="nil"/>
            </w:tcBorders>
            <w:shd w:val="clear" w:color="auto" w:fill="auto"/>
            <w:noWrap/>
            <w:vAlign w:val="bottom"/>
            <w:hideMark/>
          </w:tcPr>
          <w:p w:rsidR="00E07012" w:rsidRPr="00936151" w:rsidRDefault="00E07012" w:rsidP="00E07012">
            <w:pPr>
              <w:spacing w:after="0" w:line="240" w:lineRule="auto"/>
              <w:rPr>
                <w:rFonts w:ascii="Times New Roman" w:eastAsia="Times New Roman" w:hAnsi="Times New Roman"/>
                <w:lang w:val="en-US" w:eastAsia="en-US"/>
              </w:rPr>
            </w:pPr>
          </w:p>
        </w:tc>
      </w:tr>
      <w:tr w:rsidR="00E07012" w:rsidRPr="00936151" w:rsidTr="00936151">
        <w:trPr>
          <w:trHeight w:val="240"/>
        </w:trPr>
        <w:tc>
          <w:tcPr>
            <w:tcW w:w="207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r>
              <w:rPr>
                <w:rFonts w:cs="Arial"/>
                <w:color w:val="000000"/>
                <w:sz w:val="18"/>
                <w:szCs w:val="18"/>
              </w:rPr>
              <w:t>Midline</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r>
              <w:rPr>
                <w:rFonts w:cs="Arial"/>
                <w:color w:val="000000"/>
                <w:sz w:val="18"/>
                <w:szCs w:val="18"/>
              </w:rPr>
              <w:t xml:space="preserve">         669 </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r>
              <w:rPr>
                <w:rFonts w:cs="Arial"/>
                <w:color w:val="000000"/>
                <w:sz w:val="18"/>
                <w:szCs w:val="18"/>
              </w:rPr>
              <w:t xml:space="preserve">      1,302 </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r>
              <w:rPr>
                <w:rFonts w:cs="Arial"/>
                <w:color w:val="000000"/>
                <w:sz w:val="18"/>
                <w:szCs w:val="18"/>
              </w:rPr>
              <w:t>0.033</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r>
              <w:rPr>
                <w:rFonts w:cs="Arial"/>
                <w:color w:val="000000"/>
                <w:sz w:val="18"/>
                <w:szCs w:val="18"/>
              </w:rPr>
              <w:t>-0.020</w:t>
            </w: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r>
              <w:rPr>
                <w:rFonts w:cs="Arial"/>
                <w:color w:val="000000"/>
                <w:sz w:val="18"/>
                <w:szCs w:val="18"/>
              </w:rPr>
              <w:t>0.261</w:t>
            </w:r>
          </w:p>
        </w:tc>
        <w:tc>
          <w:tcPr>
            <w:tcW w:w="42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r>
      <w:tr w:rsidR="00E07012" w:rsidRPr="00936151" w:rsidTr="00936151">
        <w:trPr>
          <w:trHeight w:val="240"/>
        </w:trPr>
        <w:tc>
          <w:tcPr>
            <w:tcW w:w="207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r>
              <w:rPr>
                <w:rFonts w:cs="Arial"/>
                <w:color w:val="000000"/>
                <w:sz w:val="18"/>
                <w:szCs w:val="18"/>
              </w:rPr>
              <w:t>Endline</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 xml:space="preserve">         610 </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 xml:space="preserve">      1,164 </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-0.013</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0.005</w:t>
            </w: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0.712</w:t>
            </w:r>
          </w:p>
        </w:tc>
        <w:tc>
          <w:tcPr>
            <w:tcW w:w="42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p>
        </w:tc>
      </w:tr>
      <w:tr w:rsidR="00E07012" w:rsidRPr="00936151" w:rsidTr="00936151">
        <w:trPr>
          <w:trHeight w:val="240"/>
        </w:trPr>
        <w:tc>
          <w:tcPr>
            <w:tcW w:w="2070" w:type="dxa"/>
            <w:tcBorders>
              <w:top w:val="nil"/>
              <w:left w:val="nil"/>
              <w:bottom w:val="nil"/>
              <w:right w:val="nil"/>
            </w:tcBorders>
            <w:shd w:val="clear" w:color="auto" w:fill="auto"/>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r>
              <w:rPr>
                <w:rFonts w:cs="Arial"/>
                <w:color w:val="000000"/>
                <w:sz w:val="18"/>
                <w:szCs w:val="18"/>
              </w:rPr>
              <w:t>Home Language is the same as in School</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427" w:type="dxa"/>
            <w:tcBorders>
              <w:top w:val="nil"/>
              <w:left w:val="nil"/>
              <w:bottom w:val="nil"/>
              <w:right w:val="nil"/>
            </w:tcBorders>
            <w:shd w:val="clear" w:color="auto" w:fill="auto"/>
            <w:noWrap/>
            <w:vAlign w:val="bottom"/>
            <w:hideMark/>
          </w:tcPr>
          <w:p w:rsidR="00E07012" w:rsidRPr="00936151" w:rsidRDefault="00E07012" w:rsidP="00E07012">
            <w:pPr>
              <w:spacing w:after="0" w:line="240" w:lineRule="auto"/>
              <w:rPr>
                <w:rFonts w:ascii="Times New Roman" w:eastAsia="Times New Roman" w:hAnsi="Times New Roman"/>
                <w:lang w:val="en-US" w:eastAsia="en-US"/>
              </w:rPr>
            </w:pPr>
          </w:p>
        </w:tc>
      </w:tr>
      <w:tr w:rsidR="00E07012" w:rsidRPr="00936151" w:rsidTr="00936151">
        <w:trPr>
          <w:trHeight w:val="240"/>
        </w:trPr>
        <w:tc>
          <w:tcPr>
            <w:tcW w:w="207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r>
              <w:rPr>
                <w:rFonts w:cs="Arial"/>
                <w:color w:val="000000"/>
                <w:sz w:val="18"/>
                <w:szCs w:val="18"/>
              </w:rPr>
              <w:t>Midline</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r>
              <w:rPr>
                <w:rFonts w:cs="Arial"/>
                <w:color w:val="000000"/>
                <w:sz w:val="18"/>
                <w:szCs w:val="18"/>
              </w:rPr>
              <w:t xml:space="preserve">         994 </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r>
              <w:rPr>
                <w:rFonts w:cs="Arial"/>
                <w:color w:val="000000"/>
                <w:sz w:val="18"/>
                <w:szCs w:val="18"/>
              </w:rPr>
              <w:t xml:space="preserve">      1,960 </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r>
              <w:rPr>
                <w:rFonts w:cs="Arial"/>
                <w:color w:val="000000"/>
                <w:sz w:val="18"/>
                <w:szCs w:val="18"/>
              </w:rPr>
              <w:t>0.644</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r>
              <w:rPr>
                <w:rFonts w:cs="Arial"/>
                <w:color w:val="000000"/>
                <w:sz w:val="18"/>
                <w:szCs w:val="18"/>
              </w:rPr>
              <w:t>0.645</w:t>
            </w: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r>
              <w:rPr>
                <w:rFonts w:cs="Arial"/>
                <w:color w:val="000000"/>
                <w:sz w:val="18"/>
                <w:szCs w:val="18"/>
              </w:rPr>
              <w:t>0.956</w:t>
            </w:r>
          </w:p>
        </w:tc>
        <w:tc>
          <w:tcPr>
            <w:tcW w:w="42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r>
      <w:tr w:rsidR="00E07012" w:rsidRPr="00936151" w:rsidTr="00936151">
        <w:trPr>
          <w:trHeight w:val="240"/>
        </w:trPr>
        <w:tc>
          <w:tcPr>
            <w:tcW w:w="207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r>
              <w:rPr>
                <w:rFonts w:cs="Arial"/>
                <w:color w:val="000000"/>
                <w:sz w:val="18"/>
                <w:szCs w:val="18"/>
              </w:rPr>
              <w:t>Endline</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 xml:space="preserve">         919 </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 xml:space="preserve">      1,800 </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0.605</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0.583</w:t>
            </w: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0.276</w:t>
            </w:r>
          </w:p>
        </w:tc>
        <w:tc>
          <w:tcPr>
            <w:tcW w:w="42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p>
        </w:tc>
      </w:tr>
      <w:tr w:rsidR="00E07012" w:rsidRPr="00936151" w:rsidTr="00936151">
        <w:trPr>
          <w:trHeight w:val="480"/>
        </w:trPr>
        <w:tc>
          <w:tcPr>
            <w:tcW w:w="2070" w:type="dxa"/>
            <w:tcBorders>
              <w:top w:val="nil"/>
              <w:left w:val="nil"/>
              <w:bottom w:val="nil"/>
              <w:right w:val="nil"/>
            </w:tcBorders>
            <w:shd w:val="clear" w:color="auto" w:fill="auto"/>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r>
              <w:rPr>
                <w:rFonts w:cs="Arial"/>
                <w:color w:val="000000"/>
                <w:sz w:val="18"/>
                <w:szCs w:val="18"/>
              </w:rPr>
              <w:t>Proportion of Qualified (Full-Time) Teachers</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427" w:type="dxa"/>
            <w:tcBorders>
              <w:top w:val="nil"/>
              <w:left w:val="nil"/>
              <w:bottom w:val="nil"/>
              <w:right w:val="nil"/>
            </w:tcBorders>
            <w:shd w:val="clear" w:color="auto" w:fill="auto"/>
            <w:noWrap/>
            <w:vAlign w:val="bottom"/>
            <w:hideMark/>
          </w:tcPr>
          <w:p w:rsidR="00E07012" w:rsidRPr="00936151" w:rsidRDefault="00E07012" w:rsidP="00E07012">
            <w:pPr>
              <w:spacing w:after="0" w:line="240" w:lineRule="auto"/>
              <w:rPr>
                <w:rFonts w:ascii="Times New Roman" w:eastAsia="Times New Roman" w:hAnsi="Times New Roman"/>
                <w:lang w:val="en-US" w:eastAsia="en-US"/>
              </w:rPr>
            </w:pPr>
          </w:p>
        </w:tc>
      </w:tr>
      <w:tr w:rsidR="00E07012" w:rsidRPr="00936151" w:rsidTr="00936151">
        <w:trPr>
          <w:trHeight w:val="240"/>
        </w:trPr>
        <w:tc>
          <w:tcPr>
            <w:tcW w:w="207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r>
              <w:rPr>
                <w:rFonts w:cs="Arial"/>
                <w:color w:val="000000"/>
                <w:sz w:val="18"/>
                <w:szCs w:val="18"/>
              </w:rPr>
              <w:t>Midline</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r>
              <w:rPr>
                <w:rFonts w:cs="Arial"/>
                <w:color w:val="000000"/>
                <w:sz w:val="18"/>
                <w:szCs w:val="18"/>
              </w:rPr>
              <w:t xml:space="preserve"> n.a. </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r>
              <w:rPr>
                <w:rFonts w:cs="Arial"/>
                <w:color w:val="000000"/>
                <w:sz w:val="18"/>
                <w:szCs w:val="18"/>
              </w:rPr>
              <w:t xml:space="preserve"> n.a. </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r>
              <w:rPr>
                <w:rFonts w:cs="Arial"/>
                <w:color w:val="000000"/>
                <w:sz w:val="18"/>
                <w:szCs w:val="18"/>
              </w:rPr>
              <w:t>n.a.</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r>
              <w:rPr>
                <w:rFonts w:cs="Arial"/>
                <w:color w:val="000000"/>
                <w:sz w:val="18"/>
                <w:szCs w:val="18"/>
              </w:rPr>
              <w:t>n.a.</w:t>
            </w: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r>
              <w:rPr>
                <w:rFonts w:cs="Arial"/>
                <w:color w:val="000000"/>
                <w:sz w:val="18"/>
                <w:szCs w:val="18"/>
              </w:rPr>
              <w:t>n.a.</w:t>
            </w:r>
          </w:p>
        </w:tc>
        <w:tc>
          <w:tcPr>
            <w:tcW w:w="42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r>
      <w:tr w:rsidR="00E07012" w:rsidRPr="00936151" w:rsidTr="00936151">
        <w:trPr>
          <w:trHeight w:val="240"/>
        </w:trPr>
        <w:tc>
          <w:tcPr>
            <w:tcW w:w="207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r>
              <w:rPr>
                <w:rFonts w:cs="Arial"/>
                <w:color w:val="000000"/>
                <w:sz w:val="18"/>
                <w:szCs w:val="18"/>
              </w:rPr>
              <w:t>Endline</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 xml:space="preserve">         976 </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 xml:space="preserve">      2,019 </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88.830</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89.247</w:t>
            </w: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0.522</w:t>
            </w:r>
          </w:p>
        </w:tc>
        <w:tc>
          <w:tcPr>
            <w:tcW w:w="42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p>
        </w:tc>
      </w:tr>
      <w:tr w:rsidR="00E07012" w:rsidRPr="00936151" w:rsidTr="00936151">
        <w:trPr>
          <w:trHeight w:val="240"/>
        </w:trPr>
        <w:tc>
          <w:tcPr>
            <w:tcW w:w="2070" w:type="dxa"/>
            <w:tcBorders>
              <w:top w:val="nil"/>
              <w:left w:val="nil"/>
              <w:bottom w:val="nil"/>
              <w:right w:val="nil"/>
            </w:tcBorders>
            <w:shd w:val="clear" w:color="auto" w:fill="auto"/>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r>
              <w:rPr>
                <w:rFonts w:cs="Arial"/>
                <w:color w:val="000000"/>
                <w:sz w:val="18"/>
                <w:szCs w:val="18"/>
              </w:rPr>
              <w:t>Average Class Size</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427" w:type="dxa"/>
            <w:tcBorders>
              <w:top w:val="nil"/>
              <w:left w:val="nil"/>
              <w:bottom w:val="nil"/>
              <w:right w:val="nil"/>
            </w:tcBorders>
            <w:shd w:val="clear" w:color="auto" w:fill="auto"/>
            <w:noWrap/>
            <w:vAlign w:val="bottom"/>
            <w:hideMark/>
          </w:tcPr>
          <w:p w:rsidR="00E07012" w:rsidRPr="00936151" w:rsidRDefault="00E07012" w:rsidP="00E07012">
            <w:pPr>
              <w:spacing w:after="0" w:line="240" w:lineRule="auto"/>
              <w:rPr>
                <w:rFonts w:ascii="Times New Roman" w:eastAsia="Times New Roman" w:hAnsi="Times New Roman"/>
                <w:lang w:val="en-US" w:eastAsia="en-US"/>
              </w:rPr>
            </w:pPr>
          </w:p>
        </w:tc>
      </w:tr>
      <w:tr w:rsidR="00E07012" w:rsidRPr="00936151" w:rsidTr="00936151">
        <w:trPr>
          <w:trHeight w:val="240"/>
        </w:trPr>
        <w:tc>
          <w:tcPr>
            <w:tcW w:w="207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r>
              <w:rPr>
                <w:rFonts w:cs="Arial"/>
                <w:color w:val="000000"/>
                <w:sz w:val="18"/>
                <w:szCs w:val="18"/>
              </w:rPr>
              <w:t>Midline</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r>
              <w:rPr>
                <w:rFonts w:cs="Arial"/>
                <w:color w:val="000000"/>
                <w:sz w:val="18"/>
                <w:szCs w:val="18"/>
              </w:rPr>
              <w:t xml:space="preserve">      1,261 </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r>
              <w:rPr>
                <w:rFonts w:cs="Arial"/>
                <w:color w:val="000000"/>
                <w:sz w:val="18"/>
                <w:szCs w:val="18"/>
              </w:rPr>
              <w:t xml:space="preserve">      2,274 </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r>
              <w:rPr>
                <w:rFonts w:cs="Arial"/>
                <w:color w:val="000000"/>
                <w:sz w:val="18"/>
                <w:szCs w:val="18"/>
              </w:rPr>
              <w:t>38.536</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r>
              <w:rPr>
                <w:rFonts w:cs="Arial"/>
                <w:color w:val="000000"/>
                <w:sz w:val="18"/>
                <w:szCs w:val="18"/>
              </w:rPr>
              <w:t>39.049</w:t>
            </w: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r>
              <w:rPr>
                <w:rFonts w:cs="Arial"/>
                <w:color w:val="000000"/>
                <w:sz w:val="18"/>
                <w:szCs w:val="18"/>
              </w:rPr>
              <w:t>0.054</w:t>
            </w:r>
          </w:p>
        </w:tc>
        <w:tc>
          <w:tcPr>
            <w:tcW w:w="42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r>
              <w:rPr>
                <w:rFonts w:cs="Arial"/>
                <w:color w:val="000000"/>
                <w:sz w:val="18"/>
                <w:szCs w:val="18"/>
              </w:rPr>
              <w:t>+</w:t>
            </w:r>
          </w:p>
        </w:tc>
      </w:tr>
      <w:tr w:rsidR="00E07012" w:rsidRPr="00936151" w:rsidTr="00936151">
        <w:trPr>
          <w:trHeight w:val="240"/>
        </w:trPr>
        <w:tc>
          <w:tcPr>
            <w:tcW w:w="207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r>
              <w:rPr>
                <w:rFonts w:cs="Arial"/>
                <w:color w:val="000000"/>
                <w:sz w:val="18"/>
                <w:szCs w:val="18"/>
              </w:rPr>
              <w:t>Endline</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 xml:space="preserve">         976 </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 xml:space="preserve">      2,019 </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40.694</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39.104</w:t>
            </w: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0.001</w:t>
            </w:r>
          </w:p>
        </w:tc>
        <w:tc>
          <w:tcPr>
            <w:tcW w:w="42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r>
              <w:rPr>
                <w:rFonts w:cs="Arial"/>
                <w:color w:val="000000"/>
                <w:sz w:val="18"/>
                <w:szCs w:val="18"/>
              </w:rPr>
              <w:t>**</w:t>
            </w:r>
          </w:p>
        </w:tc>
      </w:tr>
      <w:tr w:rsidR="00E07012" w:rsidRPr="00936151" w:rsidTr="00936151">
        <w:trPr>
          <w:trHeight w:val="240"/>
        </w:trPr>
        <w:tc>
          <w:tcPr>
            <w:tcW w:w="2070" w:type="dxa"/>
            <w:tcBorders>
              <w:top w:val="nil"/>
              <w:left w:val="nil"/>
              <w:bottom w:val="nil"/>
              <w:right w:val="nil"/>
            </w:tcBorders>
            <w:shd w:val="clear" w:color="auto" w:fill="auto"/>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r>
              <w:rPr>
                <w:rFonts w:cs="Arial"/>
                <w:color w:val="000000"/>
                <w:sz w:val="18"/>
                <w:szCs w:val="18"/>
              </w:rPr>
              <w:t>Textbooks are Shared</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427" w:type="dxa"/>
            <w:tcBorders>
              <w:top w:val="nil"/>
              <w:left w:val="nil"/>
              <w:bottom w:val="nil"/>
              <w:right w:val="nil"/>
            </w:tcBorders>
            <w:shd w:val="clear" w:color="auto" w:fill="auto"/>
            <w:noWrap/>
            <w:vAlign w:val="bottom"/>
            <w:hideMark/>
          </w:tcPr>
          <w:p w:rsidR="00E07012" w:rsidRPr="00936151" w:rsidRDefault="00E07012" w:rsidP="00E07012">
            <w:pPr>
              <w:spacing w:after="0" w:line="240" w:lineRule="auto"/>
              <w:rPr>
                <w:rFonts w:ascii="Times New Roman" w:eastAsia="Times New Roman" w:hAnsi="Times New Roman"/>
                <w:lang w:val="en-US" w:eastAsia="en-US"/>
              </w:rPr>
            </w:pPr>
          </w:p>
        </w:tc>
      </w:tr>
      <w:tr w:rsidR="00E07012" w:rsidRPr="00936151" w:rsidTr="00936151">
        <w:trPr>
          <w:trHeight w:val="240"/>
        </w:trPr>
        <w:tc>
          <w:tcPr>
            <w:tcW w:w="207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r>
              <w:rPr>
                <w:rFonts w:cs="Arial"/>
                <w:color w:val="000000"/>
                <w:sz w:val="18"/>
                <w:szCs w:val="18"/>
              </w:rPr>
              <w:t>Midline</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r>
              <w:rPr>
                <w:rFonts w:cs="Arial"/>
                <w:color w:val="000000"/>
                <w:sz w:val="18"/>
                <w:szCs w:val="18"/>
              </w:rPr>
              <w:t xml:space="preserve">      1,261 </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r>
              <w:rPr>
                <w:rFonts w:cs="Arial"/>
                <w:color w:val="000000"/>
                <w:sz w:val="18"/>
                <w:szCs w:val="18"/>
              </w:rPr>
              <w:t xml:space="preserve">      2,274 </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r>
              <w:rPr>
                <w:rFonts w:cs="Arial"/>
                <w:color w:val="000000"/>
                <w:sz w:val="18"/>
                <w:szCs w:val="18"/>
              </w:rPr>
              <w:t>0.715</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r>
              <w:rPr>
                <w:rFonts w:cs="Arial"/>
                <w:color w:val="000000"/>
                <w:sz w:val="18"/>
                <w:szCs w:val="18"/>
              </w:rPr>
              <w:t>0.743</w:t>
            </w: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r>
              <w:rPr>
                <w:rFonts w:cs="Arial"/>
                <w:color w:val="000000"/>
                <w:sz w:val="18"/>
                <w:szCs w:val="18"/>
              </w:rPr>
              <w:t>0.075</w:t>
            </w:r>
          </w:p>
        </w:tc>
        <w:tc>
          <w:tcPr>
            <w:tcW w:w="42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r>
              <w:rPr>
                <w:rFonts w:cs="Arial"/>
                <w:color w:val="000000"/>
                <w:sz w:val="18"/>
                <w:szCs w:val="18"/>
              </w:rPr>
              <w:t>+</w:t>
            </w:r>
          </w:p>
        </w:tc>
      </w:tr>
      <w:tr w:rsidR="00E07012" w:rsidRPr="00936151" w:rsidTr="00936151">
        <w:trPr>
          <w:trHeight w:val="240"/>
        </w:trPr>
        <w:tc>
          <w:tcPr>
            <w:tcW w:w="207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r>
              <w:rPr>
                <w:rFonts w:cs="Arial"/>
                <w:color w:val="000000"/>
                <w:sz w:val="18"/>
                <w:szCs w:val="18"/>
              </w:rPr>
              <w:t>Endline</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 xml:space="preserve">         976 </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 xml:space="preserve">      2,019 </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0.850</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0.727</w:t>
            </w: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0.000</w:t>
            </w:r>
          </w:p>
        </w:tc>
        <w:tc>
          <w:tcPr>
            <w:tcW w:w="42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r>
              <w:rPr>
                <w:rFonts w:cs="Arial"/>
                <w:color w:val="000000"/>
                <w:sz w:val="18"/>
                <w:szCs w:val="18"/>
              </w:rPr>
              <w:t>***</w:t>
            </w:r>
          </w:p>
        </w:tc>
      </w:tr>
      <w:tr w:rsidR="00E07012" w:rsidRPr="00936151" w:rsidTr="00936151">
        <w:trPr>
          <w:trHeight w:val="240"/>
        </w:trPr>
        <w:tc>
          <w:tcPr>
            <w:tcW w:w="2070" w:type="dxa"/>
            <w:tcBorders>
              <w:top w:val="nil"/>
              <w:left w:val="nil"/>
              <w:bottom w:val="nil"/>
              <w:right w:val="nil"/>
            </w:tcBorders>
            <w:shd w:val="clear" w:color="auto" w:fill="auto"/>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r>
              <w:rPr>
                <w:rFonts w:cs="Arial"/>
                <w:color w:val="000000"/>
                <w:sz w:val="18"/>
                <w:szCs w:val="18"/>
              </w:rPr>
              <w:t>Caregiver has no Formal Education</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427" w:type="dxa"/>
            <w:tcBorders>
              <w:top w:val="nil"/>
              <w:left w:val="nil"/>
              <w:bottom w:val="nil"/>
              <w:right w:val="nil"/>
            </w:tcBorders>
            <w:shd w:val="clear" w:color="auto" w:fill="auto"/>
            <w:noWrap/>
            <w:vAlign w:val="bottom"/>
            <w:hideMark/>
          </w:tcPr>
          <w:p w:rsidR="00E07012" w:rsidRPr="00936151" w:rsidRDefault="00E07012" w:rsidP="00E07012">
            <w:pPr>
              <w:spacing w:after="0" w:line="240" w:lineRule="auto"/>
              <w:rPr>
                <w:rFonts w:ascii="Times New Roman" w:eastAsia="Times New Roman" w:hAnsi="Times New Roman"/>
                <w:lang w:val="en-US" w:eastAsia="en-US"/>
              </w:rPr>
            </w:pPr>
          </w:p>
        </w:tc>
      </w:tr>
      <w:tr w:rsidR="00E07012" w:rsidRPr="00936151" w:rsidTr="00936151">
        <w:trPr>
          <w:trHeight w:val="240"/>
        </w:trPr>
        <w:tc>
          <w:tcPr>
            <w:tcW w:w="207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r>
              <w:rPr>
                <w:rFonts w:cs="Arial"/>
                <w:color w:val="000000"/>
                <w:sz w:val="18"/>
                <w:szCs w:val="18"/>
              </w:rPr>
              <w:t>Midline</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r>
              <w:rPr>
                <w:rFonts w:cs="Arial"/>
                <w:color w:val="000000"/>
                <w:sz w:val="18"/>
                <w:szCs w:val="18"/>
              </w:rPr>
              <w:t xml:space="preserve">      1,102 </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r>
              <w:rPr>
                <w:rFonts w:cs="Arial"/>
                <w:color w:val="000000"/>
                <w:sz w:val="18"/>
                <w:szCs w:val="18"/>
              </w:rPr>
              <w:t xml:space="preserve">      2,139 </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r>
              <w:rPr>
                <w:rFonts w:cs="Arial"/>
                <w:color w:val="000000"/>
                <w:sz w:val="18"/>
                <w:szCs w:val="18"/>
              </w:rPr>
              <w:t>0.103</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r>
              <w:rPr>
                <w:rFonts w:cs="Arial"/>
                <w:color w:val="000000"/>
                <w:sz w:val="18"/>
                <w:szCs w:val="18"/>
              </w:rPr>
              <w:t>0.133</w:t>
            </w: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r>
              <w:rPr>
                <w:rFonts w:cs="Arial"/>
                <w:color w:val="000000"/>
                <w:sz w:val="18"/>
                <w:szCs w:val="18"/>
              </w:rPr>
              <w:t>0.010</w:t>
            </w:r>
          </w:p>
        </w:tc>
        <w:tc>
          <w:tcPr>
            <w:tcW w:w="42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r>
              <w:rPr>
                <w:rFonts w:cs="Arial"/>
                <w:color w:val="000000"/>
                <w:sz w:val="18"/>
                <w:szCs w:val="18"/>
              </w:rPr>
              <w:t>*</w:t>
            </w:r>
          </w:p>
        </w:tc>
      </w:tr>
      <w:tr w:rsidR="00E07012" w:rsidRPr="00936151" w:rsidTr="00936151">
        <w:trPr>
          <w:trHeight w:val="240"/>
        </w:trPr>
        <w:tc>
          <w:tcPr>
            <w:tcW w:w="207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r>
              <w:rPr>
                <w:rFonts w:cs="Arial"/>
                <w:color w:val="000000"/>
                <w:sz w:val="18"/>
                <w:szCs w:val="18"/>
              </w:rPr>
              <w:t>Endline</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 xml:space="preserve">      1,010 </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 xml:space="preserve">      1,947 </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0.107</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0.128</w:t>
            </w: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0.082</w:t>
            </w:r>
          </w:p>
        </w:tc>
        <w:tc>
          <w:tcPr>
            <w:tcW w:w="42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r>
              <w:rPr>
                <w:rFonts w:cs="Arial"/>
                <w:color w:val="000000"/>
                <w:sz w:val="18"/>
                <w:szCs w:val="18"/>
              </w:rPr>
              <w:t>+</w:t>
            </w:r>
          </w:p>
        </w:tc>
      </w:tr>
      <w:tr w:rsidR="00E07012" w:rsidRPr="00936151" w:rsidTr="00936151">
        <w:trPr>
          <w:trHeight w:val="480"/>
        </w:trPr>
        <w:tc>
          <w:tcPr>
            <w:tcW w:w="2070" w:type="dxa"/>
            <w:tcBorders>
              <w:top w:val="nil"/>
              <w:left w:val="nil"/>
              <w:bottom w:val="nil"/>
              <w:right w:val="nil"/>
            </w:tcBorders>
            <w:shd w:val="clear" w:color="auto" w:fill="auto"/>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r>
              <w:rPr>
                <w:rFonts w:cs="Arial"/>
                <w:color w:val="000000"/>
                <w:sz w:val="18"/>
                <w:szCs w:val="18"/>
              </w:rPr>
              <w:t>Caregiver has Some (or Complete) Primary Education</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427" w:type="dxa"/>
            <w:tcBorders>
              <w:top w:val="nil"/>
              <w:left w:val="nil"/>
              <w:bottom w:val="nil"/>
              <w:right w:val="nil"/>
            </w:tcBorders>
            <w:shd w:val="clear" w:color="auto" w:fill="auto"/>
            <w:noWrap/>
            <w:vAlign w:val="bottom"/>
            <w:hideMark/>
          </w:tcPr>
          <w:p w:rsidR="00E07012" w:rsidRPr="00936151" w:rsidRDefault="00E07012" w:rsidP="00E07012">
            <w:pPr>
              <w:spacing w:after="0" w:line="240" w:lineRule="auto"/>
              <w:rPr>
                <w:rFonts w:ascii="Times New Roman" w:eastAsia="Times New Roman" w:hAnsi="Times New Roman"/>
                <w:lang w:val="en-US" w:eastAsia="en-US"/>
              </w:rPr>
            </w:pPr>
          </w:p>
        </w:tc>
      </w:tr>
      <w:tr w:rsidR="00E07012" w:rsidRPr="00936151" w:rsidTr="00936151">
        <w:trPr>
          <w:trHeight w:val="240"/>
        </w:trPr>
        <w:tc>
          <w:tcPr>
            <w:tcW w:w="207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r>
              <w:rPr>
                <w:rFonts w:cs="Arial"/>
                <w:color w:val="000000"/>
                <w:sz w:val="18"/>
                <w:szCs w:val="18"/>
              </w:rPr>
              <w:t>Midline</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r>
              <w:rPr>
                <w:rFonts w:cs="Arial"/>
                <w:color w:val="000000"/>
                <w:sz w:val="18"/>
                <w:szCs w:val="18"/>
              </w:rPr>
              <w:t xml:space="preserve">      1,102 </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r>
              <w:rPr>
                <w:rFonts w:cs="Arial"/>
                <w:color w:val="000000"/>
                <w:sz w:val="18"/>
                <w:szCs w:val="18"/>
              </w:rPr>
              <w:t xml:space="preserve">      2,139 </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r>
              <w:rPr>
                <w:rFonts w:cs="Arial"/>
                <w:color w:val="000000"/>
                <w:sz w:val="18"/>
                <w:szCs w:val="18"/>
              </w:rPr>
              <w:t>0.503</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r>
              <w:rPr>
                <w:rFonts w:cs="Arial"/>
                <w:color w:val="000000"/>
                <w:sz w:val="18"/>
                <w:szCs w:val="18"/>
              </w:rPr>
              <w:t>0.524</w:t>
            </w: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r>
              <w:rPr>
                <w:rFonts w:cs="Arial"/>
                <w:color w:val="000000"/>
                <w:sz w:val="18"/>
                <w:szCs w:val="18"/>
              </w:rPr>
              <w:t>0.250</w:t>
            </w:r>
          </w:p>
        </w:tc>
        <w:tc>
          <w:tcPr>
            <w:tcW w:w="42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r>
      <w:tr w:rsidR="00E07012" w:rsidRPr="00936151" w:rsidTr="00936151">
        <w:trPr>
          <w:trHeight w:val="240"/>
        </w:trPr>
        <w:tc>
          <w:tcPr>
            <w:tcW w:w="207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r>
              <w:rPr>
                <w:rFonts w:cs="Arial"/>
                <w:color w:val="000000"/>
                <w:sz w:val="18"/>
                <w:szCs w:val="18"/>
              </w:rPr>
              <w:t>Endline</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 xml:space="preserve">      1,010 </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 xml:space="preserve">      1,947 </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0.498</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0.504</w:t>
            </w: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0.744</w:t>
            </w:r>
          </w:p>
        </w:tc>
        <w:tc>
          <w:tcPr>
            <w:tcW w:w="42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p>
        </w:tc>
      </w:tr>
      <w:tr w:rsidR="00E07012" w:rsidRPr="00936151" w:rsidTr="00936151">
        <w:trPr>
          <w:trHeight w:val="480"/>
        </w:trPr>
        <w:tc>
          <w:tcPr>
            <w:tcW w:w="2070" w:type="dxa"/>
            <w:tcBorders>
              <w:top w:val="nil"/>
              <w:left w:val="nil"/>
              <w:bottom w:val="nil"/>
              <w:right w:val="nil"/>
            </w:tcBorders>
            <w:shd w:val="clear" w:color="auto" w:fill="auto"/>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r>
              <w:rPr>
                <w:rFonts w:cs="Arial"/>
                <w:color w:val="000000"/>
                <w:sz w:val="18"/>
                <w:szCs w:val="18"/>
              </w:rPr>
              <w:t>Caregeiver has Some (or Complete) Secondary Education</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427" w:type="dxa"/>
            <w:tcBorders>
              <w:top w:val="nil"/>
              <w:left w:val="nil"/>
              <w:bottom w:val="nil"/>
              <w:right w:val="nil"/>
            </w:tcBorders>
            <w:shd w:val="clear" w:color="auto" w:fill="auto"/>
            <w:noWrap/>
            <w:vAlign w:val="bottom"/>
            <w:hideMark/>
          </w:tcPr>
          <w:p w:rsidR="00E07012" w:rsidRPr="00936151" w:rsidRDefault="00E07012" w:rsidP="00E07012">
            <w:pPr>
              <w:spacing w:after="0" w:line="240" w:lineRule="auto"/>
              <w:rPr>
                <w:rFonts w:ascii="Times New Roman" w:eastAsia="Times New Roman" w:hAnsi="Times New Roman"/>
                <w:lang w:val="en-US" w:eastAsia="en-US"/>
              </w:rPr>
            </w:pPr>
          </w:p>
        </w:tc>
      </w:tr>
      <w:tr w:rsidR="00E07012" w:rsidRPr="00936151" w:rsidTr="00936151">
        <w:trPr>
          <w:trHeight w:val="240"/>
        </w:trPr>
        <w:tc>
          <w:tcPr>
            <w:tcW w:w="207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r>
              <w:rPr>
                <w:rFonts w:cs="Arial"/>
                <w:color w:val="000000"/>
                <w:sz w:val="18"/>
                <w:szCs w:val="18"/>
              </w:rPr>
              <w:t>Midline</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r>
              <w:rPr>
                <w:rFonts w:cs="Arial"/>
                <w:color w:val="000000"/>
                <w:sz w:val="18"/>
                <w:szCs w:val="18"/>
              </w:rPr>
              <w:t xml:space="preserve">      1,102 </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r>
              <w:rPr>
                <w:rFonts w:cs="Arial"/>
                <w:color w:val="000000"/>
                <w:sz w:val="18"/>
                <w:szCs w:val="18"/>
              </w:rPr>
              <w:t xml:space="preserve">      2,139 </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r>
              <w:rPr>
                <w:rFonts w:cs="Arial"/>
                <w:color w:val="000000"/>
                <w:sz w:val="18"/>
                <w:szCs w:val="18"/>
              </w:rPr>
              <w:t>0.395</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r>
              <w:rPr>
                <w:rFonts w:cs="Arial"/>
                <w:color w:val="000000"/>
                <w:sz w:val="18"/>
                <w:szCs w:val="18"/>
              </w:rPr>
              <w:t>0.343</w:t>
            </w: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r>
              <w:rPr>
                <w:rFonts w:cs="Arial"/>
                <w:color w:val="000000"/>
                <w:sz w:val="18"/>
                <w:szCs w:val="18"/>
              </w:rPr>
              <w:t>0.004</w:t>
            </w:r>
          </w:p>
        </w:tc>
        <w:tc>
          <w:tcPr>
            <w:tcW w:w="42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r>
              <w:rPr>
                <w:rFonts w:cs="Arial"/>
                <w:color w:val="000000"/>
                <w:sz w:val="18"/>
                <w:szCs w:val="18"/>
              </w:rPr>
              <w:t>**</w:t>
            </w:r>
          </w:p>
        </w:tc>
      </w:tr>
      <w:tr w:rsidR="00E07012" w:rsidRPr="00936151" w:rsidTr="00936151">
        <w:trPr>
          <w:trHeight w:val="240"/>
        </w:trPr>
        <w:tc>
          <w:tcPr>
            <w:tcW w:w="207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r>
              <w:rPr>
                <w:rFonts w:cs="Arial"/>
                <w:color w:val="000000"/>
                <w:sz w:val="18"/>
                <w:szCs w:val="18"/>
              </w:rPr>
              <w:t>Endline</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 xml:space="preserve">      1,010 </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 xml:space="preserve">      1,947 </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0.395</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0.367</w:t>
            </w: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0.141</w:t>
            </w:r>
          </w:p>
        </w:tc>
        <w:tc>
          <w:tcPr>
            <w:tcW w:w="42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p>
        </w:tc>
      </w:tr>
      <w:tr w:rsidR="00E07012" w:rsidRPr="00936151" w:rsidTr="00936151">
        <w:trPr>
          <w:trHeight w:val="240"/>
        </w:trPr>
        <w:tc>
          <w:tcPr>
            <w:tcW w:w="2070" w:type="dxa"/>
            <w:tcBorders>
              <w:top w:val="nil"/>
              <w:left w:val="nil"/>
              <w:bottom w:val="nil"/>
              <w:right w:val="nil"/>
            </w:tcBorders>
            <w:shd w:val="clear" w:color="auto" w:fill="auto"/>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r>
              <w:rPr>
                <w:rFonts w:cs="Arial"/>
                <w:color w:val="000000"/>
                <w:sz w:val="18"/>
                <w:szCs w:val="18"/>
              </w:rPr>
              <w:t>Caregiver has a Job</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427" w:type="dxa"/>
            <w:tcBorders>
              <w:top w:val="nil"/>
              <w:left w:val="nil"/>
              <w:bottom w:val="nil"/>
              <w:right w:val="nil"/>
            </w:tcBorders>
            <w:shd w:val="clear" w:color="auto" w:fill="auto"/>
            <w:noWrap/>
            <w:vAlign w:val="bottom"/>
            <w:hideMark/>
          </w:tcPr>
          <w:p w:rsidR="00E07012" w:rsidRPr="00936151" w:rsidRDefault="00E07012" w:rsidP="00E07012">
            <w:pPr>
              <w:spacing w:after="0" w:line="240" w:lineRule="auto"/>
              <w:rPr>
                <w:rFonts w:ascii="Times New Roman" w:eastAsia="Times New Roman" w:hAnsi="Times New Roman"/>
                <w:lang w:val="en-US" w:eastAsia="en-US"/>
              </w:rPr>
            </w:pPr>
          </w:p>
        </w:tc>
      </w:tr>
      <w:tr w:rsidR="00E07012" w:rsidRPr="00936151" w:rsidTr="00936151">
        <w:trPr>
          <w:trHeight w:val="240"/>
        </w:trPr>
        <w:tc>
          <w:tcPr>
            <w:tcW w:w="207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r>
              <w:rPr>
                <w:rFonts w:cs="Arial"/>
                <w:color w:val="000000"/>
                <w:sz w:val="18"/>
                <w:szCs w:val="18"/>
              </w:rPr>
              <w:t>Midline</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r>
              <w:rPr>
                <w:rFonts w:cs="Arial"/>
                <w:color w:val="000000"/>
                <w:sz w:val="18"/>
                <w:szCs w:val="18"/>
              </w:rPr>
              <w:t xml:space="preserve">      1,119 </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r>
              <w:rPr>
                <w:rFonts w:cs="Arial"/>
                <w:color w:val="000000"/>
                <w:sz w:val="18"/>
                <w:szCs w:val="18"/>
              </w:rPr>
              <w:t xml:space="preserve">      2,183 </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r>
              <w:rPr>
                <w:rFonts w:cs="Arial"/>
                <w:color w:val="000000"/>
                <w:sz w:val="18"/>
                <w:szCs w:val="18"/>
              </w:rPr>
              <w:t>0.784</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r>
              <w:rPr>
                <w:rFonts w:cs="Arial"/>
                <w:color w:val="000000"/>
                <w:sz w:val="18"/>
                <w:szCs w:val="18"/>
              </w:rPr>
              <w:t>0.801</w:t>
            </w: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r>
              <w:rPr>
                <w:rFonts w:cs="Arial"/>
                <w:color w:val="000000"/>
                <w:sz w:val="18"/>
                <w:szCs w:val="18"/>
              </w:rPr>
              <w:t>0.257</w:t>
            </w:r>
          </w:p>
        </w:tc>
        <w:tc>
          <w:tcPr>
            <w:tcW w:w="42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r>
      <w:tr w:rsidR="00E07012" w:rsidRPr="00936151" w:rsidTr="00936151">
        <w:trPr>
          <w:trHeight w:val="240"/>
        </w:trPr>
        <w:tc>
          <w:tcPr>
            <w:tcW w:w="207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r>
              <w:rPr>
                <w:rFonts w:cs="Arial"/>
                <w:color w:val="000000"/>
                <w:sz w:val="18"/>
                <w:szCs w:val="18"/>
              </w:rPr>
              <w:t>Endline</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 xml:space="preserve">      1,018 </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 xml:space="preserve">      1,972 </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0.791</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0.802</w:t>
            </w: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0.482</w:t>
            </w:r>
          </w:p>
        </w:tc>
        <w:tc>
          <w:tcPr>
            <w:tcW w:w="42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p>
        </w:tc>
      </w:tr>
      <w:tr w:rsidR="00E07012" w:rsidRPr="00936151" w:rsidTr="00936151">
        <w:trPr>
          <w:trHeight w:val="240"/>
        </w:trPr>
        <w:tc>
          <w:tcPr>
            <w:tcW w:w="2070" w:type="dxa"/>
            <w:tcBorders>
              <w:top w:val="nil"/>
              <w:left w:val="nil"/>
              <w:bottom w:val="nil"/>
              <w:right w:val="nil"/>
            </w:tcBorders>
            <w:shd w:val="clear" w:color="auto" w:fill="auto"/>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r>
              <w:rPr>
                <w:rFonts w:cs="Arial"/>
                <w:color w:val="000000"/>
                <w:sz w:val="18"/>
                <w:szCs w:val="18"/>
              </w:rPr>
              <w:t>Child's Age</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427" w:type="dxa"/>
            <w:tcBorders>
              <w:top w:val="nil"/>
              <w:left w:val="nil"/>
              <w:bottom w:val="nil"/>
              <w:right w:val="nil"/>
            </w:tcBorders>
            <w:shd w:val="clear" w:color="auto" w:fill="auto"/>
            <w:noWrap/>
            <w:vAlign w:val="bottom"/>
            <w:hideMark/>
          </w:tcPr>
          <w:p w:rsidR="00E07012" w:rsidRPr="00936151" w:rsidRDefault="00E07012" w:rsidP="00E07012">
            <w:pPr>
              <w:spacing w:after="0" w:line="240" w:lineRule="auto"/>
              <w:rPr>
                <w:rFonts w:ascii="Times New Roman" w:eastAsia="Times New Roman" w:hAnsi="Times New Roman"/>
                <w:lang w:val="en-US" w:eastAsia="en-US"/>
              </w:rPr>
            </w:pPr>
          </w:p>
        </w:tc>
      </w:tr>
      <w:tr w:rsidR="00E07012" w:rsidRPr="00936151" w:rsidTr="00936151">
        <w:trPr>
          <w:trHeight w:val="240"/>
        </w:trPr>
        <w:tc>
          <w:tcPr>
            <w:tcW w:w="207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r>
              <w:rPr>
                <w:rFonts w:cs="Arial"/>
                <w:color w:val="000000"/>
                <w:sz w:val="18"/>
                <w:szCs w:val="18"/>
              </w:rPr>
              <w:t>Midline</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 xml:space="preserve">      1,277 </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 xml:space="preserve">      2,473 </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11.816</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11.644</w:t>
            </w: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0.056</w:t>
            </w:r>
          </w:p>
        </w:tc>
        <w:tc>
          <w:tcPr>
            <w:tcW w:w="42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w:t>
            </w:r>
          </w:p>
        </w:tc>
      </w:tr>
      <w:tr w:rsidR="00E07012" w:rsidRPr="00936151" w:rsidTr="00936151">
        <w:trPr>
          <w:trHeight w:val="240"/>
        </w:trPr>
        <w:tc>
          <w:tcPr>
            <w:tcW w:w="207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r>
              <w:rPr>
                <w:rFonts w:cs="Arial"/>
                <w:color w:val="000000"/>
                <w:sz w:val="18"/>
                <w:szCs w:val="18"/>
              </w:rPr>
              <w:t>Endline</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 xml:space="preserve">      1,052 </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 xml:space="preserve">      2,056 </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12.860</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12.736</w:t>
            </w: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0.200</w:t>
            </w:r>
          </w:p>
        </w:tc>
        <w:tc>
          <w:tcPr>
            <w:tcW w:w="42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p>
        </w:tc>
      </w:tr>
      <w:tr w:rsidR="00E07012" w:rsidRPr="00936151" w:rsidTr="00936151">
        <w:trPr>
          <w:trHeight w:val="240"/>
        </w:trPr>
        <w:tc>
          <w:tcPr>
            <w:tcW w:w="2070" w:type="dxa"/>
            <w:tcBorders>
              <w:top w:val="nil"/>
              <w:left w:val="nil"/>
              <w:bottom w:val="nil"/>
              <w:right w:val="nil"/>
            </w:tcBorders>
            <w:shd w:val="clear" w:color="auto" w:fill="auto"/>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r>
              <w:rPr>
                <w:rFonts w:cs="Arial"/>
                <w:color w:val="000000"/>
                <w:sz w:val="18"/>
                <w:szCs w:val="18"/>
              </w:rPr>
              <w:t>Child's Attendance Rate</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427" w:type="dxa"/>
            <w:tcBorders>
              <w:top w:val="nil"/>
              <w:left w:val="nil"/>
              <w:bottom w:val="nil"/>
              <w:right w:val="nil"/>
            </w:tcBorders>
            <w:shd w:val="clear" w:color="auto" w:fill="auto"/>
            <w:noWrap/>
            <w:vAlign w:val="bottom"/>
            <w:hideMark/>
          </w:tcPr>
          <w:p w:rsidR="00E07012" w:rsidRPr="00936151" w:rsidRDefault="00E07012" w:rsidP="00E07012">
            <w:pPr>
              <w:spacing w:after="0" w:line="240" w:lineRule="auto"/>
              <w:rPr>
                <w:rFonts w:ascii="Times New Roman" w:eastAsia="Times New Roman" w:hAnsi="Times New Roman"/>
                <w:lang w:val="en-US" w:eastAsia="en-US"/>
              </w:rPr>
            </w:pPr>
          </w:p>
        </w:tc>
      </w:tr>
      <w:tr w:rsidR="00E07012" w:rsidRPr="00936151" w:rsidTr="00936151">
        <w:trPr>
          <w:trHeight w:val="240"/>
        </w:trPr>
        <w:tc>
          <w:tcPr>
            <w:tcW w:w="207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r>
              <w:rPr>
                <w:rFonts w:cs="Arial"/>
                <w:color w:val="000000"/>
                <w:sz w:val="18"/>
                <w:szCs w:val="18"/>
              </w:rPr>
              <w:t>Midline</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 xml:space="preserve">         491 </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 xml:space="preserve">          925 </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92.073</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91.295</w:t>
            </w: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0.206</w:t>
            </w:r>
          </w:p>
        </w:tc>
        <w:tc>
          <w:tcPr>
            <w:tcW w:w="42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p>
        </w:tc>
      </w:tr>
      <w:tr w:rsidR="00E07012" w:rsidRPr="00936151" w:rsidTr="00936151">
        <w:trPr>
          <w:trHeight w:val="240"/>
        </w:trPr>
        <w:tc>
          <w:tcPr>
            <w:tcW w:w="207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r>
              <w:rPr>
                <w:rFonts w:cs="Arial"/>
                <w:color w:val="000000"/>
                <w:sz w:val="18"/>
                <w:szCs w:val="18"/>
              </w:rPr>
              <w:t>Endline</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 xml:space="preserve">         894 </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 xml:space="preserve">      1,754 </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91.522</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90.059</w:t>
            </w: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0.012</w:t>
            </w:r>
          </w:p>
        </w:tc>
        <w:tc>
          <w:tcPr>
            <w:tcW w:w="42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r>
              <w:rPr>
                <w:rFonts w:cs="Arial"/>
                <w:color w:val="000000"/>
                <w:sz w:val="18"/>
                <w:szCs w:val="18"/>
              </w:rPr>
              <w:t>*</w:t>
            </w:r>
          </w:p>
        </w:tc>
      </w:tr>
      <w:tr w:rsidR="00E07012" w:rsidRPr="00936151" w:rsidTr="00936151">
        <w:trPr>
          <w:trHeight w:val="240"/>
        </w:trPr>
        <w:tc>
          <w:tcPr>
            <w:tcW w:w="2070" w:type="dxa"/>
            <w:tcBorders>
              <w:top w:val="nil"/>
              <w:left w:val="nil"/>
              <w:bottom w:val="nil"/>
              <w:right w:val="nil"/>
            </w:tcBorders>
            <w:shd w:val="clear" w:color="auto" w:fill="auto"/>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r>
              <w:rPr>
                <w:rFonts w:cs="Arial"/>
                <w:color w:val="000000"/>
                <w:sz w:val="18"/>
                <w:szCs w:val="18"/>
              </w:rPr>
              <w:t>Child is Enrolled in School</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427" w:type="dxa"/>
            <w:tcBorders>
              <w:top w:val="nil"/>
              <w:left w:val="nil"/>
              <w:bottom w:val="nil"/>
              <w:right w:val="nil"/>
            </w:tcBorders>
            <w:shd w:val="clear" w:color="auto" w:fill="auto"/>
            <w:noWrap/>
            <w:vAlign w:val="bottom"/>
            <w:hideMark/>
          </w:tcPr>
          <w:p w:rsidR="00E07012" w:rsidRPr="00936151" w:rsidRDefault="00E07012" w:rsidP="00E07012">
            <w:pPr>
              <w:spacing w:after="0" w:line="240" w:lineRule="auto"/>
              <w:rPr>
                <w:rFonts w:ascii="Times New Roman" w:eastAsia="Times New Roman" w:hAnsi="Times New Roman"/>
                <w:lang w:val="en-US" w:eastAsia="en-US"/>
              </w:rPr>
            </w:pPr>
          </w:p>
        </w:tc>
      </w:tr>
      <w:tr w:rsidR="00E07012" w:rsidRPr="00936151" w:rsidTr="00936151">
        <w:trPr>
          <w:trHeight w:val="240"/>
        </w:trPr>
        <w:tc>
          <w:tcPr>
            <w:tcW w:w="207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r>
              <w:rPr>
                <w:rFonts w:cs="Arial"/>
                <w:color w:val="000000"/>
                <w:sz w:val="18"/>
                <w:szCs w:val="18"/>
              </w:rPr>
              <w:t>Midline</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 xml:space="preserve">      1,261 </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 xml:space="preserve">      2,442 </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0.959</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0.966</w:t>
            </w: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0.279</w:t>
            </w:r>
          </w:p>
        </w:tc>
        <w:tc>
          <w:tcPr>
            <w:tcW w:w="42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p>
        </w:tc>
      </w:tr>
      <w:tr w:rsidR="00E07012" w:rsidRPr="00936151" w:rsidTr="00936151">
        <w:trPr>
          <w:trHeight w:val="240"/>
        </w:trPr>
        <w:tc>
          <w:tcPr>
            <w:tcW w:w="207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r>
              <w:rPr>
                <w:rFonts w:cs="Arial"/>
                <w:color w:val="000000"/>
                <w:sz w:val="18"/>
                <w:szCs w:val="18"/>
              </w:rPr>
              <w:t>Endline</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 xml:space="preserve">      1,052 </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 xml:space="preserve">      2,056 </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0.908</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0.912</w:t>
            </w: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0.702</w:t>
            </w:r>
          </w:p>
        </w:tc>
        <w:tc>
          <w:tcPr>
            <w:tcW w:w="42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p>
        </w:tc>
      </w:tr>
      <w:tr w:rsidR="00E07012" w:rsidRPr="00936151" w:rsidTr="00936151">
        <w:trPr>
          <w:trHeight w:val="240"/>
        </w:trPr>
        <w:tc>
          <w:tcPr>
            <w:tcW w:w="2070" w:type="dxa"/>
            <w:tcBorders>
              <w:top w:val="nil"/>
              <w:left w:val="nil"/>
              <w:bottom w:val="nil"/>
              <w:right w:val="nil"/>
            </w:tcBorders>
            <w:shd w:val="clear" w:color="auto" w:fill="auto"/>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r>
              <w:rPr>
                <w:rFonts w:cs="Arial"/>
                <w:color w:val="000000"/>
                <w:sz w:val="18"/>
                <w:szCs w:val="18"/>
              </w:rPr>
              <w:t>Child Grade</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427" w:type="dxa"/>
            <w:tcBorders>
              <w:top w:val="nil"/>
              <w:left w:val="nil"/>
              <w:bottom w:val="nil"/>
              <w:right w:val="nil"/>
            </w:tcBorders>
            <w:shd w:val="clear" w:color="auto" w:fill="auto"/>
            <w:noWrap/>
            <w:vAlign w:val="bottom"/>
            <w:hideMark/>
          </w:tcPr>
          <w:p w:rsidR="00E07012" w:rsidRPr="00936151" w:rsidRDefault="00E07012" w:rsidP="00E07012">
            <w:pPr>
              <w:spacing w:after="0" w:line="240" w:lineRule="auto"/>
              <w:rPr>
                <w:rFonts w:ascii="Times New Roman" w:eastAsia="Times New Roman" w:hAnsi="Times New Roman"/>
                <w:lang w:val="en-US" w:eastAsia="en-US"/>
              </w:rPr>
            </w:pPr>
          </w:p>
        </w:tc>
      </w:tr>
      <w:tr w:rsidR="00E07012" w:rsidRPr="00936151" w:rsidTr="00936151">
        <w:trPr>
          <w:trHeight w:val="240"/>
        </w:trPr>
        <w:tc>
          <w:tcPr>
            <w:tcW w:w="207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r>
              <w:rPr>
                <w:rFonts w:cs="Arial"/>
                <w:color w:val="000000"/>
                <w:sz w:val="18"/>
                <w:szCs w:val="18"/>
              </w:rPr>
              <w:t>Midline</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 xml:space="preserve">      1,277 </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 xml:space="preserve">      2,474 </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5.870</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5.711</w:t>
            </w: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0.052</w:t>
            </w:r>
          </w:p>
        </w:tc>
        <w:tc>
          <w:tcPr>
            <w:tcW w:w="42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r>
              <w:rPr>
                <w:rFonts w:cs="Arial"/>
                <w:color w:val="000000"/>
                <w:sz w:val="18"/>
                <w:szCs w:val="18"/>
              </w:rPr>
              <w:t>+</w:t>
            </w:r>
          </w:p>
        </w:tc>
      </w:tr>
      <w:tr w:rsidR="00E07012" w:rsidRPr="00936151" w:rsidTr="00936151">
        <w:trPr>
          <w:trHeight w:val="240"/>
        </w:trPr>
        <w:tc>
          <w:tcPr>
            <w:tcW w:w="207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r>
              <w:rPr>
                <w:rFonts w:cs="Arial"/>
                <w:color w:val="000000"/>
                <w:sz w:val="18"/>
                <w:szCs w:val="18"/>
              </w:rPr>
              <w:t>Endline</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 xml:space="preserve">      1,052 </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 xml:space="preserve">      2,056 </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6.678</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6.508</w:t>
            </w: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0.053</w:t>
            </w:r>
          </w:p>
        </w:tc>
        <w:tc>
          <w:tcPr>
            <w:tcW w:w="42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w:t>
            </w:r>
          </w:p>
        </w:tc>
      </w:tr>
      <w:tr w:rsidR="00E07012" w:rsidRPr="00936151" w:rsidTr="00936151">
        <w:trPr>
          <w:trHeight w:val="240"/>
        </w:trPr>
        <w:tc>
          <w:tcPr>
            <w:tcW w:w="2070" w:type="dxa"/>
            <w:tcBorders>
              <w:top w:val="nil"/>
              <w:left w:val="nil"/>
              <w:bottom w:val="nil"/>
              <w:right w:val="nil"/>
            </w:tcBorders>
            <w:shd w:val="clear" w:color="auto" w:fill="auto"/>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r>
              <w:rPr>
                <w:rFonts w:cs="Arial"/>
                <w:color w:val="000000"/>
                <w:sz w:val="18"/>
                <w:szCs w:val="18"/>
              </w:rPr>
              <w:t>Child is Overage for Grade</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rPr>
                <w:rFonts w:ascii="Times New Roman" w:eastAsia="Times New Roman" w:hAnsi="Times New Roman"/>
                <w:lang w:val="en-US" w:eastAsia="en-US"/>
              </w:rPr>
            </w:pP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ascii="Times New Roman" w:eastAsia="Times New Roman" w:hAnsi="Times New Roman"/>
                <w:lang w:val="en-US" w:eastAsia="en-US"/>
              </w:rPr>
            </w:pPr>
          </w:p>
        </w:tc>
        <w:tc>
          <w:tcPr>
            <w:tcW w:w="427" w:type="dxa"/>
            <w:tcBorders>
              <w:top w:val="nil"/>
              <w:left w:val="nil"/>
              <w:bottom w:val="nil"/>
              <w:right w:val="nil"/>
            </w:tcBorders>
            <w:shd w:val="clear" w:color="auto" w:fill="auto"/>
            <w:noWrap/>
            <w:vAlign w:val="bottom"/>
            <w:hideMark/>
          </w:tcPr>
          <w:p w:rsidR="00E07012" w:rsidRPr="00936151" w:rsidRDefault="00E07012" w:rsidP="00E07012">
            <w:pPr>
              <w:spacing w:after="0" w:line="240" w:lineRule="auto"/>
              <w:rPr>
                <w:rFonts w:ascii="Times New Roman" w:eastAsia="Times New Roman" w:hAnsi="Times New Roman"/>
                <w:lang w:val="en-US" w:eastAsia="en-US"/>
              </w:rPr>
            </w:pPr>
          </w:p>
        </w:tc>
      </w:tr>
      <w:tr w:rsidR="00E07012" w:rsidRPr="00936151" w:rsidTr="00936151">
        <w:trPr>
          <w:trHeight w:val="240"/>
        </w:trPr>
        <w:tc>
          <w:tcPr>
            <w:tcW w:w="207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r>
              <w:rPr>
                <w:rFonts w:cs="Arial"/>
                <w:color w:val="000000"/>
                <w:sz w:val="18"/>
                <w:szCs w:val="18"/>
              </w:rPr>
              <w:t>Midline</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p>
        </w:tc>
        <w:tc>
          <w:tcPr>
            <w:tcW w:w="84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 xml:space="preserve">      1,277 </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 xml:space="preserve">      2,473 </w:t>
            </w:r>
          </w:p>
        </w:tc>
        <w:tc>
          <w:tcPr>
            <w:tcW w:w="920"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p>
        </w:tc>
        <w:tc>
          <w:tcPr>
            <w:tcW w:w="79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0.062</w:t>
            </w:r>
          </w:p>
        </w:tc>
        <w:tc>
          <w:tcPr>
            <w:tcW w:w="103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0.064</w:t>
            </w:r>
          </w:p>
        </w:tc>
        <w:tc>
          <w:tcPr>
            <w:tcW w:w="672"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0.771</w:t>
            </w:r>
          </w:p>
        </w:tc>
        <w:tc>
          <w:tcPr>
            <w:tcW w:w="427" w:type="dxa"/>
            <w:tcBorders>
              <w:top w:val="nil"/>
              <w:left w:val="nil"/>
              <w:bottom w:val="nil"/>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p>
        </w:tc>
      </w:tr>
      <w:tr w:rsidR="00E07012" w:rsidRPr="00936151" w:rsidTr="00936151">
        <w:trPr>
          <w:trHeight w:val="240"/>
        </w:trPr>
        <w:tc>
          <w:tcPr>
            <w:tcW w:w="2070" w:type="dxa"/>
            <w:tcBorders>
              <w:top w:val="nil"/>
              <w:left w:val="nil"/>
              <w:bottom w:val="single" w:sz="4" w:space="0" w:color="auto"/>
              <w:right w:val="nil"/>
            </w:tcBorders>
            <w:shd w:val="clear" w:color="auto" w:fill="auto"/>
            <w:noWrap/>
            <w:vAlign w:val="center"/>
            <w:hideMark/>
          </w:tcPr>
          <w:p w:rsidR="00E07012" w:rsidRPr="00936151" w:rsidRDefault="00E07012" w:rsidP="00E07012">
            <w:pPr>
              <w:spacing w:after="0" w:line="240" w:lineRule="auto"/>
              <w:ind w:firstLineChars="100" w:firstLine="180"/>
              <w:rPr>
                <w:rFonts w:eastAsia="Times New Roman" w:cs="Arial"/>
                <w:color w:val="000000"/>
                <w:sz w:val="18"/>
                <w:szCs w:val="18"/>
                <w:lang w:val="en-US" w:eastAsia="en-US"/>
              </w:rPr>
            </w:pPr>
            <w:r>
              <w:rPr>
                <w:rFonts w:cs="Arial"/>
                <w:color w:val="000000"/>
                <w:sz w:val="18"/>
                <w:szCs w:val="18"/>
              </w:rPr>
              <w:t>Endline</w:t>
            </w:r>
          </w:p>
        </w:tc>
        <w:tc>
          <w:tcPr>
            <w:tcW w:w="920" w:type="dxa"/>
            <w:tcBorders>
              <w:top w:val="nil"/>
              <w:left w:val="nil"/>
              <w:bottom w:val="single" w:sz="4" w:space="0" w:color="auto"/>
              <w:right w:val="nil"/>
            </w:tcBorders>
            <w:shd w:val="clear" w:color="auto" w:fill="auto"/>
            <w:noWrap/>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r>
              <w:rPr>
                <w:rFonts w:cs="Arial"/>
                <w:color w:val="000000"/>
                <w:sz w:val="18"/>
                <w:szCs w:val="18"/>
              </w:rPr>
              <w:t> </w:t>
            </w:r>
          </w:p>
        </w:tc>
        <w:tc>
          <w:tcPr>
            <w:tcW w:w="842" w:type="dxa"/>
            <w:tcBorders>
              <w:top w:val="nil"/>
              <w:left w:val="nil"/>
              <w:bottom w:val="single" w:sz="4" w:space="0" w:color="auto"/>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 xml:space="preserve">      1,052 </w:t>
            </w:r>
          </w:p>
        </w:tc>
        <w:tc>
          <w:tcPr>
            <w:tcW w:w="1037" w:type="dxa"/>
            <w:tcBorders>
              <w:top w:val="nil"/>
              <w:left w:val="nil"/>
              <w:bottom w:val="single" w:sz="4" w:space="0" w:color="auto"/>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 xml:space="preserve">      2,056 </w:t>
            </w:r>
          </w:p>
        </w:tc>
        <w:tc>
          <w:tcPr>
            <w:tcW w:w="920" w:type="dxa"/>
            <w:tcBorders>
              <w:top w:val="nil"/>
              <w:left w:val="nil"/>
              <w:bottom w:val="single" w:sz="4" w:space="0" w:color="auto"/>
              <w:right w:val="nil"/>
            </w:tcBorders>
            <w:shd w:val="clear" w:color="auto" w:fill="auto"/>
            <w:noWrap/>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r>
              <w:rPr>
                <w:rFonts w:cs="Arial"/>
                <w:color w:val="000000"/>
                <w:sz w:val="18"/>
                <w:szCs w:val="18"/>
              </w:rPr>
              <w:t> </w:t>
            </w:r>
          </w:p>
        </w:tc>
        <w:tc>
          <w:tcPr>
            <w:tcW w:w="797" w:type="dxa"/>
            <w:tcBorders>
              <w:top w:val="nil"/>
              <w:left w:val="nil"/>
              <w:bottom w:val="single" w:sz="4" w:space="0" w:color="auto"/>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0.094</w:t>
            </w:r>
          </w:p>
        </w:tc>
        <w:tc>
          <w:tcPr>
            <w:tcW w:w="1037" w:type="dxa"/>
            <w:tcBorders>
              <w:top w:val="nil"/>
              <w:left w:val="nil"/>
              <w:bottom w:val="single" w:sz="4" w:space="0" w:color="auto"/>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0.105</w:t>
            </w:r>
          </w:p>
        </w:tc>
        <w:tc>
          <w:tcPr>
            <w:tcW w:w="672" w:type="dxa"/>
            <w:tcBorders>
              <w:top w:val="nil"/>
              <w:left w:val="nil"/>
              <w:bottom w:val="single" w:sz="4" w:space="0" w:color="auto"/>
              <w:right w:val="nil"/>
            </w:tcBorders>
            <w:shd w:val="clear" w:color="auto" w:fill="auto"/>
            <w:noWrap/>
            <w:vAlign w:val="center"/>
            <w:hideMark/>
          </w:tcPr>
          <w:p w:rsidR="00E07012" w:rsidRPr="00936151" w:rsidRDefault="00E07012" w:rsidP="00E07012">
            <w:pPr>
              <w:spacing w:after="0" w:line="240" w:lineRule="auto"/>
              <w:jc w:val="center"/>
              <w:rPr>
                <w:rFonts w:eastAsia="Times New Roman" w:cs="Arial"/>
                <w:color w:val="000000"/>
                <w:sz w:val="18"/>
                <w:szCs w:val="18"/>
                <w:lang w:val="en-US" w:eastAsia="en-US"/>
              </w:rPr>
            </w:pPr>
            <w:r>
              <w:rPr>
                <w:rFonts w:cs="Arial"/>
                <w:color w:val="000000"/>
                <w:sz w:val="18"/>
                <w:szCs w:val="18"/>
              </w:rPr>
              <w:t>0.331</w:t>
            </w:r>
          </w:p>
        </w:tc>
        <w:tc>
          <w:tcPr>
            <w:tcW w:w="427" w:type="dxa"/>
            <w:tcBorders>
              <w:top w:val="nil"/>
              <w:left w:val="nil"/>
              <w:bottom w:val="single" w:sz="4" w:space="0" w:color="auto"/>
              <w:right w:val="nil"/>
            </w:tcBorders>
            <w:shd w:val="clear" w:color="auto" w:fill="auto"/>
            <w:noWrap/>
            <w:vAlign w:val="center"/>
            <w:hideMark/>
          </w:tcPr>
          <w:p w:rsidR="00E07012" w:rsidRPr="00936151" w:rsidRDefault="00E07012" w:rsidP="00E07012">
            <w:pPr>
              <w:spacing w:after="0" w:line="240" w:lineRule="auto"/>
              <w:rPr>
                <w:rFonts w:eastAsia="Times New Roman" w:cs="Arial"/>
                <w:color w:val="000000"/>
                <w:sz w:val="18"/>
                <w:szCs w:val="18"/>
                <w:lang w:val="en-US" w:eastAsia="en-US"/>
              </w:rPr>
            </w:pPr>
            <w:r>
              <w:rPr>
                <w:rFonts w:cs="Arial"/>
                <w:color w:val="000000"/>
                <w:sz w:val="18"/>
                <w:szCs w:val="18"/>
              </w:rPr>
              <w:t> </w:t>
            </w:r>
          </w:p>
        </w:tc>
      </w:tr>
      <w:tr w:rsidR="00936151" w:rsidRPr="00936151" w:rsidTr="00CB1D6A">
        <w:trPr>
          <w:trHeight w:val="240"/>
        </w:trPr>
        <w:tc>
          <w:tcPr>
            <w:tcW w:w="8295" w:type="dxa"/>
            <w:gridSpan w:val="8"/>
            <w:tcBorders>
              <w:top w:val="nil"/>
              <w:left w:val="nil"/>
              <w:bottom w:val="nil"/>
              <w:right w:val="nil"/>
            </w:tcBorders>
            <w:shd w:val="clear" w:color="auto" w:fill="auto"/>
            <w:noWrap/>
            <w:vAlign w:val="center"/>
            <w:hideMark/>
          </w:tcPr>
          <w:p w:rsidR="00936151" w:rsidRPr="00936151" w:rsidRDefault="00936151" w:rsidP="00936151">
            <w:pPr>
              <w:spacing w:after="0" w:line="240" w:lineRule="auto"/>
              <w:rPr>
                <w:rFonts w:eastAsia="Times New Roman" w:cs="Arial"/>
                <w:color w:val="000000"/>
                <w:sz w:val="18"/>
                <w:szCs w:val="18"/>
                <w:lang w:val="en-US" w:eastAsia="en-US"/>
              </w:rPr>
            </w:pPr>
            <w:r w:rsidRPr="00936151">
              <w:rPr>
                <w:rFonts w:eastAsia="Times New Roman" w:cs="Arial"/>
                <w:color w:val="000000"/>
                <w:sz w:val="18"/>
                <w:szCs w:val="18"/>
                <w:lang w:val="en-US" w:eastAsia="en-US"/>
              </w:rPr>
              <w:t>*** p&lt;0.01, ** p&lt;0.05, * p&lt;0.1</w:t>
            </w:r>
          </w:p>
        </w:tc>
        <w:tc>
          <w:tcPr>
            <w:tcW w:w="427" w:type="dxa"/>
            <w:tcBorders>
              <w:top w:val="nil"/>
              <w:left w:val="nil"/>
              <w:bottom w:val="nil"/>
              <w:right w:val="nil"/>
            </w:tcBorders>
            <w:shd w:val="clear" w:color="auto" w:fill="auto"/>
            <w:noWrap/>
            <w:vAlign w:val="bottom"/>
            <w:hideMark/>
          </w:tcPr>
          <w:p w:rsidR="00936151" w:rsidRPr="00936151" w:rsidRDefault="00936151" w:rsidP="00936151">
            <w:pPr>
              <w:spacing w:after="0" w:line="240" w:lineRule="auto"/>
              <w:rPr>
                <w:rFonts w:eastAsia="Times New Roman" w:cs="Arial"/>
                <w:color w:val="000000"/>
                <w:sz w:val="18"/>
                <w:szCs w:val="18"/>
                <w:lang w:val="en-US" w:eastAsia="en-US"/>
              </w:rPr>
            </w:pPr>
          </w:p>
        </w:tc>
      </w:tr>
    </w:tbl>
    <w:p w:rsidR="00936151" w:rsidRDefault="00936151" w:rsidP="00BB4591">
      <w:pPr>
        <w:pStyle w:val="CommentText"/>
        <w:spacing w:before="0" w:after="0"/>
        <w:rPr>
          <w:rFonts w:cs="Arial"/>
        </w:rPr>
      </w:pPr>
    </w:p>
    <w:p w:rsidR="00BB4591" w:rsidRPr="00622F2A" w:rsidRDefault="00BB4591" w:rsidP="00F71DDE">
      <w:pPr>
        <w:pStyle w:val="CommentText"/>
        <w:numPr>
          <w:ilvl w:val="0"/>
          <w:numId w:val="7"/>
        </w:numPr>
        <w:rPr>
          <w:b/>
        </w:rPr>
      </w:pPr>
      <w:r w:rsidRPr="00622F2A">
        <w:rPr>
          <w:b/>
        </w:rPr>
        <w:t xml:space="preserve">Qualitative research approach </w:t>
      </w:r>
    </w:p>
    <w:p w:rsidR="00BB4591" w:rsidRPr="00622F2A" w:rsidRDefault="00BB4591" w:rsidP="00BB4591">
      <w:pPr>
        <w:pStyle w:val="CommentText"/>
        <w:spacing w:before="0" w:after="0"/>
        <w:rPr>
          <w:rFonts w:cs="Arial"/>
        </w:rPr>
      </w:pPr>
      <w:r w:rsidRPr="00622F2A">
        <w:rPr>
          <w:rFonts w:cs="Arial"/>
        </w:rPr>
        <w:t xml:space="preserve">Similar to midline, FGDs (with parents/head of household/caregiver; in-school girls, and at endline in-school boys), KII (with </w:t>
      </w:r>
      <w:r w:rsidR="002C2E45">
        <w:rPr>
          <w:rFonts w:cs="Arial"/>
        </w:rPr>
        <w:t>DSIs</w:t>
      </w:r>
      <w:r w:rsidR="008D0EE2">
        <w:rPr>
          <w:rFonts w:cs="Arial"/>
        </w:rPr>
        <w:t>/</w:t>
      </w:r>
      <w:r w:rsidR="002C2E45">
        <w:rPr>
          <w:rFonts w:cs="Arial"/>
        </w:rPr>
        <w:t xml:space="preserve"> </w:t>
      </w:r>
      <w:r w:rsidRPr="00622F2A">
        <w:rPr>
          <w:rFonts w:cs="Arial"/>
        </w:rPr>
        <w:t>DEOs, teachers/</w:t>
      </w:r>
      <w:r w:rsidR="00656DCC">
        <w:rPr>
          <w:rFonts w:cs="Arial"/>
        </w:rPr>
        <w:t>HoS</w:t>
      </w:r>
      <w:r w:rsidRPr="00622F2A">
        <w:rPr>
          <w:rFonts w:cs="Arial"/>
        </w:rPr>
        <w:t>, church/community leaders, and out-of-school girls/out-of-school boys)</w:t>
      </w:r>
      <w:r w:rsidR="00E312AC">
        <w:rPr>
          <w:rFonts w:cs="Arial"/>
        </w:rPr>
        <w:t>.</w:t>
      </w:r>
      <w:r w:rsidRPr="00622F2A">
        <w:rPr>
          <w:rFonts w:cs="Arial"/>
        </w:rPr>
        <w:t xml:space="preserve"> These data were collected by MWAI </w:t>
      </w:r>
      <w:r w:rsidR="00631B12">
        <w:rPr>
          <w:rFonts w:cs="Arial"/>
        </w:rPr>
        <w:t xml:space="preserve">and enumerators </w:t>
      </w:r>
      <w:r w:rsidRPr="00622F2A">
        <w:rPr>
          <w:rFonts w:cs="Arial"/>
        </w:rPr>
        <w:t>specifically for the evaluation.</w:t>
      </w:r>
      <w:r w:rsidR="008F12B8">
        <w:rPr>
          <w:rFonts w:cs="Arial"/>
        </w:rPr>
        <w:t xml:space="preserve"> </w:t>
      </w:r>
      <w:r w:rsidRPr="00622F2A">
        <w:rPr>
          <w:rFonts w:cs="Arial"/>
        </w:rPr>
        <w:t xml:space="preserve">These data complemented quantitative outcome level data asking about changes in literacy, numeracy, attendance, and enrolment (see Annex 8 for </w:t>
      </w:r>
      <w:r w:rsidR="002A7C4C">
        <w:rPr>
          <w:rFonts w:cs="Arial"/>
        </w:rPr>
        <w:t xml:space="preserve">detailed </w:t>
      </w:r>
      <w:r w:rsidRPr="00622F2A">
        <w:rPr>
          <w:rFonts w:cs="Arial"/>
        </w:rPr>
        <w:t>instruments).</w:t>
      </w:r>
      <w:r w:rsidR="008F12B8">
        <w:rPr>
          <w:rFonts w:cs="Arial"/>
        </w:rPr>
        <w:t xml:space="preserve"> </w:t>
      </w:r>
      <w:r w:rsidRPr="00622F2A">
        <w:rPr>
          <w:rFonts w:cs="Arial"/>
        </w:rPr>
        <w:t xml:space="preserve">In addition, qualitative tools provided in-depth information as to </w:t>
      </w:r>
      <w:r w:rsidRPr="00622F2A">
        <w:rPr>
          <w:rFonts w:cs="Arial"/>
          <w:i/>
        </w:rPr>
        <w:t>how</w:t>
      </w:r>
      <w:r w:rsidRPr="00622F2A">
        <w:rPr>
          <w:rFonts w:cs="Arial"/>
        </w:rPr>
        <w:t xml:space="preserve"> and </w:t>
      </w:r>
      <w:r w:rsidRPr="00622F2A">
        <w:rPr>
          <w:rFonts w:cs="Arial"/>
          <w:i/>
        </w:rPr>
        <w:t xml:space="preserve">why </w:t>
      </w:r>
      <w:r w:rsidRPr="00622F2A">
        <w:rPr>
          <w:rFonts w:cs="Arial"/>
        </w:rPr>
        <w:t>changes did and did not occur, including opportunities and challenges to girls’ education.</w:t>
      </w:r>
      <w:r w:rsidR="008F12B8">
        <w:rPr>
          <w:rFonts w:cs="Arial"/>
        </w:rPr>
        <w:t xml:space="preserve"> </w:t>
      </w:r>
      <w:r w:rsidRPr="00622F2A">
        <w:rPr>
          <w:rFonts w:cs="Arial"/>
        </w:rPr>
        <w:t>These interviews shed light onto broader contextual factors both helping and hindering support for girls’ education.</w:t>
      </w:r>
      <w:r w:rsidR="008F12B8">
        <w:rPr>
          <w:rFonts w:cs="Arial"/>
        </w:rPr>
        <w:t xml:space="preserve"> </w:t>
      </w:r>
      <w:r w:rsidRPr="00622F2A">
        <w:rPr>
          <w:rFonts w:cs="Arial"/>
        </w:rPr>
        <w:t>While the same qualitative instruments were used at baseline, midline, and endline, the questions were tweaked to further understand specific topics (e.g., girls’ workload) over time.</w:t>
      </w:r>
    </w:p>
    <w:p w:rsidR="00BB4591" w:rsidRPr="00622F2A" w:rsidRDefault="00BB4591" w:rsidP="00BB4591">
      <w:pPr>
        <w:pStyle w:val="CommentText"/>
        <w:spacing w:before="0" w:after="0"/>
        <w:rPr>
          <w:rFonts w:cs="Arial"/>
        </w:rPr>
      </w:pPr>
    </w:p>
    <w:p w:rsidR="00BB4591" w:rsidRPr="00622F2A" w:rsidRDefault="00BB4591" w:rsidP="00F71DDE">
      <w:pPr>
        <w:pStyle w:val="CommentText"/>
        <w:numPr>
          <w:ilvl w:val="0"/>
          <w:numId w:val="7"/>
        </w:numPr>
        <w:rPr>
          <w:b/>
        </w:rPr>
      </w:pPr>
      <w:r w:rsidRPr="00622F2A">
        <w:rPr>
          <w:b/>
        </w:rPr>
        <w:t>Qualitative research sampling and analysis</w:t>
      </w:r>
    </w:p>
    <w:p w:rsidR="00FD207D" w:rsidRPr="007C58DA" w:rsidRDefault="00210DF5" w:rsidP="007C58DA">
      <w:pPr>
        <w:pStyle w:val="m8941773108545362068gmail-msonospacing"/>
        <w:shd w:val="clear" w:color="auto" w:fill="FFFFFF"/>
        <w:tabs>
          <w:tab w:val="left" w:pos="0"/>
        </w:tabs>
        <w:spacing w:before="0" w:beforeAutospacing="0" w:after="0" w:afterAutospacing="0"/>
        <w:rPr>
          <w:rFonts w:ascii="Arial" w:hAnsi="Arial" w:cs="Arial"/>
          <w:sz w:val="20"/>
          <w:szCs w:val="20"/>
        </w:rPr>
      </w:pPr>
      <w:r w:rsidRPr="007F587C">
        <w:rPr>
          <w:rFonts w:ascii="Arial" w:hAnsi="Arial" w:cs="Arial"/>
          <w:sz w:val="20"/>
          <w:szCs w:val="20"/>
        </w:rPr>
        <w:t xml:space="preserve">For the endline, </w:t>
      </w:r>
      <w:r w:rsidR="00907749" w:rsidRPr="007F587C">
        <w:rPr>
          <w:rFonts w:ascii="Arial" w:hAnsi="Arial" w:cs="Arial"/>
          <w:sz w:val="20"/>
          <w:szCs w:val="20"/>
        </w:rPr>
        <w:t>eight</w:t>
      </w:r>
      <w:r w:rsidRPr="007F587C">
        <w:rPr>
          <w:rFonts w:ascii="Arial" w:hAnsi="Arial" w:cs="Arial"/>
          <w:sz w:val="20"/>
          <w:szCs w:val="20"/>
        </w:rPr>
        <w:t xml:space="preserve"> qualitative tools were </w:t>
      </w:r>
      <w:r w:rsidR="00833B60" w:rsidRPr="007F587C">
        <w:rPr>
          <w:rFonts w:ascii="Arial" w:hAnsi="Arial" w:cs="Arial"/>
          <w:sz w:val="20"/>
          <w:szCs w:val="20"/>
        </w:rPr>
        <w:t>developed</w:t>
      </w:r>
      <w:r w:rsidR="00E53341" w:rsidRPr="007F587C">
        <w:rPr>
          <w:rFonts w:ascii="Arial" w:hAnsi="Arial" w:cs="Arial"/>
          <w:sz w:val="20"/>
          <w:szCs w:val="20"/>
        </w:rPr>
        <w:t xml:space="preserve"> through a process of reviewing and revising tools used at midline</w:t>
      </w:r>
      <w:r w:rsidR="007F587C">
        <w:rPr>
          <w:rFonts w:ascii="Arial" w:hAnsi="Arial" w:cs="Arial"/>
          <w:sz w:val="20"/>
          <w:szCs w:val="20"/>
        </w:rPr>
        <w:t>.</w:t>
      </w:r>
      <w:r w:rsidR="003B3581" w:rsidRPr="007F587C">
        <w:rPr>
          <w:rFonts w:ascii="Arial" w:hAnsi="Arial" w:cs="Arial"/>
          <w:sz w:val="20"/>
          <w:szCs w:val="20"/>
        </w:rPr>
        <w:t xml:space="preserve"> </w:t>
      </w:r>
      <w:r w:rsidR="007F587C">
        <w:rPr>
          <w:rFonts w:ascii="Arial" w:hAnsi="Arial" w:cs="Arial"/>
          <w:sz w:val="20"/>
          <w:szCs w:val="20"/>
        </w:rPr>
        <w:t>This included f</w:t>
      </w:r>
      <w:r w:rsidR="003B3581" w:rsidRPr="007F587C">
        <w:rPr>
          <w:rFonts w:ascii="Arial" w:hAnsi="Arial" w:cs="Arial"/>
          <w:sz w:val="20"/>
          <w:szCs w:val="20"/>
        </w:rPr>
        <w:t>ive</w:t>
      </w:r>
      <w:r w:rsidR="00833B60" w:rsidRPr="007F587C">
        <w:rPr>
          <w:rFonts w:ascii="Arial" w:hAnsi="Arial" w:cs="Arial"/>
          <w:sz w:val="20"/>
          <w:szCs w:val="20"/>
        </w:rPr>
        <w:t xml:space="preserve"> KII tools (for DSI, </w:t>
      </w:r>
      <w:r w:rsidR="000A1A0D">
        <w:rPr>
          <w:rFonts w:ascii="Arial" w:hAnsi="Arial" w:cs="Arial"/>
          <w:sz w:val="20"/>
          <w:szCs w:val="20"/>
        </w:rPr>
        <w:t>HoS</w:t>
      </w:r>
      <w:r w:rsidR="00833B60" w:rsidRPr="007F587C">
        <w:rPr>
          <w:rFonts w:ascii="Arial" w:hAnsi="Arial" w:cs="Arial"/>
          <w:sz w:val="20"/>
          <w:szCs w:val="20"/>
        </w:rPr>
        <w:t xml:space="preserve"> and </w:t>
      </w:r>
      <w:r w:rsidR="003B3581" w:rsidRPr="007F587C">
        <w:rPr>
          <w:rFonts w:ascii="Arial" w:hAnsi="Arial" w:cs="Arial"/>
          <w:sz w:val="20"/>
          <w:szCs w:val="20"/>
        </w:rPr>
        <w:t xml:space="preserve">Teacher, Male Champion, Channels of Hope, World Vision/IGATE project staff) and </w:t>
      </w:r>
      <w:r w:rsidR="00441C1C" w:rsidRPr="007F587C">
        <w:rPr>
          <w:rFonts w:ascii="Arial" w:hAnsi="Arial" w:cs="Arial"/>
          <w:sz w:val="20"/>
          <w:szCs w:val="20"/>
        </w:rPr>
        <w:t>three FGD tools (for male and female parents/caregiver/head of household of girls, in-school girls, and in-school boys).</w:t>
      </w:r>
      <w:r w:rsidR="00412872" w:rsidRPr="007F587C">
        <w:rPr>
          <w:rFonts w:ascii="Arial" w:hAnsi="Arial" w:cs="Arial"/>
          <w:sz w:val="20"/>
          <w:szCs w:val="20"/>
        </w:rPr>
        <w:t xml:space="preserve"> </w:t>
      </w:r>
      <w:r w:rsidR="003962A0" w:rsidRPr="007C58DA">
        <w:rPr>
          <w:rFonts w:ascii="Arial" w:hAnsi="Arial" w:cs="Arial"/>
          <w:sz w:val="20"/>
          <w:szCs w:val="20"/>
        </w:rPr>
        <w:t xml:space="preserve">(See </w:t>
      </w:r>
      <w:r w:rsidR="00F3020C">
        <w:fldChar w:fldCharType="begin"/>
      </w:r>
      <w:r w:rsidR="00F3020C">
        <w:instrText xml:space="preserve"> REF _Ref478036123 \h  \* MERGEFORMAT </w:instrText>
      </w:r>
      <w:r w:rsidR="00F3020C">
        <w:fldChar w:fldCharType="separate"/>
      </w:r>
      <w:r w:rsidR="007A69BC" w:rsidRPr="001A73A7">
        <w:rPr>
          <w:rFonts w:ascii="Arial" w:hAnsi="Arial" w:cs="Arial"/>
          <w:sz w:val="20"/>
        </w:rPr>
        <w:t>Annex 8: Data collection tools used for endline</w:t>
      </w:r>
      <w:r w:rsidR="00F3020C">
        <w:fldChar w:fldCharType="end"/>
      </w:r>
      <w:r w:rsidR="00873354" w:rsidRPr="007C58DA">
        <w:rPr>
          <w:rFonts w:ascii="Arial" w:hAnsi="Arial" w:cs="Arial"/>
          <w:sz w:val="20"/>
          <w:szCs w:val="20"/>
        </w:rPr>
        <w:t xml:space="preserve"> </w:t>
      </w:r>
      <w:r w:rsidR="003962A0" w:rsidRPr="007C58DA">
        <w:rPr>
          <w:rFonts w:ascii="Arial" w:hAnsi="Arial" w:cs="Arial"/>
          <w:sz w:val="20"/>
          <w:szCs w:val="20"/>
        </w:rPr>
        <w:t>for all qualitative tools.)</w:t>
      </w:r>
    </w:p>
    <w:p w:rsidR="00FD207D" w:rsidRPr="007F587C" w:rsidRDefault="00FD207D" w:rsidP="00CA7DF1">
      <w:pPr>
        <w:pStyle w:val="m8941773108545362068gmail-msonospacing"/>
        <w:shd w:val="clear" w:color="auto" w:fill="FFFFFF"/>
        <w:tabs>
          <w:tab w:val="left" w:pos="0"/>
        </w:tabs>
        <w:spacing w:before="0" w:beforeAutospacing="0" w:after="0" w:afterAutospacing="0"/>
        <w:rPr>
          <w:rFonts w:ascii="Arial" w:hAnsi="Arial" w:cs="Arial"/>
          <w:sz w:val="20"/>
          <w:szCs w:val="20"/>
        </w:rPr>
      </w:pPr>
    </w:p>
    <w:p w:rsidR="0034215F" w:rsidRPr="007F587C" w:rsidRDefault="003962A0" w:rsidP="00CA7DF1">
      <w:pPr>
        <w:pStyle w:val="m8941773108545362068gmail-msonospacing"/>
        <w:shd w:val="clear" w:color="auto" w:fill="FFFFFF"/>
        <w:tabs>
          <w:tab w:val="left" w:pos="0"/>
        </w:tabs>
        <w:spacing w:before="0" w:beforeAutospacing="0" w:after="0" w:afterAutospacing="0"/>
        <w:rPr>
          <w:rFonts w:ascii="Arial" w:hAnsi="Arial" w:cs="Arial"/>
          <w:sz w:val="20"/>
          <w:szCs w:val="20"/>
        </w:rPr>
      </w:pPr>
      <w:r w:rsidRPr="007F587C">
        <w:rPr>
          <w:rFonts w:ascii="Arial" w:hAnsi="Arial" w:cs="Arial"/>
          <w:sz w:val="20"/>
          <w:szCs w:val="20"/>
        </w:rPr>
        <w:t>The qualitative sampling strategy was as follows</w:t>
      </w:r>
      <w:r w:rsidR="00361F69" w:rsidRPr="007F587C">
        <w:rPr>
          <w:rFonts w:ascii="Arial" w:hAnsi="Arial" w:cs="Arial"/>
          <w:sz w:val="20"/>
          <w:szCs w:val="20"/>
        </w:rPr>
        <w:t xml:space="preserve">: </w:t>
      </w:r>
      <w:r w:rsidR="006C7C6A" w:rsidRPr="007F587C">
        <w:rPr>
          <w:rFonts w:ascii="Arial" w:hAnsi="Arial" w:cs="Arial"/>
          <w:sz w:val="20"/>
          <w:szCs w:val="20"/>
        </w:rPr>
        <w:t>With the exception of the DSI,</w:t>
      </w:r>
      <w:r w:rsidR="0034215F" w:rsidRPr="007F587C">
        <w:rPr>
          <w:rFonts w:ascii="Arial" w:hAnsi="Arial" w:cs="Arial"/>
          <w:sz w:val="20"/>
          <w:szCs w:val="20"/>
        </w:rPr>
        <w:t xml:space="preserve"> enumerators recruit</w:t>
      </w:r>
      <w:r w:rsidR="006C7C6A" w:rsidRPr="007F587C">
        <w:rPr>
          <w:rFonts w:ascii="Arial" w:hAnsi="Arial" w:cs="Arial"/>
          <w:sz w:val="20"/>
          <w:szCs w:val="20"/>
        </w:rPr>
        <w:t>ed</w:t>
      </w:r>
      <w:r w:rsidR="0034215F" w:rsidRPr="007F587C">
        <w:rPr>
          <w:rFonts w:ascii="Arial" w:hAnsi="Arial" w:cs="Arial"/>
          <w:sz w:val="20"/>
          <w:szCs w:val="20"/>
        </w:rPr>
        <w:t xml:space="preserve"> KII and FGD participants based on the following criteria</w:t>
      </w:r>
      <w:r w:rsidR="00053288" w:rsidRPr="007F587C">
        <w:rPr>
          <w:rFonts w:ascii="Arial" w:hAnsi="Arial" w:cs="Arial"/>
          <w:sz w:val="20"/>
          <w:szCs w:val="20"/>
        </w:rPr>
        <w:t xml:space="preserve"> (see Table </w:t>
      </w:r>
      <w:r w:rsidR="008D0EE2">
        <w:rPr>
          <w:rFonts w:ascii="Arial" w:hAnsi="Arial" w:cs="Arial"/>
          <w:sz w:val="20"/>
          <w:szCs w:val="20"/>
        </w:rPr>
        <w:t>36</w:t>
      </w:r>
      <w:r w:rsidR="00053288" w:rsidRPr="007F587C">
        <w:rPr>
          <w:rFonts w:ascii="Arial" w:hAnsi="Arial" w:cs="Arial"/>
          <w:sz w:val="20"/>
          <w:szCs w:val="20"/>
        </w:rPr>
        <w:t xml:space="preserve"> for a summary)</w:t>
      </w:r>
      <w:r w:rsidR="0034215F" w:rsidRPr="007F587C">
        <w:rPr>
          <w:rFonts w:ascii="Arial" w:hAnsi="Arial" w:cs="Arial"/>
          <w:sz w:val="20"/>
          <w:szCs w:val="20"/>
        </w:rPr>
        <w:t xml:space="preserve">: </w:t>
      </w:r>
      <w:r w:rsidR="006D77B5">
        <w:rPr>
          <w:rFonts w:ascii="Arial" w:hAnsi="Arial" w:cs="Arial"/>
          <w:sz w:val="20"/>
          <w:szCs w:val="20"/>
        </w:rPr>
        <w:t>F</w:t>
      </w:r>
      <w:r w:rsidR="006D77B5" w:rsidRPr="007F587C">
        <w:rPr>
          <w:rFonts w:ascii="Arial" w:hAnsi="Arial" w:cs="Arial"/>
          <w:sz w:val="20"/>
          <w:szCs w:val="20"/>
        </w:rPr>
        <w:t xml:space="preserve">or </w:t>
      </w:r>
      <w:r w:rsidR="0034215F" w:rsidRPr="007F587C">
        <w:rPr>
          <w:rFonts w:ascii="Arial" w:hAnsi="Arial" w:cs="Arial"/>
          <w:sz w:val="20"/>
          <w:szCs w:val="20"/>
        </w:rPr>
        <w:t>FGD,</w:t>
      </w:r>
      <w:r w:rsidR="006C7C6A" w:rsidRPr="007F587C">
        <w:rPr>
          <w:rStyle w:val="apple-converted-space"/>
          <w:rFonts w:ascii="Arial" w:hAnsi="Arial" w:cs="Arial"/>
          <w:sz w:val="20"/>
          <w:szCs w:val="20"/>
        </w:rPr>
        <w:t xml:space="preserve"> </w:t>
      </w:r>
      <w:r w:rsidR="006C7C6A" w:rsidRPr="007F587C">
        <w:rPr>
          <w:rFonts w:ascii="Arial" w:hAnsi="Arial" w:cs="Arial"/>
          <w:sz w:val="20"/>
          <w:szCs w:val="20"/>
        </w:rPr>
        <w:t>mothers</w:t>
      </w:r>
      <w:r w:rsidR="00C7798D" w:rsidRPr="007F587C">
        <w:rPr>
          <w:rFonts w:ascii="Arial" w:hAnsi="Arial" w:cs="Arial"/>
          <w:sz w:val="20"/>
          <w:szCs w:val="20"/>
        </w:rPr>
        <w:t>/female caregivers</w:t>
      </w:r>
      <w:r w:rsidR="006C7C6A" w:rsidRPr="007F587C">
        <w:rPr>
          <w:rFonts w:ascii="Arial" w:hAnsi="Arial" w:cs="Arial"/>
          <w:sz w:val="20"/>
          <w:szCs w:val="20"/>
        </w:rPr>
        <w:t xml:space="preserve"> and fathers</w:t>
      </w:r>
      <w:r w:rsidR="00C7798D" w:rsidRPr="007F587C">
        <w:rPr>
          <w:rFonts w:ascii="Arial" w:hAnsi="Arial" w:cs="Arial"/>
          <w:sz w:val="20"/>
          <w:szCs w:val="20"/>
        </w:rPr>
        <w:t>/male caregivers</w:t>
      </w:r>
      <w:r w:rsidR="006C7C6A" w:rsidRPr="007F587C">
        <w:rPr>
          <w:rFonts w:ascii="Arial" w:hAnsi="Arial" w:cs="Arial"/>
          <w:sz w:val="20"/>
          <w:szCs w:val="20"/>
        </w:rPr>
        <w:t xml:space="preserve"> were </w:t>
      </w:r>
      <w:r w:rsidR="00C7798D" w:rsidRPr="007F587C">
        <w:rPr>
          <w:rFonts w:ascii="Arial" w:hAnsi="Arial" w:cs="Arial"/>
          <w:sz w:val="20"/>
          <w:szCs w:val="20"/>
        </w:rPr>
        <w:t>who were 30 years and older and</w:t>
      </w:r>
      <w:r w:rsidR="00C7798D" w:rsidRPr="00DD0337">
        <w:rPr>
          <w:rFonts w:ascii="Arial" w:hAnsi="Arial"/>
          <w:sz w:val="20"/>
        </w:rPr>
        <w:t xml:space="preserve"> </w:t>
      </w:r>
      <w:r w:rsidR="006C7C6A" w:rsidRPr="007F587C">
        <w:rPr>
          <w:rFonts w:ascii="Arial" w:hAnsi="Arial" w:cs="Arial"/>
          <w:sz w:val="20"/>
          <w:szCs w:val="20"/>
        </w:rPr>
        <w:t>who ha</w:t>
      </w:r>
      <w:r w:rsidR="00C7798D" w:rsidRPr="007F587C">
        <w:rPr>
          <w:rFonts w:ascii="Arial" w:hAnsi="Arial" w:cs="Arial"/>
          <w:sz w:val="20"/>
          <w:szCs w:val="20"/>
        </w:rPr>
        <w:t>d</w:t>
      </w:r>
      <w:r w:rsidR="006C7C6A" w:rsidRPr="007F587C">
        <w:rPr>
          <w:rFonts w:ascii="Arial" w:hAnsi="Arial" w:cs="Arial"/>
          <w:sz w:val="20"/>
          <w:szCs w:val="20"/>
        </w:rPr>
        <w:t xml:space="preserve"> been trained in at least one intervention</w:t>
      </w:r>
      <w:r w:rsidR="0034215F" w:rsidRPr="007F587C">
        <w:rPr>
          <w:rFonts w:ascii="Arial" w:hAnsi="Arial" w:cs="Arial"/>
          <w:sz w:val="20"/>
          <w:szCs w:val="20"/>
        </w:rPr>
        <w:t xml:space="preserve"> were identified during the administration of the household surveys. For</w:t>
      </w:r>
      <w:r w:rsidR="006C7C6A" w:rsidRPr="007F587C">
        <w:rPr>
          <w:rFonts w:ascii="Arial" w:hAnsi="Arial" w:cs="Arial"/>
          <w:sz w:val="20"/>
          <w:szCs w:val="20"/>
        </w:rPr>
        <w:t xml:space="preserve"> the in-school girls FGD, </w:t>
      </w:r>
      <w:r w:rsidR="007F587C">
        <w:rPr>
          <w:rFonts w:ascii="Arial" w:hAnsi="Arial" w:cs="Arial"/>
          <w:sz w:val="20"/>
          <w:szCs w:val="20"/>
        </w:rPr>
        <w:t xml:space="preserve">enumerators recruited </w:t>
      </w:r>
      <w:r w:rsidR="006C7C6A" w:rsidRPr="007F587C">
        <w:rPr>
          <w:rFonts w:ascii="Arial" w:hAnsi="Arial" w:cs="Arial"/>
          <w:sz w:val="20"/>
          <w:szCs w:val="20"/>
        </w:rPr>
        <w:t>girls who were members</w:t>
      </w:r>
      <w:r w:rsidR="0034215F" w:rsidRPr="007F587C">
        <w:rPr>
          <w:rFonts w:ascii="Arial" w:hAnsi="Arial" w:cs="Arial"/>
          <w:sz w:val="20"/>
          <w:szCs w:val="20"/>
        </w:rPr>
        <w:t xml:space="preserve"> of the PW club</w:t>
      </w:r>
      <w:r w:rsidR="007F587C">
        <w:rPr>
          <w:rFonts w:ascii="Arial" w:hAnsi="Arial" w:cs="Arial"/>
          <w:sz w:val="20"/>
          <w:szCs w:val="20"/>
        </w:rPr>
        <w:t>.</w:t>
      </w:r>
      <w:r w:rsidR="008F12B8">
        <w:rPr>
          <w:rFonts w:ascii="Arial" w:hAnsi="Arial" w:cs="Arial"/>
          <w:sz w:val="20"/>
          <w:szCs w:val="20"/>
        </w:rPr>
        <w:t xml:space="preserve"> </w:t>
      </w:r>
      <w:r w:rsidR="006C7C6A" w:rsidRPr="007F587C">
        <w:rPr>
          <w:rFonts w:ascii="Arial" w:hAnsi="Arial" w:cs="Arial"/>
          <w:sz w:val="20"/>
          <w:szCs w:val="20"/>
        </w:rPr>
        <w:t>For the in-school boys FGD,</w:t>
      </w:r>
      <w:r w:rsidR="0034215F" w:rsidRPr="007F587C">
        <w:rPr>
          <w:rFonts w:ascii="Arial" w:hAnsi="Arial" w:cs="Arial"/>
          <w:sz w:val="20"/>
          <w:szCs w:val="20"/>
        </w:rPr>
        <w:t xml:space="preserve"> </w:t>
      </w:r>
      <w:r w:rsidR="007F587C">
        <w:rPr>
          <w:rFonts w:ascii="Arial" w:hAnsi="Arial" w:cs="Arial"/>
          <w:sz w:val="20"/>
          <w:szCs w:val="20"/>
        </w:rPr>
        <w:t xml:space="preserve">enumerators recruited </w:t>
      </w:r>
      <w:r w:rsidR="0034215F" w:rsidRPr="007F587C">
        <w:rPr>
          <w:rFonts w:ascii="Arial" w:hAnsi="Arial" w:cs="Arial"/>
          <w:sz w:val="20"/>
          <w:szCs w:val="20"/>
        </w:rPr>
        <w:t xml:space="preserve">boys </w:t>
      </w:r>
      <w:r w:rsidR="006C7C6A" w:rsidRPr="007F587C">
        <w:rPr>
          <w:rFonts w:ascii="Arial" w:hAnsi="Arial" w:cs="Arial"/>
          <w:sz w:val="20"/>
          <w:szCs w:val="20"/>
        </w:rPr>
        <w:t xml:space="preserve">from </w:t>
      </w:r>
      <w:r w:rsidR="0034215F" w:rsidRPr="007F587C">
        <w:rPr>
          <w:rFonts w:ascii="Arial" w:hAnsi="Arial" w:cs="Arial"/>
          <w:sz w:val="20"/>
          <w:szCs w:val="20"/>
        </w:rPr>
        <w:t>school</w:t>
      </w:r>
      <w:r w:rsidR="006C7C6A" w:rsidRPr="007F587C">
        <w:rPr>
          <w:rFonts w:ascii="Arial" w:hAnsi="Arial" w:cs="Arial"/>
          <w:sz w:val="20"/>
          <w:szCs w:val="20"/>
        </w:rPr>
        <w:t>s that</w:t>
      </w:r>
      <w:r w:rsidR="0034215F" w:rsidRPr="007F587C">
        <w:rPr>
          <w:rFonts w:ascii="Arial" w:hAnsi="Arial" w:cs="Arial"/>
          <w:sz w:val="20"/>
          <w:szCs w:val="20"/>
        </w:rPr>
        <w:t xml:space="preserve"> had a PW club</w:t>
      </w:r>
      <w:r w:rsidR="007F587C">
        <w:rPr>
          <w:rFonts w:ascii="Arial" w:hAnsi="Arial" w:cs="Arial"/>
          <w:sz w:val="20"/>
          <w:szCs w:val="20"/>
        </w:rPr>
        <w:t>.</w:t>
      </w:r>
      <w:r w:rsidR="008F12B8">
        <w:rPr>
          <w:rFonts w:ascii="Arial" w:hAnsi="Arial" w:cs="Arial"/>
          <w:sz w:val="20"/>
          <w:szCs w:val="20"/>
        </w:rPr>
        <w:t xml:space="preserve"> </w:t>
      </w:r>
      <w:r w:rsidR="007F587C">
        <w:rPr>
          <w:rFonts w:ascii="Arial" w:hAnsi="Arial" w:cs="Arial"/>
          <w:sz w:val="20"/>
          <w:szCs w:val="20"/>
        </w:rPr>
        <w:t xml:space="preserve">Enumerators then randomly selected interviewees </w:t>
      </w:r>
      <w:r w:rsidR="0034215F" w:rsidRPr="007F587C">
        <w:rPr>
          <w:rFonts w:ascii="Arial" w:hAnsi="Arial" w:cs="Arial"/>
          <w:sz w:val="20"/>
          <w:szCs w:val="20"/>
        </w:rPr>
        <w:t>from within these sub-populations. For examp</w:t>
      </w:r>
      <w:r w:rsidR="006C7C6A" w:rsidRPr="007F587C">
        <w:rPr>
          <w:rFonts w:ascii="Arial" w:hAnsi="Arial" w:cs="Arial"/>
          <w:sz w:val="20"/>
          <w:szCs w:val="20"/>
        </w:rPr>
        <w:t xml:space="preserve">le, for the in-school girls FGD, </w:t>
      </w:r>
      <w:r w:rsidR="008D0EE2">
        <w:rPr>
          <w:rFonts w:ascii="Arial" w:hAnsi="Arial" w:cs="Arial"/>
          <w:sz w:val="20"/>
          <w:szCs w:val="20"/>
        </w:rPr>
        <w:t xml:space="preserve">enumerators </w:t>
      </w:r>
      <w:r w:rsidR="006C7C6A" w:rsidRPr="007F587C">
        <w:rPr>
          <w:rFonts w:ascii="Arial" w:hAnsi="Arial" w:cs="Arial"/>
          <w:sz w:val="20"/>
          <w:szCs w:val="20"/>
          <w:lang w:val="en-GB"/>
        </w:rPr>
        <w:t>recruited</w:t>
      </w:r>
      <w:r w:rsidR="0034215F" w:rsidRPr="007F587C">
        <w:rPr>
          <w:rFonts w:ascii="Arial" w:hAnsi="Arial" w:cs="Arial"/>
          <w:sz w:val="20"/>
          <w:szCs w:val="20"/>
          <w:lang w:val="en-GB"/>
        </w:rPr>
        <w:t xml:space="preserve"> every third girl from either club list or in person.</w:t>
      </w:r>
    </w:p>
    <w:p w:rsidR="006C7C6A" w:rsidRPr="007F587C" w:rsidRDefault="006C7C6A" w:rsidP="00CA7DF1">
      <w:pPr>
        <w:pStyle w:val="m8941773108545362068gmail-msonospacing"/>
        <w:shd w:val="clear" w:color="auto" w:fill="FFFFFF"/>
        <w:tabs>
          <w:tab w:val="left" w:pos="0"/>
        </w:tabs>
        <w:spacing w:before="0" w:beforeAutospacing="0" w:after="0" w:afterAutospacing="0"/>
        <w:rPr>
          <w:rFonts w:ascii="Arial" w:hAnsi="Arial" w:cs="Arial"/>
          <w:sz w:val="20"/>
          <w:szCs w:val="20"/>
        </w:rPr>
      </w:pPr>
    </w:p>
    <w:p w:rsidR="00053288" w:rsidRPr="007F587C" w:rsidRDefault="006C7C6A" w:rsidP="00CA7DF1">
      <w:pPr>
        <w:pStyle w:val="m8941773108545362068gmail-msonospacing"/>
        <w:shd w:val="clear" w:color="auto" w:fill="FFFFFF"/>
        <w:tabs>
          <w:tab w:val="left" w:pos="0"/>
          <w:tab w:val="left" w:pos="990"/>
        </w:tabs>
        <w:spacing w:before="0" w:beforeAutospacing="0" w:after="0" w:afterAutospacing="0"/>
        <w:rPr>
          <w:rFonts w:ascii="Arial" w:hAnsi="Arial" w:cs="Arial"/>
          <w:sz w:val="20"/>
          <w:szCs w:val="20"/>
          <w:lang w:val="en-GB"/>
        </w:rPr>
      </w:pPr>
      <w:r w:rsidRPr="007F587C">
        <w:rPr>
          <w:rFonts w:ascii="Arial" w:hAnsi="Arial" w:cs="Arial"/>
          <w:sz w:val="20"/>
          <w:szCs w:val="20"/>
          <w:lang w:val="en-GB"/>
        </w:rPr>
        <w:t xml:space="preserve">The criteria for selecting </w:t>
      </w:r>
      <w:r w:rsidR="0034215F" w:rsidRPr="007F587C">
        <w:rPr>
          <w:rFonts w:ascii="Arial" w:hAnsi="Arial" w:cs="Arial"/>
          <w:sz w:val="20"/>
          <w:szCs w:val="20"/>
          <w:lang w:val="en-GB"/>
        </w:rPr>
        <w:t xml:space="preserve">KIIs participants was as follows: The </w:t>
      </w:r>
      <w:r w:rsidR="000A1A0D">
        <w:rPr>
          <w:rFonts w:ascii="Arial" w:hAnsi="Arial" w:cs="Arial"/>
          <w:sz w:val="20"/>
          <w:szCs w:val="20"/>
          <w:lang w:val="en-GB"/>
        </w:rPr>
        <w:t>HoS</w:t>
      </w:r>
      <w:r w:rsidR="0034215F" w:rsidRPr="007F587C">
        <w:rPr>
          <w:rFonts w:ascii="Arial" w:hAnsi="Arial" w:cs="Arial"/>
          <w:sz w:val="20"/>
          <w:szCs w:val="20"/>
          <w:lang w:val="en-GB"/>
        </w:rPr>
        <w:t xml:space="preserve"> and Teacher</w:t>
      </w:r>
      <w:r w:rsidRPr="007F587C">
        <w:rPr>
          <w:rFonts w:ascii="Arial" w:hAnsi="Arial" w:cs="Arial"/>
          <w:sz w:val="20"/>
          <w:szCs w:val="20"/>
        </w:rPr>
        <w:t xml:space="preserve"> were from different schools and </w:t>
      </w:r>
      <w:r w:rsidR="0034215F" w:rsidRPr="007F587C">
        <w:rPr>
          <w:rFonts w:ascii="Arial" w:hAnsi="Arial" w:cs="Arial"/>
          <w:sz w:val="20"/>
          <w:szCs w:val="20"/>
          <w:lang w:val="en-GB"/>
        </w:rPr>
        <w:t>both</w:t>
      </w:r>
      <w:r w:rsidRPr="007F587C">
        <w:rPr>
          <w:rStyle w:val="apple-converted-space"/>
          <w:rFonts w:ascii="Arial" w:hAnsi="Arial" w:cs="Arial"/>
          <w:sz w:val="20"/>
          <w:szCs w:val="20"/>
          <w:lang w:val="en-GB"/>
        </w:rPr>
        <w:t xml:space="preserve"> </w:t>
      </w:r>
      <w:r w:rsidRPr="007F587C">
        <w:rPr>
          <w:rFonts w:ascii="Arial" w:hAnsi="Arial" w:cs="Arial"/>
          <w:sz w:val="20"/>
          <w:szCs w:val="20"/>
          <w:lang w:val="en-GB"/>
        </w:rPr>
        <w:t>had</w:t>
      </w:r>
      <w:r w:rsidR="0034215F" w:rsidRPr="007F587C">
        <w:rPr>
          <w:rFonts w:ascii="Arial" w:hAnsi="Arial" w:cs="Arial"/>
          <w:sz w:val="20"/>
          <w:szCs w:val="20"/>
          <w:lang w:val="en-GB"/>
        </w:rPr>
        <w:t xml:space="preserve"> been trained in at least one IGATE intervention;</w:t>
      </w:r>
      <w:r w:rsidRPr="007F587C">
        <w:rPr>
          <w:rFonts w:ascii="Arial" w:hAnsi="Arial" w:cs="Arial"/>
          <w:sz w:val="20"/>
          <w:szCs w:val="20"/>
        </w:rPr>
        <w:t xml:space="preserve"> </w:t>
      </w:r>
      <w:r w:rsidR="0034215F" w:rsidRPr="007F587C">
        <w:rPr>
          <w:rFonts w:ascii="Arial" w:hAnsi="Arial" w:cs="Arial"/>
          <w:sz w:val="20"/>
          <w:szCs w:val="20"/>
          <w:lang w:val="en-GB"/>
        </w:rPr>
        <w:t>The participant</w:t>
      </w:r>
      <w:r w:rsidRPr="007F587C">
        <w:rPr>
          <w:rFonts w:ascii="Arial" w:hAnsi="Arial" w:cs="Arial"/>
          <w:sz w:val="20"/>
          <w:szCs w:val="20"/>
          <w:lang w:val="en-GB"/>
        </w:rPr>
        <w:t xml:space="preserve"> f</w:t>
      </w:r>
      <w:r w:rsidR="007F587C">
        <w:rPr>
          <w:rFonts w:ascii="Arial" w:hAnsi="Arial" w:cs="Arial"/>
          <w:sz w:val="20"/>
          <w:szCs w:val="20"/>
          <w:lang w:val="en-GB"/>
        </w:rPr>
        <w:t>or the Male Champion KII was</w:t>
      </w:r>
      <w:r w:rsidR="0034215F" w:rsidRPr="007F587C">
        <w:rPr>
          <w:rFonts w:ascii="Arial" w:hAnsi="Arial" w:cs="Arial"/>
          <w:sz w:val="20"/>
          <w:szCs w:val="20"/>
          <w:lang w:val="en-GB"/>
        </w:rPr>
        <w:t xml:space="preserve"> trained in </w:t>
      </w:r>
      <w:r w:rsidR="007F587C">
        <w:rPr>
          <w:rFonts w:ascii="Arial" w:hAnsi="Arial" w:cs="Arial"/>
          <w:sz w:val="20"/>
          <w:szCs w:val="20"/>
          <w:lang w:val="en-GB"/>
        </w:rPr>
        <w:t xml:space="preserve">the </w:t>
      </w:r>
      <w:r w:rsidR="0034215F" w:rsidRPr="007F587C">
        <w:rPr>
          <w:rFonts w:ascii="Arial" w:hAnsi="Arial" w:cs="Arial"/>
          <w:sz w:val="20"/>
          <w:szCs w:val="20"/>
          <w:lang w:val="en-GB"/>
        </w:rPr>
        <w:t>Male Champion intervention; the participant for the Channels of Hope KII</w:t>
      </w:r>
      <w:r w:rsidR="007F587C">
        <w:rPr>
          <w:rFonts w:ascii="Arial" w:hAnsi="Arial" w:cs="Arial"/>
          <w:sz w:val="20"/>
          <w:szCs w:val="20"/>
          <w:lang w:val="en-GB"/>
        </w:rPr>
        <w:t xml:space="preserve"> was</w:t>
      </w:r>
      <w:r w:rsidR="0034215F" w:rsidRPr="007F587C">
        <w:rPr>
          <w:rFonts w:ascii="Arial" w:hAnsi="Arial" w:cs="Arial"/>
          <w:sz w:val="20"/>
          <w:szCs w:val="20"/>
          <w:lang w:val="en-GB"/>
        </w:rPr>
        <w:t xml:space="preserve"> an Apostol</w:t>
      </w:r>
      <w:r w:rsidRPr="007F587C">
        <w:rPr>
          <w:rFonts w:ascii="Arial" w:hAnsi="Arial" w:cs="Arial"/>
          <w:sz w:val="20"/>
          <w:szCs w:val="20"/>
          <w:lang w:val="en-GB"/>
        </w:rPr>
        <w:t xml:space="preserve">ic or Evangelical church leader </w:t>
      </w:r>
      <w:r w:rsidR="0034215F" w:rsidRPr="007F587C">
        <w:rPr>
          <w:rFonts w:ascii="Arial" w:hAnsi="Arial" w:cs="Arial"/>
          <w:sz w:val="20"/>
          <w:szCs w:val="20"/>
          <w:lang w:val="en-GB"/>
        </w:rPr>
        <w:t>and</w:t>
      </w:r>
      <w:r w:rsidRPr="007F587C">
        <w:rPr>
          <w:rFonts w:ascii="Arial" w:hAnsi="Arial" w:cs="Arial"/>
          <w:sz w:val="20"/>
          <w:szCs w:val="20"/>
          <w:lang w:val="en-GB"/>
        </w:rPr>
        <w:t xml:space="preserve"> </w:t>
      </w:r>
      <w:r w:rsidR="007F587C">
        <w:rPr>
          <w:rFonts w:ascii="Arial" w:hAnsi="Arial" w:cs="Arial"/>
          <w:sz w:val="20"/>
          <w:szCs w:val="20"/>
          <w:lang w:val="en-GB"/>
        </w:rPr>
        <w:t xml:space="preserve">was </w:t>
      </w:r>
      <w:r w:rsidR="0034215F" w:rsidRPr="007F587C">
        <w:rPr>
          <w:rFonts w:ascii="Arial" w:hAnsi="Arial" w:cs="Arial"/>
          <w:sz w:val="20"/>
          <w:szCs w:val="20"/>
          <w:lang w:val="en-GB"/>
        </w:rPr>
        <w:t xml:space="preserve">trained in Channels of Hope intervention. </w:t>
      </w:r>
      <w:r w:rsidR="007F587C">
        <w:rPr>
          <w:rFonts w:ascii="Arial" w:hAnsi="Arial" w:cs="Arial"/>
          <w:sz w:val="20"/>
          <w:szCs w:val="20"/>
          <w:lang w:val="en-GB"/>
        </w:rPr>
        <w:t>Enumerators recruited p</w:t>
      </w:r>
      <w:r w:rsidR="0034215F" w:rsidRPr="007F587C">
        <w:rPr>
          <w:rFonts w:ascii="Arial" w:hAnsi="Arial" w:cs="Arial"/>
          <w:sz w:val="20"/>
          <w:szCs w:val="20"/>
          <w:lang w:val="en-GB"/>
        </w:rPr>
        <w:t xml:space="preserve">eople </w:t>
      </w:r>
      <w:r w:rsidR="007B63CF" w:rsidRPr="007F587C">
        <w:rPr>
          <w:rFonts w:ascii="Arial" w:hAnsi="Arial" w:cs="Arial"/>
          <w:sz w:val="20"/>
          <w:szCs w:val="20"/>
          <w:lang w:val="en-GB"/>
        </w:rPr>
        <w:t xml:space="preserve">who were willing and available to participate (convenience sampling) </w:t>
      </w:r>
      <w:r w:rsidR="0034215F" w:rsidRPr="007F587C">
        <w:rPr>
          <w:rFonts w:ascii="Arial" w:hAnsi="Arial" w:cs="Arial"/>
          <w:sz w:val="20"/>
          <w:szCs w:val="20"/>
          <w:lang w:val="en-GB"/>
        </w:rPr>
        <w:t>f</w:t>
      </w:r>
      <w:r w:rsidR="007B63CF" w:rsidRPr="007F587C">
        <w:rPr>
          <w:rFonts w:ascii="Arial" w:hAnsi="Arial" w:cs="Arial"/>
          <w:sz w:val="20"/>
          <w:szCs w:val="20"/>
          <w:lang w:val="en-GB"/>
        </w:rPr>
        <w:t>rom th</w:t>
      </w:r>
      <w:r w:rsidR="007F587C">
        <w:rPr>
          <w:rFonts w:ascii="Arial" w:hAnsi="Arial" w:cs="Arial"/>
          <w:sz w:val="20"/>
          <w:szCs w:val="20"/>
          <w:lang w:val="en-GB"/>
        </w:rPr>
        <w:t xml:space="preserve">ese </w:t>
      </w:r>
      <w:r w:rsidR="007B63CF" w:rsidRPr="007F587C">
        <w:rPr>
          <w:rFonts w:ascii="Arial" w:hAnsi="Arial" w:cs="Arial"/>
          <w:sz w:val="20"/>
          <w:szCs w:val="20"/>
          <w:lang w:val="en-GB"/>
        </w:rPr>
        <w:t>sub-populations</w:t>
      </w:r>
      <w:r w:rsidR="0034215F" w:rsidRPr="007F587C">
        <w:rPr>
          <w:rFonts w:ascii="Arial" w:hAnsi="Arial" w:cs="Arial"/>
          <w:sz w:val="20"/>
          <w:szCs w:val="20"/>
          <w:lang w:val="en-GB"/>
        </w:rPr>
        <w:t>.</w:t>
      </w:r>
    </w:p>
    <w:p w:rsidR="00053288" w:rsidRPr="007F587C" w:rsidRDefault="00053288" w:rsidP="00CA7DF1">
      <w:pPr>
        <w:pStyle w:val="m8941773108545362068gmail-msonospacing"/>
        <w:shd w:val="clear" w:color="auto" w:fill="FFFFFF"/>
        <w:tabs>
          <w:tab w:val="left" w:pos="0"/>
          <w:tab w:val="left" w:pos="990"/>
        </w:tabs>
        <w:spacing w:before="0" w:beforeAutospacing="0" w:after="0" w:afterAutospacing="0"/>
        <w:rPr>
          <w:rFonts w:ascii="Arial" w:hAnsi="Arial" w:cs="Arial"/>
          <w:sz w:val="20"/>
          <w:szCs w:val="20"/>
          <w:lang w:val="en-GB"/>
        </w:rPr>
      </w:pPr>
    </w:p>
    <w:p w:rsidR="00631B12" w:rsidRDefault="00631B12" w:rsidP="00631B12">
      <w:pPr>
        <w:pStyle w:val="CoffeyBullet1"/>
        <w:numPr>
          <w:ilvl w:val="0"/>
          <w:numId w:val="0"/>
        </w:numPr>
        <w:spacing w:before="0" w:after="0" w:line="240" w:lineRule="auto"/>
      </w:pPr>
      <w:r>
        <w:t>The MWAI Qualitative Lead conducted three KIIs at midline (similar to those conducted at baseline) with World Vision IGATE project staff, including one staff member working at the national level, regional level, and district level.</w:t>
      </w:r>
      <w:r w:rsidR="008F12B8">
        <w:t xml:space="preserve"> </w:t>
      </w:r>
      <w:r>
        <w:t>The MWAI Qualitative Lead chose participants from these three positions to gain insights into the process of implementing, monitoring, and evaluating the IGATE project.</w:t>
      </w:r>
      <w:r w:rsidR="008F12B8">
        <w:t xml:space="preserve"> </w:t>
      </w:r>
      <w:r>
        <w:t>The MWAI Qualitative Lead interviewed the same national and regional project staff at midline and endline, which was the same at baseline, but the district-level project staff were different.</w:t>
      </w:r>
      <w:r w:rsidR="008F12B8">
        <w:t xml:space="preserve"> </w:t>
      </w:r>
    </w:p>
    <w:p w:rsidR="007B63CF" w:rsidRDefault="007B63CF" w:rsidP="00CA7DF1">
      <w:pPr>
        <w:pStyle w:val="m8941773108545362068gmail-msonospacing"/>
        <w:shd w:val="clear" w:color="auto" w:fill="FFFFFF"/>
        <w:tabs>
          <w:tab w:val="left" w:pos="0"/>
          <w:tab w:val="left" w:pos="990"/>
        </w:tabs>
        <w:spacing w:before="0" w:beforeAutospacing="0" w:after="0" w:afterAutospacing="0"/>
        <w:rPr>
          <w:rFonts w:ascii="Arial" w:hAnsi="Arial" w:cs="Arial"/>
          <w:color w:val="000000"/>
          <w:sz w:val="20"/>
          <w:szCs w:val="20"/>
        </w:rPr>
      </w:pPr>
    </w:p>
    <w:p w:rsidR="009C222C" w:rsidRDefault="009C222C" w:rsidP="00CA7DF1">
      <w:pPr>
        <w:pStyle w:val="m8941773108545362068gmail-msonospacing"/>
        <w:shd w:val="clear" w:color="auto" w:fill="FFFFFF"/>
        <w:tabs>
          <w:tab w:val="left" w:pos="0"/>
          <w:tab w:val="left" w:pos="990"/>
        </w:tabs>
        <w:spacing w:before="0" w:beforeAutospacing="0" w:after="0" w:afterAutospacing="0"/>
        <w:rPr>
          <w:rFonts w:ascii="Arial" w:hAnsi="Arial" w:cs="Arial"/>
          <w:color w:val="000000"/>
          <w:sz w:val="20"/>
          <w:szCs w:val="20"/>
        </w:rPr>
      </w:pPr>
      <w:r>
        <w:rPr>
          <w:rFonts w:ascii="Arial" w:hAnsi="Arial" w:cs="Arial"/>
          <w:color w:val="000000"/>
          <w:sz w:val="20"/>
          <w:szCs w:val="20"/>
        </w:rPr>
        <w:t>FGD had 6 to 12 participants with two enumerators</w:t>
      </w:r>
      <w:r w:rsidR="00B62164">
        <w:rPr>
          <w:rFonts w:ascii="Arial" w:hAnsi="Arial" w:cs="Arial"/>
          <w:color w:val="000000"/>
          <w:sz w:val="20"/>
          <w:szCs w:val="20"/>
        </w:rPr>
        <w:t xml:space="preserve"> (one facilitating the FGD and one recording notes)</w:t>
      </w:r>
      <w:r>
        <w:rPr>
          <w:rFonts w:ascii="Arial" w:hAnsi="Arial" w:cs="Arial"/>
          <w:color w:val="000000"/>
          <w:sz w:val="20"/>
          <w:szCs w:val="20"/>
        </w:rPr>
        <w:t xml:space="preserve"> that were the same sex as the FGD participants. For example, </w:t>
      </w:r>
      <w:r w:rsidR="00B62164">
        <w:rPr>
          <w:rFonts w:ascii="Arial" w:hAnsi="Arial" w:cs="Arial"/>
          <w:color w:val="000000"/>
          <w:sz w:val="20"/>
          <w:szCs w:val="20"/>
        </w:rPr>
        <w:t>female enumerators conducted the FGD for the mothers</w:t>
      </w:r>
      <w:r w:rsidR="00106F47">
        <w:rPr>
          <w:rFonts w:ascii="Arial" w:hAnsi="Arial" w:cs="Arial"/>
          <w:color w:val="000000"/>
          <w:sz w:val="20"/>
          <w:szCs w:val="20"/>
        </w:rPr>
        <w:t>/female caregivers</w:t>
      </w:r>
      <w:r w:rsidR="00B62164">
        <w:rPr>
          <w:rFonts w:ascii="Arial" w:hAnsi="Arial" w:cs="Arial"/>
          <w:color w:val="000000"/>
          <w:sz w:val="20"/>
          <w:szCs w:val="20"/>
        </w:rPr>
        <w:t xml:space="preserve"> and in-school girls while male enumerators conducted the FGD with the fathers</w:t>
      </w:r>
      <w:r w:rsidR="00106F47">
        <w:rPr>
          <w:rFonts w:ascii="Arial" w:hAnsi="Arial" w:cs="Arial"/>
          <w:color w:val="000000"/>
          <w:sz w:val="20"/>
          <w:szCs w:val="20"/>
        </w:rPr>
        <w:t>/male caregivers</w:t>
      </w:r>
      <w:r w:rsidR="00B62164">
        <w:rPr>
          <w:rFonts w:ascii="Arial" w:hAnsi="Arial" w:cs="Arial"/>
          <w:color w:val="000000"/>
          <w:sz w:val="20"/>
          <w:szCs w:val="20"/>
        </w:rPr>
        <w:t xml:space="preserve"> and in-school </w:t>
      </w:r>
      <w:r w:rsidR="00106F47">
        <w:rPr>
          <w:rFonts w:ascii="Arial" w:hAnsi="Arial" w:cs="Arial"/>
          <w:color w:val="000000"/>
          <w:sz w:val="20"/>
          <w:szCs w:val="20"/>
        </w:rPr>
        <w:t>boys.</w:t>
      </w:r>
    </w:p>
    <w:p w:rsidR="00E65FD9" w:rsidRDefault="00E65FD9" w:rsidP="00CA7DF1">
      <w:pPr>
        <w:pStyle w:val="m8941773108545362068gmail-msonospacing"/>
        <w:shd w:val="clear" w:color="auto" w:fill="FFFFFF"/>
        <w:tabs>
          <w:tab w:val="left" w:pos="0"/>
          <w:tab w:val="left" w:pos="990"/>
        </w:tabs>
        <w:spacing w:before="0" w:beforeAutospacing="0" w:after="0" w:afterAutospacing="0"/>
        <w:rPr>
          <w:rFonts w:ascii="Arial" w:hAnsi="Arial" w:cs="Arial"/>
          <w:color w:val="000000"/>
          <w:sz w:val="20"/>
          <w:szCs w:val="20"/>
        </w:rPr>
      </w:pPr>
    </w:p>
    <w:p w:rsidR="00E65FD9" w:rsidRDefault="00E65FD9" w:rsidP="007F587C">
      <w:pPr>
        <w:pStyle w:val="CommentText"/>
        <w:spacing w:before="0" w:after="0"/>
        <w:rPr>
          <w:rFonts w:cs="Arial"/>
          <w:color w:val="000000"/>
        </w:rPr>
      </w:pPr>
      <w:r w:rsidRPr="00622F2A">
        <w:rPr>
          <w:rFonts w:cs="Arial"/>
        </w:rPr>
        <w:t>FG</w:t>
      </w:r>
      <w:r w:rsidR="00907749">
        <w:rPr>
          <w:rFonts w:cs="Arial"/>
        </w:rPr>
        <w:t>D</w:t>
      </w:r>
      <w:r w:rsidRPr="00622F2A">
        <w:rPr>
          <w:rFonts w:cs="Arial"/>
        </w:rPr>
        <w:t xml:space="preserve">s of male parents were conducted at Chivi, Gokwe North, </w:t>
      </w:r>
      <w:r w:rsidR="007F587C">
        <w:rPr>
          <w:rFonts w:cs="Arial"/>
        </w:rPr>
        <w:t xml:space="preserve">Lupane, </w:t>
      </w:r>
      <w:r w:rsidRPr="00622F2A">
        <w:rPr>
          <w:rFonts w:cs="Arial"/>
        </w:rPr>
        <w:t>Mberengwa, and Nkayi, while FG</w:t>
      </w:r>
      <w:r w:rsidR="00907749">
        <w:rPr>
          <w:rFonts w:cs="Arial"/>
        </w:rPr>
        <w:t>D</w:t>
      </w:r>
      <w:r w:rsidRPr="00622F2A">
        <w:rPr>
          <w:rFonts w:cs="Arial"/>
        </w:rPr>
        <w:t xml:space="preserve">s of female parents were conducted in </w:t>
      </w:r>
      <w:r w:rsidR="007F587C">
        <w:rPr>
          <w:rFonts w:cs="Arial"/>
        </w:rPr>
        <w:t xml:space="preserve">Beitbridge, </w:t>
      </w:r>
      <w:r w:rsidRPr="00622F2A">
        <w:rPr>
          <w:rFonts w:cs="Arial"/>
        </w:rPr>
        <w:t>Binga, Gokwe Should, Insiza, and Mangwe.</w:t>
      </w:r>
      <w:r w:rsidR="008F12B8">
        <w:rPr>
          <w:rFonts w:cs="Arial"/>
        </w:rPr>
        <w:t xml:space="preserve"> </w:t>
      </w:r>
      <w:r w:rsidRPr="00622F2A">
        <w:rPr>
          <w:rFonts w:cs="Arial"/>
        </w:rPr>
        <w:t xml:space="preserve">This female/male composition was the opposite of what was done at midline, except for Binga and Beitbridge, as the enumerator team for Binga did not have two male qualitative enumerators, and </w:t>
      </w:r>
      <w:r w:rsidR="007F587C" w:rsidRPr="00622F2A">
        <w:rPr>
          <w:rFonts w:cs="Arial"/>
        </w:rPr>
        <w:t xml:space="preserve">Beitbridge </w:t>
      </w:r>
      <w:r w:rsidRPr="00622F2A">
        <w:rPr>
          <w:rFonts w:cs="Arial"/>
        </w:rPr>
        <w:t>is a matriarchal society so women were more likely to participate freely in a FGD.</w:t>
      </w:r>
      <w:r w:rsidR="008F12B8">
        <w:rPr>
          <w:rFonts w:cs="Arial"/>
        </w:rPr>
        <w:t xml:space="preserve"> </w:t>
      </w:r>
    </w:p>
    <w:p w:rsidR="009C222C" w:rsidRDefault="009C222C" w:rsidP="00CA7DF1">
      <w:pPr>
        <w:pStyle w:val="m8941773108545362068gmail-msonospacing"/>
        <w:shd w:val="clear" w:color="auto" w:fill="FFFFFF"/>
        <w:tabs>
          <w:tab w:val="left" w:pos="0"/>
          <w:tab w:val="left" w:pos="990"/>
        </w:tabs>
        <w:spacing w:before="0" w:beforeAutospacing="0" w:after="0" w:afterAutospacing="0"/>
        <w:rPr>
          <w:rFonts w:ascii="Arial" w:hAnsi="Arial" w:cs="Arial"/>
          <w:color w:val="000000"/>
          <w:sz w:val="20"/>
          <w:szCs w:val="20"/>
        </w:rPr>
      </w:pPr>
    </w:p>
    <w:p w:rsidR="007F587C" w:rsidRPr="00DD0337" w:rsidRDefault="007F587C" w:rsidP="007F587C">
      <w:pPr>
        <w:pStyle w:val="Caption"/>
        <w:keepNext/>
        <w:rPr>
          <w:sz w:val="20"/>
        </w:rPr>
      </w:pPr>
      <w:bookmarkStart w:id="176" w:name="_Toc481084054"/>
      <w:r w:rsidRPr="00DD0337">
        <w:rPr>
          <w:sz w:val="20"/>
        </w:rPr>
        <w:t xml:space="preserve">Table </w:t>
      </w:r>
      <w:r w:rsidR="00C03892" w:rsidRPr="00DD0337">
        <w:rPr>
          <w:sz w:val="20"/>
        </w:rPr>
        <w:fldChar w:fldCharType="begin"/>
      </w:r>
      <w:r w:rsidRPr="00DD0337">
        <w:rPr>
          <w:sz w:val="20"/>
        </w:rPr>
        <w:instrText xml:space="preserve"> SEQ Table \* ARABIC </w:instrText>
      </w:r>
      <w:r w:rsidR="00C03892" w:rsidRPr="00DD0337">
        <w:rPr>
          <w:sz w:val="20"/>
        </w:rPr>
        <w:fldChar w:fldCharType="separate"/>
      </w:r>
      <w:r w:rsidR="007A69BC">
        <w:rPr>
          <w:noProof/>
          <w:sz w:val="20"/>
        </w:rPr>
        <w:t>38</w:t>
      </w:r>
      <w:r w:rsidR="00C03892" w:rsidRPr="00DD0337">
        <w:rPr>
          <w:sz w:val="20"/>
        </w:rPr>
        <w:fldChar w:fldCharType="end"/>
      </w:r>
      <w:r w:rsidRPr="00DD0337">
        <w:rPr>
          <w:sz w:val="20"/>
        </w:rPr>
        <w:t xml:space="preserve">: Qualitative </w:t>
      </w:r>
      <w:r w:rsidR="005E7824">
        <w:rPr>
          <w:sz w:val="20"/>
        </w:rPr>
        <w:t>s</w:t>
      </w:r>
      <w:r w:rsidRPr="00DD0337">
        <w:rPr>
          <w:sz w:val="20"/>
        </w:rPr>
        <w:t xml:space="preserve">ampling </w:t>
      </w:r>
      <w:r w:rsidR="005E7824">
        <w:rPr>
          <w:sz w:val="20"/>
        </w:rPr>
        <w:t>s</w:t>
      </w:r>
      <w:r w:rsidRPr="00DD0337">
        <w:rPr>
          <w:sz w:val="20"/>
        </w:rPr>
        <w:t>trategy</w:t>
      </w:r>
      <w:bookmarkEnd w:id="176"/>
    </w:p>
    <w:tbl>
      <w:tblPr>
        <w:tblW w:w="9516" w:type="dxa"/>
        <w:jc w:val="center"/>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1326"/>
        <w:gridCol w:w="1800"/>
        <w:gridCol w:w="3780"/>
        <w:gridCol w:w="2610"/>
      </w:tblGrid>
      <w:tr w:rsidR="00C64E43" w:rsidRPr="007F587C" w:rsidTr="00CA7DF1">
        <w:trPr>
          <w:jc w:val="center"/>
        </w:trPr>
        <w:tc>
          <w:tcPr>
            <w:tcW w:w="1326" w:type="dxa"/>
            <w:vMerge w:val="restart"/>
            <w:tcBorders>
              <w:top w:val="single" w:sz="8" w:space="0" w:color="000000"/>
              <w:left w:val="single" w:sz="8" w:space="0" w:color="000000"/>
              <w:bottom w:val="single" w:sz="8" w:space="0" w:color="000000"/>
              <w:right w:val="single" w:sz="8" w:space="0" w:color="000000"/>
            </w:tcBorders>
          </w:tcPr>
          <w:p w:rsidR="00C64E43" w:rsidRPr="007F587C" w:rsidRDefault="00C64E43" w:rsidP="004355C1">
            <w:pPr>
              <w:widowControl w:val="0"/>
              <w:autoSpaceDE w:val="0"/>
              <w:autoSpaceDN w:val="0"/>
              <w:adjustRightInd w:val="0"/>
              <w:spacing w:after="0" w:line="240" w:lineRule="auto"/>
              <w:rPr>
                <w:rFonts w:cs="Arial"/>
              </w:rPr>
            </w:pPr>
            <w:r w:rsidRPr="007F587C">
              <w:rPr>
                <w:rFonts w:cs="Arial"/>
                <w:b/>
                <w:bCs/>
              </w:rPr>
              <w:t>Data collection</w:t>
            </w:r>
          </w:p>
          <w:p w:rsidR="00C64E43" w:rsidRPr="007F587C" w:rsidRDefault="00C64E43" w:rsidP="004355C1">
            <w:pPr>
              <w:widowControl w:val="0"/>
              <w:autoSpaceDE w:val="0"/>
              <w:autoSpaceDN w:val="0"/>
              <w:adjustRightInd w:val="0"/>
              <w:spacing w:after="0" w:line="240" w:lineRule="auto"/>
              <w:rPr>
                <w:rFonts w:cs="Arial"/>
              </w:rPr>
            </w:pPr>
            <w:r w:rsidRPr="007F587C">
              <w:rPr>
                <w:rFonts w:cs="Arial"/>
                <w:b/>
                <w:bCs/>
              </w:rPr>
              <w:t>method</w:t>
            </w:r>
          </w:p>
        </w:tc>
        <w:tc>
          <w:tcPr>
            <w:tcW w:w="8190" w:type="dxa"/>
            <w:gridSpan w:val="3"/>
            <w:tcBorders>
              <w:top w:val="single" w:sz="8" w:space="0" w:color="000000"/>
              <w:left w:val="single" w:sz="8" w:space="0" w:color="6D6D6D"/>
              <w:bottom w:val="single" w:sz="8" w:space="0" w:color="000000"/>
              <w:right w:val="single" w:sz="8" w:space="0" w:color="000000"/>
            </w:tcBorders>
          </w:tcPr>
          <w:p w:rsidR="00C64E43" w:rsidRPr="007F587C" w:rsidRDefault="00C64E43" w:rsidP="004355C1">
            <w:pPr>
              <w:widowControl w:val="0"/>
              <w:autoSpaceDE w:val="0"/>
              <w:autoSpaceDN w:val="0"/>
              <w:adjustRightInd w:val="0"/>
              <w:spacing w:after="0" w:line="240" w:lineRule="auto"/>
              <w:jc w:val="center"/>
              <w:rPr>
                <w:rFonts w:cs="Arial"/>
              </w:rPr>
            </w:pPr>
            <w:r w:rsidRPr="007F587C">
              <w:rPr>
                <w:rFonts w:cs="Arial"/>
                <w:b/>
                <w:bCs/>
              </w:rPr>
              <w:t>Participant selection</w:t>
            </w:r>
          </w:p>
        </w:tc>
      </w:tr>
      <w:tr w:rsidR="000A2D7B" w:rsidRPr="007F587C" w:rsidTr="00CA7DF1">
        <w:tblPrEx>
          <w:tblBorders>
            <w:top w:val="none" w:sz="0" w:space="0" w:color="auto"/>
          </w:tblBorders>
        </w:tblPrEx>
        <w:trPr>
          <w:jc w:val="center"/>
        </w:trPr>
        <w:tc>
          <w:tcPr>
            <w:tcW w:w="1326" w:type="dxa"/>
            <w:vMerge/>
            <w:tcBorders>
              <w:top w:val="single" w:sz="8" w:space="0" w:color="000000"/>
              <w:left w:val="single" w:sz="8" w:space="0" w:color="000000"/>
              <w:bottom w:val="single" w:sz="8" w:space="0" w:color="000000"/>
              <w:right w:val="single" w:sz="8" w:space="0" w:color="000000"/>
            </w:tcBorders>
          </w:tcPr>
          <w:p w:rsidR="00C64E43" w:rsidRPr="007F587C" w:rsidRDefault="00C64E43" w:rsidP="004355C1">
            <w:pPr>
              <w:widowControl w:val="0"/>
              <w:autoSpaceDE w:val="0"/>
              <w:autoSpaceDN w:val="0"/>
              <w:adjustRightInd w:val="0"/>
              <w:spacing w:after="0" w:line="240" w:lineRule="auto"/>
              <w:rPr>
                <w:rFonts w:cs="Arial"/>
              </w:rPr>
            </w:pPr>
          </w:p>
        </w:tc>
        <w:tc>
          <w:tcPr>
            <w:tcW w:w="1800" w:type="dxa"/>
            <w:tcBorders>
              <w:top w:val="single" w:sz="8" w:space="0" w:color="6D6D6D"/>
              <w:left w:val="single" w:sz="8" w:space="0" w:color="6D6D6D"/>
              <w:bottom w:val="single" w:sz="8" w:space="0" w:color="000000"/>
              <w:right w:val="single" w:sz="8" w:space="0" w:color="000000"/>
            </w:tcBorders>
            <w:vAlign w:val="center"/>
          </w:tcPr>
          <w:p w:rsidR="00C64E43" w:rsidRPr="007F587C" w:rsidRDefault="00C64E43" w:rsidP="004355C1">
            <w:pPr>
              <w:widowControl w:val="0"/>
              <w:autoSpaceDE w:val="0"/>
              <w:autoSpaceDN w:val="0"/>
              <w:adjustRightInd w:val="0"/>
              <w:spacing w:after="0" w:line="240" w:lineRule="auto"/>
              <w:jc w:val="center"/>
              <w:rPr>
                <w:rFonts w:cs="Arial"/>
              </w:rPr>
            </w:pPr>
            <w:r w:rsidRPr="007F587C">
              <w:rPr>
                <w:rFonts w:cs="Arial"/>
                <w:b/>
                <w:bCs/>
              </w:rPr>
              <w:t>Type</w:t>
            </w:r>
          </w:p>
        </w:tc>
        <w:tc>
          <w:tcPr>
            <w:tcW w:w="3780" w:type="dxa"/>
            <w:tcBorders>
              <w:top w:val="single" w:sz="8" w:space="0" w:color="6D6D6D"/>
              <w:left w:val="single" w:sz="8" w:space="0" w:color="6D6D6D"/>
              <w:bottom w:val="single" w:sz="8" w:space="0" w:color="000000"/>
              <w:right w:val="single" w:sz="8" w:space="0" w:color="000000"/>
            </w:tcBorders>
            <w:vAlign w:val="center"/>
          </w:tcPr>
          <w:p w:rsidR="00C64E43" w:rsidRPr="007F587C" w:rsidRDefault="00C64E43" w:rsidP="004355C1">
            <w:pPr>
              <w:widowControl w:val="0"/>
              <w:autoSpaceDE w:val="0"/>
              <w:autoSpaceDN w:val="0"/>
              <w:adjustRightInd w:val="0"/>
              <w:spacing w:after="0" w:line="240" w:lineRule="auto"/>
              <w:jc w:val="center"/>
              <w:rPr>
                <w:rFonts w:cs="Arial"/>
              </w:rPr>
            </w:pPr>
            <w:r w:rsidRPr="007F587C">
              <w:rPr>
                <w:rFonts w:cs="Arial"/>
                <w:b/>
                <w:bCs/>
              </w:rPr>
              <w:t>Criteria</w:t>
            </w:r>
          </w:p>
        </w:tc>
        <w:tc>
          <w:tcPr>
            <w:tcW w:w="2610" w:type="dxa"/>
            <w:tcBorders>
              <w:top w:val="single" w:sz="8" w:space="0" w:color="6D6D6D"/>
              <w:left w:val="single" w:sz="8" w:space="0" w:color="6D6D6D"/>
              <w:bottom w:val="single" w:sz="8" w:space="0" w:color="000000"/>
              <w:right w:val="single" w:sz="8" w:space="0" w:color="000000"/>
            </w:tcBorders>
            <w:vAlign w:val="center"/>
          </w:tcPr>
          <w:p w:rsidR="00C64E43" w:rsidRPr="007F587C" w:rsidRDefault="00C64E43" w:rsidP="004355C1">
            <w:pPr>
              <w:widowControl w:val="0"/>
              <w:autoSpaceDE w:val="0"/>
              <w:autoSpaceDN w:val="0"/>
              <w:adjustRightInd w:val="0"/>
              <w:spacing w:after="0" w:line="240" w:lineRule="auto"/>
              <w:jc w:val="center"/>
              <w:rPr>
                <w:rFonts w:cs="Arial"/>
              </w:rPr>
            </w:pPr>
            <w:r w:rsidRPr="007F587C">
              <w:rPr>
                <w:rFonts w:cs="Arial"/>
                <w:b/>
                <w:bCs/>
              </w:rPr>
              <w:t>Recruiting Process</w:t>
            </w:r>
          </w:p>
        </w:tc>
      </w:tr>
      <w:tr w:rsidR="000A2D7B" w:rsidRPr="007F587C" w:rsidTr="00CA7DF1">
        <w:tblPrEx>
          <w:tblBorders>
            <w:top w:val="none" w:sz="0" w:space="0" w:color="auto"/>
          </w:tblBorders>
        </w:tblPrEx>
        <w:trPr>
          <w:jc w:val="center"/>
        </w:trPr>
        <w:tc>
          <w:tcPr>
            <w:tcW w:w="1326" w:type="dxa"/>
            <w:vMerge w:val="restart"/>
            <w:tcBorders>
              <w:top w:val="single" w:sz="8" w:space="0" w:color="6D6D6D"/>
              <w:left w:val="single" w:sz="8" w:space="0" w:color="000000"/>
              <w:bottom w:val="single" w:sz="8" w:space="0" w:color="000000"/>
              <w:right w:val="single" w:sz="8" w:space="0" w:color="000000"/>
            </w:tcBorders>
            <w:vAlign w:val="center"/>
          </w:tcPr>
          <w:p w:rsidR="00C64E43" w:rsidRPr="007F587C" w:rsidRDefault="00C64E43" w:rsidP="00CA7DF1">
            <w:pPr>
              <w:widowControl w:val="0"/>
              <w:autoSpaceDE w:val="0"/>
              <w:autoSpaceDN w:val="0"/>
              <w:adjustRightInd w:val="0"/>
              <w:spacing w:after="0" w:line="240" w:lineRule="auto"/>
              <w:jc w:val="center"/>
              <w:rPr>
                <w:rFonts w:cs="Arial"/>
                <w:b/>
                <w:bCs/>
              </w:rPr>
            </w:pPr>
            <w:r w:rsidRPr="007F587C">
              <w:rPr>
                <w:rFonts w:cs="Arial"/>
                <w:b/>
                <w:bCs/>
              </w:rPr>
              <w:t>KII</w:t>
            </w:r>
          </w:p>
          <w:p w:rsidR="00C64E43" w:rsidRPr="007F587C" w:rsidRDefault="00C64E43" w:rsidP="00CA7DF1">
            <w:pPr>
              <w:widowControl w:val="0"/>
              <w:autoSpaceDE w:val="0"/>
              <w:autoSpaceDN w:val="0"/>
              <w:adjustRightInd w:val="0"/>
              <w:spacing w:after="0" w:line="240" w:lineRule="auto"/>
              <w:jc w:val="center"/>
              <w:rPr>
                <w:rFonts w:cs="Arial"/>
              </w:rPr>
            </w:pPr>
          </w:p>
        </w:tc>
        <w:tc>
          <w:tcPr>
            <w:tcW w:w="1800" w:type="dxa"/>
            <w:tcBorders>
              <w:top w:val="single" w:sz="8" w:space="0" w:color="6D6D6D"/>
              <w:left w:val="single" w:sz="8" w:space="0" w:color="6D6D6D"/>
              <w:bottom w:val="single" w:sz="8" w:space="0" w:color="000000"/>
              <w:right w:val="single" w:sz="8" w:space="0" w:color="000000"/>
            </w:tcBorders>
            <w:vAlign w:val="center"/>
          </w:tcPr>
          <w:p w:rsidR="00C64E43" w:rsidRPr="007F587C" w:rsidRDefault="00C64E43" w:rsidP="00CA7DF1">
            <w:pPr>
              <w:widowControl w:val="0"/>
              <w:autoSpaceDE w:val="0"/>
              <w:autoSpaceDN w:val="0"/>
              <w:adjustRightInd w:val="0"/>
              <w:spacing w:after="0" w:line="240" w:lineRule="auto"/>
              <w:jc w:val="center"/>
              <w:rPr>
                <w:rFonts w:cs="Arial"/>
              </w:rPr>
            </w:pPr>
            <w:r w:rsidRPr="007F587C">
              <w:rPr>
                <w:rFonts w:cs="Arial"/>
              </w:rPr>
              <w:t>DSI</w:t>
            </w:r>
          </w:p>
        </w:tc>
        <w:tc>
          <w:tcPr>
            <w:tcW w:w="3780" w:type="dxa"/>
            <w:tcBorders>
              <w:top w:val="single" w:sz="8" w:space="0" w:color="6D6D6D"/>
              <w:left w:val="single" w:sz="8" w:space="0" w:color="6D6D6D"/>
              <w:bottom w:val="single" w:sz="8" w:space="0" w:color="000000"/>
              <w:right w:val="single" w:sz="8" w:space="0" w:color="000000"/>
            </w:tcBorders>
            <w:vAlign w:val="center"/>
          </w:tcPr>
          <w:p w:rsidR="00C64E43" w:rsidRPr="007F587C" w:rsidRDefault="00C64E43" w:rsidP="004355C1">
            <w:pPr>
              <w:widowControl w:val="0"/>
              <w:autoSpaceDE w:val="0"/>
              <w:autoSpaceDN w:val="0"/>
              <w:adjustRightInd w:val="0"/>
              <w:spacing w:after="0" w:line="240" w:lineRule="auto"/>
              <w:rPr>
                <w:rFonts w:cs="Arial"/>
              </w:rPr>
            </w:pPr>
            <w:r w:rsidRPr="007F587C">
              <w:rPr>
                <w:rFonts w:cs="Arial"/>
              </w:rPr>
              <w:t>DSI</w:t>
            </w:r>
          </w:p>
        </w:tc>
        <w:tc>
          <w:tcPr>
            <w:tcW w:w="2610" w:type="dxa"/>
            <w:tcBorders>
              <w:top w:val="single" w:sz="8" w:space="0" w:color="6D6D6D"/>
              <w:left w:val="single" w:sz="8" w:space="0" w:color="6D6D6D"/>
              <w:bottom w:val="single" w:sz="8" w:space="0" w:color="000000"/>
              <w:right w:val="single" w:sz="8" w:space="0" w:color="000000"/>
            </w:tcBorders>
          </w:tcPr>
          <w:p w:rsidR="00C64E43" w:rsidRPr="007F587C" w:rsidRDefault="00C64E43" w:rsidP="004355C1">
            <w:pPr>
              <w:widowControl w:val="0"/>
              <w:autoSpaceDE w:val="0"/>
              <w:autoSpaceDN w:val="0"/>
              <w:adjustRightInd w:val="0"/>
              <w:spacing w:after="0" w:line="240" w:lineRule="auto"/>
              <w:rPr>
                <w:rFonts w:cs="Arial"/>
              </w:rPr>
            </w:pPr>
            <w:r w:rsidRPr="007F587C">
              <w:rPr>
                <w:rFonts w:cs="Arial"/>
              </w:rPr>
              <w:t>No recruiting process </w:t>
            </w:r>
          </w:p>
        </w:tc>
      </w:tr>
      <w:tr w:rsidR="000A2D7B" w:rsidRPr="007F587C" w:rsidTr="00CA7DF1">
        <w:tblPrEx>
          <w:tblBorders>
            <w:top w:val="none" w:sz="0" w:space="0" w:color="auto"/>
          </w:tblBorders>
        </w:tblPrEx>
        <w:trPr>
          <w:jc w:val="center"/>
        </w:trPr>
        <w:tc>
          <w:tcPr>
            <w:tcW w:w="1326" w:type="dxa"/>
            <w:vMerge/>
            <w:tcBorders>
              <w:top w:val="single" w:sz="8" w:space="0" w:color="6D6D6D"/>
              <w:left w:val="single" w:sz="8" w:space="0" w:color="000000"/>
              <w:bottom w:val="single" w:sz="8" w:space="0" w:color="000000"/>
              <w:right w:val="single" w:sz="8" w:space="0" w:color="000000"/>
            </w:tcBorders>
            <w:vAlign w:val="center"/>
          </w:tcPr>
          <w:p w:rsidR="00C64E43" w:rsidRPr="007F587C" w:rsidRDefault="00C64E43" w:rsidP="00CA7DF1">
            <w:pPr>
              <w:widowControl w:val="0"/>
              <w:autoSpaceDE w:val="0"/>
              <w:autoSpaceDN w:val="0"/>
              <w:adjustRightInd w:val="0"/>
              <w:spacing w:after="0" w:line="240" w:lineRule="auto"/>
              <w:jc w:val="center"/>
              <w:rPr>
                <w:rFonts w:cs="Arial"/>
              </w:rPr>
            </w:pPr>
          </w:p>
        </w:tc>
        <w:tc>
          <w:tcPr>
            <w:tcW w:w="1800" w:type="dxa"/>
            <w:tcBorders>
              <w:top w:val="single" w:sz="8" w:space="0" w:color="6D6D6D"/>
              <w:left w:val="single" w:sz="8" w:space="0" w:color="6D6D6D"/>
              <w:bottom w:val="single" w:sz="8" w:space="0" w:color="000000"/>
              <w:right w:val="single" w:sz="8" w:space="0" w:color="000000"/>
            </w:tcBorders>
            <w:vAlign w:val="center"/>
          </w:tcPr>
          <w:p w:rsidR="00C64E43" w:rsidRPr="007F587C" w:rsidRDefault="00C64E43" w:rsidP="00CA7DF1">
            <w:pPr>
              <w:widowControl w:val="0"/>
              <w:autoSpaceDE w:val="0"/>
              <w:autoSpaceDN w:val="0"/>
              <w:adjustRightInd w:val="0"/>
              <w:spacing w:after="0" w:line="240" w:lineRule="auto"/>
              <w:jc w:val="center"/>
              <w:rPr>
                <w:rFonts w:cs="Arial"/>
              </w:rPr>
            </w:pPr>
            <w:r w:rsidRPr="007F587C">
              <w:rPr>
                <w:rFonts w:cs="Arial"/>
              </w:rPr>
              <w:t>Teacher</w:t>
            </w:r>
          </w:p>
        </w:tc>
        <w:tc>
          <w:tcPr>
            <w:tcW w:w="3780" w:type="dxa"/>
            <w:vMerge w:val="restart"/>
            <w:tcBorders>
              <w:top w:val="single" w:sz="8" w:space="0" w:color="6D6D6D"/>
              <w:left w:val="single" w:sz="8" w:space="0" w:color="6D6D6D"/>
              <w:bottom w:val="single" w:sz="8" w:space="0" w:color="000000"/>
              <w:right w:val="single" w:sz="8" w:space="0" w:color="000000"/>
            </w:tcBorders>
            <w:vAlign w:val="center"/>
          </w:tcPr>
          <w:p w:rsidR="00C64E43" w:rsidRPr="007F587C" w:rsidRDefault="00C64E43" w:rsidP="004355C1">
            <w:pPr>
              <w:widowControl w:val="0"/>
              <w:tabs>
                <w:tab w:val="left" w:pos="459"/>
                <w:tab w:val="left" w:pos="720"/>
              </w:tabs>
              <w:autoSpaceDE w:val="0"/>
              <w:autoSpaceDN w:val="0"/>
              <w:adjustRightInd w:val="0"/>
              <w:spacing w:after="0" w:line="240" w:lineRule="auto"/>
              <w:ind w:left="34"/>
              <w:rPr>
                <w:rFonts w:cs="Arial"/>
              </w:rPr>
            </w:pPr>
            <w:r w:rsidRPr="007F587C">
              <w:rPr>
                <w:rFonts w:cs="Arial"/>
              </w:rPr>
              <w:t xml:space="preserve">1) Teacher and </w:t>
            </w:r>
            <w:r w:rsidR="000A1A0D">
              <w:rPr>
                <w:rFonts w:cs="Arial"/>
              </w:rPr>
              <w:t>HoS</w:t>
            </w:r>
            <w:r w:rsidRPr="007F587C">
              <w:rPr>
                <w:rFonts w:cs="Arial"/>
              </w:rPr>
              <w:t xml:space="preserve"> </w:t>
            </w:r>
            <w:r w:rsidRPr="007F587C">
              <w:rPr>
                <w:rFonts w:cs="Arial"/>
                <w:b/>
              </w:rPr>
              <w:t>must</w:t>
            </w:r>
            <w:r w:rsidRPr="007F587C">
              <w:rPr>
                <w:rFonts w:cs="Arial"/>
              </w:rPr>
              <w:t xml:space="preserve"> be at different schools</w:t>
            </w:r>
          </w:p>
          <w:p w:rsidR="00C64E43" w:rsidRPr="007F587C" w:rsidRDefault="00C64E43" w:rsidP="004355C1">
            <w:pPr>
              <w:widowControl w:val="0"/>
              <w:tabs>
                <w:tab w:val="left" w:pos="459"/>
              </w:tabs>
              <w:autoSpaceDE w:val="0"/>
              <w:autoSpaceDN w:val="0"/>
              <w:adjustRightInd w:val="0"/>
              <w:spacing w:after="0" w:line="240" w:lineRule="auto"/>
              <w:jc w:val="center"/>
              <w:rPr>
                <w:rFonts w:cs="Arial"/>
              </w:rPr>
            </w:pPr>
            <w:r w:rsidRPr="007F587C">
              <w:rPr>
                <w:rFonts w:cs="Arial"/>
              </w:rPr>
              <w:t>AND</w:t>
            </w:r>
          </w:p>
          <w:p w:rsidR="00C64E43" w:rsidRPr="007F587C" w:rsidRDefault="00C64E43" w:rsidP="004355C1">
            <w:pPr>
              <w:widowControl w:val="0"/>
              <w:tabs>
                <w:tab w:val="left" w:pos="459"/>
                <w:tab w:val="left" w:pos="720"/>
              </w:tabs>
              <w:autoSpaceDE w:val="0"/>
              <w:autoSpaceDN w:val="0"/>
              <w:adjustRightInd w:val="0"/>
              <w:spacing w:after="0" w:line="240" w:lineRule="auto"/>
              <w:ind w:left="34"/>
              <w:rPr>
                <w:rFonts w:cs="Arial"/>
              </w:rPr>
            </w:pPr>
            <w:r w:rsidRPr="007F587C">
              <w:rPr>
                <w:rFonts w:cs="Arial"/>
              </w:rPr>
              <w:t xml:space="preserve">2) both </w:t>
            </w:r>
            <w:r w:rsidRPr="007F587C">
              <w:rPr>
                <w:rFonts w:cs="Arial"/>
                <w:b/>
              </w:rPr>
              <w:t>must</w:t>
            </w:r>
            <w:r w:rsidRPr="007F587C">
              <w:rPr>
                <w:rFonts w:cs="Arial"/>
              </w:rPr>
              <w:t xml:space="preserve"> have been trained in at least one IGATE intervention </w:t>
            </w:r>
          </w:p>
        </w:tc>
        <w:tc>
          <w:tcPr>
            <w:tcW w:w="2610" w:type="dxa"/>
            <w:vMerge w:val="restart"/>
            <w:tcBorders>
              <w:top w:val="single" w:sz="8" w:space="0" w:color="6D6D6D"/>
              <w:left w:val="single" w:sz="8" w:space="0" w:color="6D6D6D"/>
              <w:bottom w:val="single" w:sz="8" w:space="0" w:color="000000"/>
              <w:right w:val="single" w:sz="8" w:space="0" w:color="000000"/>
            </w:tcBorders>
          </w:tcPr>
          <w:p w:rsidR="00C64E43" w:rsidRPr="007F587C" w:rsidRDefault="00C64E43" w:rsidP="004355C1">
            <w:pPr>
              <w:widowControl w:val="0"/>
              <w:autoSpaceDE w:val="0"/>
              <w:autoSpaceDN w:val="0"/>
              <w:adjustRightInd w:val="0"/>
              <w:spacing w:after="0" w:line="240" w:lineRule="auto"/>
              <w:rPr>
                <w:rFonts w:cs="Arial"/>
              </w:rPr>
            </w:pPr>
            <w:r w:rsidRPr="007F587C">
              <w:rPr>
                <w:rFonts w:cs="Arial"/>
              </w:rPr>
              <w:t xml:space="preserve">Randomly recruit a teacher, </w:t>
            </w:r>
            <w:r w:rsidR="000A1A0D">
              <w:rPr>
                <w:rFonts w:cs="Arial"/>
              </w:rPr>
              <w:t>HoS</w:t>
            </w:r>
            <w:r w:rsidRPr="007F587C">
              <w:rPr>
                <w:rFonts w:cs="Arial"/>
              </w:rPr>
              <w:t xml:space="preserve">, Male Champion or Church leader </w:t>
            </w:r>
            <w:r w:rsidRPr="007F587C">
              <w:rPr>
                <w:rFonts w:cs="Arial"/>
                <w:b/>
                <w:bCs/>
              </w:rPr>
              <w:t>from different sampling points</w:t>
            </w:r>
            <w:r w:rsidRPr="007F587C">
              <w:rPr>
                <w:rFonts w:cs="Arial"/>
              </w:rPr>
              <w:t xml:space="preserve"> to ensure as wide a representation of participants as possible. </w:t>
            </w:r>
          </w:p>
        </w:tc>
      </w:tr>
      <w:tr w:rsidR="000A2D7B" w:rsidRPr="007F587C" w:rsidTr="00CA7DF1">
        <w:tblPrEx>
          <w:tblBorders>
            <w:top w:val="none" w:sz="0" w:space="0" w:color="auto"/>
          </w:tblBorders>
        </w:tblPrEx>
        <w:trPr>
          <w:jc w:val="center"/>
        </w:trPr>
        <w:tc>
          <w:tcPr>
            <w:tcW w:w="1326" w:type="dxa"/>
            <w:vMerge/>
            <w:tcBorders>
              <w:top w:val="single" w:sz="8" w:space="0" w:color="6D6D6D"/>
              <w:left w:val="single" w:sz="8" w:space="0" w:color="000000"/>
              <w:bottom w:val="single" w:sz="8" w:space="0" w:color="000000"/>
              <w:right w:val="single" w:sz="8" w:space="0" w:color="000000"/>
            </w:tcBorders>
            <w:vAlign w:val="center"/>
          </w:tcPr>
          <w:p w:rsidR="00C64E43" w:rsidRPr="007F587C" w:rsidRDefault="00C64E43" w:rsidP="00CA7DF1">
            <w:pPr>
              <w:widowControl w:val="0"/>
              <w:autoSpaceDE w:val="0"/>
              <w:autoSpaceDN w:val="0"/>
              <w:adjustRightInd w:val="0"/>
              <w:spacing w:after="0" w:line="240" w:lineRule="auto"/>
              <w:jc w:val="center"/>
              <w:rPr>
                <w:rFonts w:cs="Arial"/>
              </w:rPr>
            </w:pPr>
          </w:p>
        </w:tc>
        <w:tc>
          <w:tcPr>
            <w:tcW w:w="1800" w:type="dxa"/>
            <w:tcBorders>
              <w:top w:val="single" w:sz="8" w:space="0" w:color="6D6D6D"/>
              <w:left w:val="single" w:sz="8" w:space="0" w:color="6D6D6D"/>
              <w:bottom w:val="single" w:sz="8" w:space="0" w:color="000000"/>
              <w:right w:val="single" w:sz="8" w:space="0" w:color="000000"/>
            </w:tcBorders>
            <w:vAlign w:val="center"/>
          </w:tcPr>
          <w:p w:rsidR="00C64E43" w:rsidRPr="007F587C" w:rsidRDefault="000A1A0D" w:rsidP="00CA7DF1">
            <w:pPr>
              <w:widowControl w:val="0"/>
              <w:autoSpaceDE w:val="0"/>
              <w:autoSpaceDN w:val="0"/>
              <w:adjustRightInd w:val="0"/>
              <w:spacing w:after="0" w:line="240" w:lineRule="auto"/>
              <w:jc w:val="center"/>
              <w:rPr>
                <w:rFonts w:cs="Arial"/>
              </w:rPr>
            </w:pPr>
            <w:r>
              <w:rPr>
                <w:rFonts w:cs="Arial"/>
              </w:rPr>
              <w:t>HoS</w:t>
            </w:r>
          </w:p>
        </w:tc>
        <w:tc>
          <w:tcPr>
            <w:tcW w:w="3780" w:type="dxa"/>
            <w:vMerge/>
            <w:tcBorders>
              <w:top w:val="single" w:sz="8" w:space="0" w:color="6D6D6D"/>
              <w:left w:val="single" w:sz="8" w:space="0" w:color="6D6D6D"/>
              <w:bottom w:val="single" w:sz="8" w:space="0" w:color="000000"/>
              <w:right w:val="single" w:sz="8" w:space="0" w:color="000000"/>
            </w:tcBorders>
            <w:vAlign w:val="center"/>
          </w:tcPr>
          <w:p w:rsidR="00C64E43" w:rsidRPr="007F587C" w:rsidRDefault="00C64E43" w:rsidP="004355C1">
            <w:pPr>
              <w:widowControl w:val="0"/>
              <w:autoSpaceDE w:val="0"/>
              <w:autoSpaceDN w:val="0"/>
              <w:adjustRightInd w:val="0"/>
              <w:spacing w:after="0" w:line="240" w:lineRule="auto"/>
              <w:rPr>
                <w:rFonts w:cs="Arial"/>
              </w:rPr>
            </w:pPr>
          </w:p>
        </w:tc>
        <w:tc>
          <w:tcPr>
            <w:tcW w:w="2610" w:type="dxa"/>
            <w:vMerge/>
            <w:tcBorders>
              <w:top w:val="single" w:sz="8" w:space="0" w:color="6D6D6D"/>
              <w:left w:val="single" w:sz="8" w:space="0" w:color="6D6D6D"/>
              <w:bottom w:val="single" w:sz="8" w:space="0" w:color="000000"/>
              <w:right w:val="single" w:sz="8" w:space="0" w:color="000000"/>
            </w:tcBorders>
          </w:tcPr>
          <w:p w:rsidR="00C64E43" w:rsidRPr="007F587C" w:rsidRDefault="00C64E43" w:rsidP="004355C1">
            <w:pPr>
              <w:widowControl w:val="0"/>
              <w:autoSpaceDE w:val="0"/>
              <w:autoSpaceDN w:val="0"/>
              <w:adjustRightInd w:val="0"/>
              <w:spacing w:after="0" w:line="240" w:lineRule="auto"/>
              <w:rPr>
                <w:rFonts w:cs="Arial"/>
              </w:rPr>
            </w:pPr>
          </w:p>
        </w:tc>
      </w:tr>
      <w:tr w:rsidR="000A2D7B" w:rsidRPr="007F587C" w:rsidTr="00CA7DF1">
        <w:tblPrEx>
          <w:tblBorders>
            <w:top w:val="none" w:sz="0" w:space="0" w:color="auto"/>
          </w:tblBorders>
        </w:tblPrEx>
        <w:trPr>
          <w:jc w:val="center"/>
        </w:trPr>
        <w:tc>
          <w:tcPr>
            <w:tcW w:w="1326" w:type="dxa"/>
            <w:vMerge/>
            <w:tcBorders>
              <w:top w:val="single" w:sz="8" w:space="0" w:color="6D6D6D"/>
              <w:left w:val="single" w:sz="8" w:space="0" w:color="000000"/>
              <w:bottom w:val="single" w:sz="8" w:space="0" w:color="000000"/>
              <w:right w:val="single" w:sz="8" w:space="0" w:color="000000"/>
            </w:tcBorders>
            <w:vAlign w:val="center"/>
          </w:tcPr>
          <w:p w:rsidR="00C64E43" w:rsidRPr="007F587C" w:rsidRDefault="00C64E43" w:rsidP="00CA7DF1">
            <w:pPr>
              <w:widowControl w:val="0"/>
              <w:autoSpaceDE w:val="0"/>
              <w:autoSpaceDN w:val="0"/>
              <w:adjustRightInd w:val="0"/>
              <w:spacing w:after="0" w:line="240" w:lineRule="auto"/>
              <w:jc w:val="center"/>
              <w:rPr>
                <w:rFonts w:cs="Arial"/>
              </w:rPr>
            </w:pPr>
          </w:p>
        </w:tc>
        <w:tc>
          <w:tcPr>
            <w:tcW w:w="1800" w:type="dxa"/>
            <w:tcBorders>
              <w:top w:val="single" w:sz="8" w:space="0" w:color="6D6D6D"/>
              <w:left w:val="single" w:sz="8" w:space="0" w:color="6D6D6D"/>
              <w:bottom w:val="single" w:sz="8" w:space="0" w:color="000000"/>
              <w:right w:val="single" w:sz="8" w:space="0" w:color="000000"/>
            </w:tcBorders>
            <w:vAlign w:val="center"/>
          </w:tcPr>
          <w:p w:rsidR="00C64E43" w:rsidRPr="007F587C" w:rsidRDefault="00C64E43" w:rsidP="00CA7DF1">
            <w:pPr>
              <w:widowControl w:val="0"/>
              <w:autoSpaceDE w:val="0"/>
              <w:autoSpaceDN w:val="0"/>
              <w:adjustRightInd w:val="0"/>
              <w:spacing w:after="0" w:line="240" w:lineRule="auto"/>
              <w:jc w:val="center"/>
              <w:rPr>
                <w:rFonts w:cs="Arial"/>
              </w:rPr>
            </w:pPr>
            <w:r w:rsidRPr="007F587C">
              <w:rPr>
                <w:rFonts w:cs="Arial"/>
              </w:rPr>
              <w:t>Male Champion</w:t>
            </w:r>
          </w:p>
        </w:tc>
        <w:tc>
          <w:tcPr>
            <w:tcW w:w="3780" w:type="dxa"/>
            <w:tcBorders>
              <w:top w:val="single" w:sz="8" w:space="0" w:color="6D6D6D"/>
              <w:left w:val="single" w:sz="8" w:space="0" w:color="6D6D6D"/>
              <w:bottom w:val="single" w:sz="8" w:space="0" w:color="000000"/>
              <w:right w:val="single" w:sz="8" w:space="0" w:color="000000"/>
            </w:tcBorders>
            <w:vAlign w:val="center"/>
          </w:tcPr>
          <w:p w:rsidR="00C64E43" w:rsidRPr="007F587C" w:rsidRDefault="00C64E43" w:rsidP="004355C1">
            <w:pPr>
              <w:widowControl w:val="0"/>
              <w:tabs>
                <w:tab w:val="left" w:pos="220"/>
                <w:tab w:val="left" w:pos="720"/>
              </w:tabs>
              <w:autoSpaceDE w:val="0"/>
              <w:autoSpaceDN w:val="0"/>
              <w:adjustRightInd w:val="0"/>
              <w:spacing w:after="0" w:line="240" w:lineRule="auto"/>
              <w:rPr>
                <w:rFonts w:cs="Arial"/>
              </w:rPr>
            </w:pPr>
            <w:r w:rsidRPr="007F587C">
              <w:rPr>
                <w:rFonts w:cs="Arial"/>
              </w:rPr>
              <w:t xml:space="preserve">     </w:t>
            </w:r>
            <w:r w:rsidRPr="007F587C">
              <w:rPr>
                <w:rFonts w:cs="Arial"/>
                <w:b/>
                <w:bCs/>
              </w:rPr>
              <w:t>must</w:t>
            </w:r>
            <w:r w:rsidRPr="007F587C">
              <w:rPr>
                <w:rFonts w:cs="Arial"/>
              </w:rPr>
              <w:t xml:space="preserve"> have been trained in Male Champion intervention </w:t>
            </w:r>
          </w:p>
        </w:tc>
        <w:tc>
          <w:tcPr>
            <w:tcW w:w="2610" w:type="dxa"/>
            <w:vMerge/>
            <w:tcBorders>
              <w:top w:val="single" w:sz="8" w:space="0" w:color="6D6D6D"/>
              <w:left w:val="single" w:sz="8" w:space="0" w:color="6D6D6D"/>
              <w:bottom w:val="single" w:sz="8" w:space="0" w:color="000000"/>
              <w:right w:val="single" w:sz="8" w:space="0" w:color="000000"/>
            </w:tcBorders>
          </w:tcPr>
          <w:p w:rsidR="00C64E43" w:rsidRPr="007F587C" w:rsidRDefault="00C64E43" w:rsidP="004355C1">
            <w:pPr>
              <w:widowControl w:val="0"/>
              <w:autoSpaceDE w:val="0"/>
              <w:autoSpaceDN w:val="0"/>
              <w:adjustRightInd w:val="0"/>
              <w:spacing w:after="0" w:line="240" w:lineRule="auto"/>
              <w:rPr>
                <w:rFonts w:cs="Arial"/>
              </w:rPr>
            </w:pPr>
          </w:p>
        </w:tc>
      </w:tr>
      <w:tr w:rsidR="000A2D7B" w:rsidRPr="007F587C" w:rsidTr="00CA7DF1">
        <w:tblPrEx>
          <w:tblBorders>
            <w:top w:val="none" w:sz="0" w:space="0" w:color="auto"/>
          </w:tblBorders>
        </w:tblPrEx>
        <w:trPr>
          <w:jc w:val="center"/>
        </w:trPr>
        <w:tc>
          <w:tcPr>
            <w:tcW w:w="1326" w:type="dxa"/>
            <w:vMerge/>
            <w:tcBorders>
              <w:top w:val="single" w:sz="8" w:space="0" w:color="6D6D6D"/>
              <w:left w:val="single" w:sz="8" w:space="0" w:color="000000"/>
              <w:bottom w:val="single" w:sz="8" w:space="0" w:color="000000"/>
              <w:right w:val="single" w:sz="8" w:space="0" w:color="000000"/>
            </w:tcBorders>
            <w:vAlign w:val="center"/>
          </w:tcPr>
          <w:p w:rsidR="00C64E43" w:rsidRPr="007F587C" w:rsidRDefault="00C64E43" w:rsidP="00CA7DF1">
            <w:pPr>
              <w:widowControl w:val="0"/>
              <w:autoSpaceDE w:val="0"/>
              <w:autoSpaceDN w:val="0"/>
              <w:adjustRightInd w:val="0"/>
              <w:spacing w:after="0" w:line="240" w:lineRule="auto"/>
              <w:jc w:val="center"/>
              <w:rPr>
                <w:rFonts w:cs="Arial"/>
              </w:rPr>
            </w:pPr>
          </w:p>
        </w:tc>
        <w:tc>
          <w:tcPr>
            <w:tcW w:w="1800" w:type="dxa"/>
            <w:tcBorders>
              <w:top w:val="single" w:sz="8" w:space="0" w:color="6D6D6D"/>
              <w:left w:val="single" w:sz="8" w:space="0" w:color="6D6D6D"/>
              <w:bottom w:val="single" w:sz="8" w:space="0" w:color="000000"/>
              <w:right w:val="single" w:sz="8" w:space="0" w:color="000000"/>
            </w:tcBorders>
            <w:vAlign w:val="center"/>
          </w:tcPr>
          <w:p w:rsidR="00C64E43" w:rsidRPr="007F587C" w:rsidRDefault="00C64E43" w:rsidP="00CA7DF1">
            <w:pPr>
              <w:widowControl w:val="0"/>
              <w:autoSpaceDE w:val="0"/>
              <w:autoSpaceDN w:val="0"/>
              <w:adjustRightInd w:val="0"/>
              <w:spacing w:after="0" w:line="240" w:lineRule="auto"/>
              <w:jc w:val="center"/>
              <w:rPr>
                <w:rFonts w:cs="Arial"/>
              </w:rPr>
            </w:pPr>
            <w:r w:rsidRPr="007F587C">
              <w:rPr>
                <w:rFonts w:cs="Arial"/>
              </w:rPr>
              <w:t>Church leader</w:t>
            </w:r>
          </w:p>
        </w:tc>
        <w:tc>
          <w:tcPr>
            <w:tcW w:w="3780" w:type="dxa"/>
            <w:tcBorders>
              <w:top w:val="single" w:sz="8" w:space="0" w:color="6D6D6D"/>
              <w:left w:val="single" w:sz="8" w:space="0" w:color="6D6D6D"/>
              <w:bottom w:val="single" w:sz="8" w:space="0" w:color="000000"/>
              <w:right w:val="single" w:sz="8" w:space="0" w:color="000000"/>
            </w:tcBorders>
            <w:vAlign w:val="center"/>
          </w:tcPr>
          <w:p w:rsidR="00C64E43" w:rsidRPr="00B95CD2" w:rsidRDefault="00C64E43" w:rsidP="0094476A">
            <w:pPr>
              <w:pStyle w:val="ListParagraph"/>
              <w:widowControl w:val="0"/>
              <w:numPr>
                <w:ilvl w:val="2"/>
                <w:numId w:val="16"/>
              </w:numPr>
              <w:autoSpaceDE w:val="0"/>
              <w:autoSpaceDN w:val="0"/>
              <w:adjustRightInd w:val="0"/>
              <w:spacing w:after="0" w:line="240" w:lineRule="auto"/>
              <w:ind w:left="0" w:hanging="360"/>
              <w:rPr>
                <w:rFonts w:cs="Arial"/>
              </w:rPr>
            </w:pPr>
            <w:r w:rsidRPr="00B95CD2">
              <w:rPr>
                <w:rFonts w:cs="Arial"/>
                <w:b/>
                <w:bCs/>
              </w:rPr>
              <w:t>must</w:t>
            </w:r>
            <w:r w:rsidRPr="00B95CD2">
              <w:rPr>
                <w:rFonts w:cs="Arial"/>
              </w:rPr>
              <w:t xml:space="preserve"> be an Apostolic or Evangelical church leader</w:t>
            </w:r>
          </w:p>
          <w:p w:rsidR="00C64E43" w:rsidRPr="007F587C" w:rsidRDefault="00C64E43" w:rsidP="00506291">
            <w:pPr>
              <w:widowControl w:val="0"/>
              <w:tabs>
                <w:tab w:val="left" w:pos="459"/>
              </w:tabs>
              <w:autoSpaceDE w:val="0"/>
              <w:autoSpaceDN w:val="0"/>
              <w:adjustRightInd w:val="0"/>
              <w:spacing w:after="0" w:line="240" w:lineRule="auto"/>
              <w:jc w:val="center"/>
              <w:rPr>
                <w:rFonts w:cs="Arial"/>
              </w:rPr>
            </w:pPr>
            <w:r w:rsidRPr="007F587C">
              <w:rPr>
                <w:rFonts w:cs="Arial"/>
              </w:rPr>
              <w:t>AND</w:t>
            </w:r>
          </w:p>
          <w:p w:rsidR="00C64E43" w:rsidRPr="00B95CD2" w:rsidRDefault="00C64E43" w:rsidP="0094476A">
            <w:pPr>
              <w:pStyle w:val="ListParagraph"/>
              <w:widowControl w:val="0"/>
              <w:numPr>
                <w:ilvl w:val="2"/>
                <w:numId w:val="16"/>
              </w:numPr>
              <w:autoSpaceDE w:val="0"/>
              <w:autoSpaceDN w:val="0"/>
              <w:adjustRightInd w:val="0"/>
              <w:spacing w:after="0" w:line="240" w:lineRule="auto"/>
              <w:ind w:left="0" w:hanging="357"/>
              <w:contextualSpacing w:val="0"/>
              <w:rPr>
                <w:rFonts w:cs="Arial"/>
              </w:rPr>
            </w:pPr>
            <w:r w:rsidRPr="00B95CD2">
              <w:rPr>
                <w:rFonts w:cs="Arial"/>
                <w:b/>
              </w:rPr>
              <w:t xml:space="preserve">must </w:t>
            </w:r>
            <w:r w:rsidRPr="00B95CD2">
              <w:rPr>
                <w:rFonts w:cs="Arial"/>
              </w:rPr>
              <w:t>have been trained in Channels of Hope intervention</w:t>
            </w:r>
          </w:p>
        </w:tc>
        <w:tc>
          <w:tcPr>
            <w:tcW w:w="2610" w:type="dxa"/>
            <w:vMerge/>
            <w:tcBorders>
              <w:top w:val="single" w:sz="8" w:space="0" w:color="6D6D6D"/>
              <w:left w:val="single" w:sz="8" w:space="0" w:color="6D6D6D"/>
              <w:bottom w:val="single" w:sz="8" w:space="0" w:color="000000"/>
              <w:right w:val="single" w:sz="8" w:space="0" w:color="000000"/>
            </w:tcBorders>
          </w:tcPr>
          <w:p w:rsidR="00C64E43" w:rsidRPr="007F587C" w:rsidRDefault="00C64E43" w:rsidP="004355C1">
            <w:pPr>
              <w:widowControl w:val="0"/>
              <w:autoSpaceDE w:val="0"/>
              <w:autoSpaceDN w:val="0"/>
              <w:adjustRightInd w:val="0"/>
              <w:spacing w:after="0" w:line="240" w:lineRule="auto"/>
              <w:rPr>
                <w:rFonts w:cs="Arial"/>
              </w:rPr>
            </w:pPr>
          </w:p>
        </w:tc>
      </w:tr>
      <w:tr w:rsidR="000A2D7B" w:rsidRPr="007F587C" w:rsidTr="00CA7DF1">
        <w:tblPrEx>
          <w:tblBorders>
            <w:top w:val="none" w:sz="0" w:space="0" w:color="auto"/>
          </w:tblBorders>
        </w:tblPrEx>
        <w:trPr>
          <w:jc w:val="center"/>
        </w:trPr>
        <w:tc>
          <w:tcPr>
            <w:tcW w:w="1326" w:type="dxa"/>
            <w:vMerge w:val="restart"/>
            <w:tcBorders>
              <w:top w:val="single" w:sz="8" w:space="0" w:color="6D6D6D"/>
              <w:left w:val="single" w:sz="8" w:space="0" w:color="000000"/>
              <w:right w:val="single" w:sz="8" w:space="0" w:color="000000"/>
            </w:tcBorders>
            <w:vAlign w:val="center"/>
          </w:tcPr>
          <w:p w:rsidR="00C64E43" w:rsidRPr="007F587C" w:rsidRDefault="00C64E43" w:rsidP="00CA7DF1">
            <w:pPr>
              <w:widowControl w:val="0"/>
              <w:autoSpaceDE w:val="0"/>
              <w:autoSpaceDN w:val="0"/>
              <w:adjustRightInd w:val="0"/>
              <w:spacing w:after="0" w:line="240" w:lineRule="auto"/>
              <w:jc w:val="center"/>
              <w:rPr>
                <w:rFonts w:cs="Arial"/>
              </w:rPr>
            </w:pPr>
            <w:r w:rsidRPr="007F587C">
              <w:rPr>
                <w:rFonts w:cs="Arial"/>
                <w:b/>
                <w:bCs/>
              </w:rPr>
              <w:t>FGD</w:t>
            </w:r>
          </w:p>
          <w:p w:rsidR="00C64E43" w:rsidRPr="007F587C" w:rsidRDefault="00C64E43" w:rsidP="00CA7DF1">
            <w:pPr>
              <w:widowControl w:val="0"/>
              <w:autoSpaceDE w:val="0"/>
              <w:autoSpaceDN w:val="0"/>
              <w:adjustRightInd w:val="0"/>
              <w:spacing w:after="0" w:line="240" w:lineRule="auto"/>
              <w:jc w:val="center"/>
              <w:rPr>
                <w:rFonts w:cs="Arial"/>
              </w:rPr>
            </w:pPr>
          </w:p>
        </w:tc>
        <w:tc>
          <w:tcPr>
            <w:tcW w:w="1800" w:type="dxa"/>
            <w:tcBorders>
              <w:top w:val="single" w:sz="8" w:space="0" w:color="6D6D6D"/>
              <w:left w:val="single" w:sz="8" w:space="0" w:color="6D6D6D"/>
              <w:bottom w:val="single" w:sz="8" w:space="0" w:color="000000"/>
              <w:right w:val="single" w:sz="8" w:space="0" w:color="000000"/>
            </w:tcBorders>
            <w:vAlign w:val="center"/>
          </w:tcPr>
          <w:p w:rsidR="00C64E43" w:rsidRPr="007F587C" w:rsidRDefault="00C64E43" w:rsidP="00CA7DF1">
            <w:pPr>
              <w:widowControl w:val="0"/>
              <w:autoSpaceDE w:val="0"/>
              <w:autoSpaceDN w:val="0"/>
              <w:adjustRightInd w:val="0"/>
              <w:spacing w:after="0" w:line="240" w:lineRule="auto"/>
              <w:jc w:val="center"/>
              <w:rPr>
                <w:rFonts w:cs="Arial"/>
              </w:rPr>
            </w:pPr>
            <w:r w:rsidRPr="007F587C">
              <w:rPr>
                <w:rFonts w:cs="Arial"/>
              </w:rPr>
              <w:t>Parents/ Head of Household/ Caregiver</w:t>
            </w:r>
          </w:p>
        </w:tc>
        <w:tc>
          <w:tcPr>
            <w:tcW w:w="3780" w:type="dxa"/>
            <w:tcBorders>
              <w:top w:val="single" w:sz="8" w:space="0" w:color="6D6D6D"/>
              <w:left w:val="single" w:sz="8" w:space="0" w:color="6D6D6D"/>
              <w:bottom w:val="single" w:sz="8" w:space="0" w:color="000000"/>
              <w:right w:val="single" w:sz="8" w:space="0" w:color="000000"/>
            </w:tcBorders>
            <w:vAlign w:val="center"/>
          </w:tcPr>
          <w:p w:rsidR="00C64E43" w:rsidRPr="007F587C" w:rsidRDefault="00C64E43" w:rsidP="00CA7DF1">
            <w:pPr>
              <w:widowControl w:val="0"/>
              <w:autoSpaceDE w:val="0"/>
              <w:autoSpaceDN w:val="0"/>
              <w:adjustRightInd w:val="0"/>
              <w:spacing w:after="0" w:line="240" w:lineRule="auto"/>
              <w:ind w:left="27"/>
              <w:rPr>
                <w:rFonts w:cs="Arial"/>
              </w:rPr>
            </w:pPr>
            <w:r w:rsidRPr="007F587C">
              <w:rPr>
                <w:rFonts w:cs="Arial"/>
                <w:b/>
                <w:bCs/>
              </w:rPr>
              <w:t>must</w:t>
            </w:r>
            <w:r w:rsidR="003B61BD">
              <w:rPr>
                <w:rFonts w:cs="Arial"/>
              </w:rPr>
              <w:t xml:space="preserve"> have been trained in at least one IGATE </w:t>
            </w:r>
            <w:r w:rsidRPr="007F587C">
              <w:rPr>
                <w:rFonts w:cs="Arial"/>
              </w:rPr>
              <w:t>intervention</w:t>
            </w:r>
          </w:p>
        </w:tc>
        <w:tc>
          <w:tcPr>
            <w:tcW w:w="2610" w:type="dxa"/>
            <w:tcBorders>
              <w:top w:val="single" w:sz="8" w:space="0" w:color="6D6D6D"/>
              <w:left w:val="single" w:sz="8" w:space="0" w:color="6D6D6D"/>
              <w:bottom w:val="single" w:sz="8" w:space="0" w:color="000000"/>
              <w:right w:val="single" w:sz="8" w:space="0" w:color="000000"/>
            </w:tcBorders>
            <w:vAlign w:val="center"/>
          </w:tcPr>
          <w:p w:rsidR="00C64E43" w:rsidRPr="007F587C" w:rsidRDefault="00C64E43" w:rsidP="004355C1">
            <w:pPr>
              <w:widowControl w:val="0"/>
              <w:autoSpaceDE w:val="0"/>
              <w:autoSpaceDN w:val="0"/>
              <w:adjustRightInd w:val="0"/>
              <w:spacing w:after="0" w:line="240" w:lineRule="auto"/>
              <w:rPr>
                <w:rFonts w:cs="Arial"/>
              </w:rPr>
            </w:pPr>
            <w:r w:rsidRPr="007F587C">
              <w:rPr>
                <w:rFonts w:cs="Arial"/>
              </w:rPr>
              <w:t>Randomly recruit from HH</w:t>
            </w:r>
            <w:r w:rsidR="00524CCF" w:rsidRPr="007F587C">
              <w:rPr>
                <w:rFonts w:cs="Arial"/>
              </w:rPr>
              <w:t xml:space="preserve"> Survey </w:t>
            </w:r>
            <w:r w:rsidRPr="007F587C">
              <w:rPr>
                <w:rFonts w:cs="Arial"/>
              </w:rPr>
              <w:t>participants who are will</w:t>
            </w:r>
            <w:r w:rsidR="008D0EE2">
              <w:rPr>
                <w:rFonts w:cs="Arial"/>
              </w:rPr>
              <w:t>ing and available to participate</w:t>
            </w:r>
            <w:r w:rsidRPr="007F587C">
              <w:rPr>
                <w:rFonts w:cs="Arial"/>
              </w:rPr>
              <w:t>.</w:t>
            </w:r>
          </w:p>
        </w:tc>
      </w:tr>
      <w:tr w:rsidR="000A2D7B" w:rsidRPr="007F587C" w:rsidTr="00CA7DF1">
        <w:tblPrEx>
          <w:tblBorders>
            <w:top w:val="none" w:sz="0" w:space="0" w:color="auto"/>
          </w:tblBorders>
        </w:tblPrEx>
        <w:trPr>
          <w:jc w:val="center"/>
        </w:trPr>
        <w:tc>
          <w:tcPr>
            <w:tcW w:w="1326" w:type="dxa"/>
            <w:vMerge/>
            <w:tcBorders>
              <w:left w:val="single" w:sz="8" w:space="0" w:color="000000"/>
              <w:right w:val="single" w:sz="8" w:space="0" w:color="000000"/>
            </w:tcBorders>
            <w:vAlign w:val="center"/>
          </w:tcPr>
          <w:p w:rsidR="00C64E43" w:rsidRPr="007F587C" w:rsidRDefault="00C64E43" w:rsidP="004355C1">
            <w:pPr>
              <w:widowControl w:val="0"/>
              <w:autoSpaceDE w:val="0"/>
              <w:autoSpaceDN w:val="0"/>
              <w:adjustRightInd w:val="0"/>
              <w:spacing w:after="0" w:line="240" w:lineRule="auto"/>
              <w:rPr>
                <w:rFonts w:cs="Arial"/>
              </w:rPr>
            </w:pPr>
          </w:p>
        </w:tc>
        <w:tc>
          <w:tcPr>
            <w:tcW w:w="1800" w:type="dxa"/>
            <w:tcBorders>
              <w:top w:val="single" w:sz="8" w:space="0" w:color="6D6D6D"/>
              <w:left w:val="single" w:sz="8" w:space="0" w:color="6D6D6D"/>
              <w:bottom w:val="single" w:sz="8" w:space="0" w:color="6D6D6D"/>
              <w:right w:val="single" w:sz="8" w:space="0" w:color="000000"/>
            </w:tcBorders>
            <w:vAlign w:val="center"/>
          </w:tcPr>
          <w:p w:rsidR="00C64E43" w:rsidRPr="007F587C" w:rsidRDefault="00C64E43" w:rsidP="00DD5B53">
            <w:pPr>
              <w:widowControl w:val="0"/>
              <w:autoSpaceDE w:val="0"/>
              <w:autoSpaceDN w:val="0"/>
              <w:adjustRightInd w:val="0"/>
              <w:spacing w:after="0" w:line="240" w:lineRule="auto"/>
              <w:jc w:val="center"/>
              <w:rPr>
                <w:rFonts w:cs="Arial"/>
              </w:rPr>
            </w:pPr>
            <w:r w:rsidRPr="007F587C">
              <w:rPr>
                <w:rFonts w:cs="Arial"/>
              </w:rPr>
              <w:t>In-school girls</w:t>
            </w:r>
          </w:p>
        </w:tc>
        <w:tc>
          <w:tcPr>
            <w:tcW w:w="3780" w:type="dxa"/>
            <w:tcBorders>
              <w:top w:val="single" w:sz="8" w:space="0" w:color="6D6D6D"/>
              <w:left w:val="single" w:sz="8" w:space="0" w:color="6D6D6D"/>
              <w:bottom w:val="single" w:sz="8" w:space="0" w:color="6D6D6D"/>
              <w:right w:val="single" w:sz="8" w:space="0" w:color="000000"/>
            </w:tcBorders>
            <w:vAlign w:val="center"/>
          </w:tcPr>
          <w:p w:rsidR="00C64E43" w:rsidRPr="007F587C" w:rsidRDefault="00C64E43" w:rsidP="00CA7DF1">
            <w:pPr>
              <w:widowControl w:val="0"/>
              <w:autoSpaceDE w:val="0"/>
              <w:autoSpaceDN w:val="0"/>
              <w:adjustRightInd w:val="0"/>
              <w:spacing w:after="0" w:line="240" w:lineRule="auto"/>
              <w:ind w:left="27"/>
              <w:rPr>
                <w:rFonts w:cs="Arial"/>
              </w:rPr>
            </w:pPr>
            <w:r w:rsidRPr="007F587C">
              <w:rPr>
                <w:rFonts w:cs="Arial"/>
                <w:b/>
                <w:bCs/>
              </w:rPr>
              <w:t xml:space="preserve">must </w:t>
            </w:r>
            <w:r w:rsidRPr="007F587C">
              <w:rPr>
                <w:rFonts w:cs="Arial"/>
              </w:rPr>
              <w:t>be a member of PW/Girls club</w:t>
            </w:r>
          </w:p>
        </w:tc>
        <w:tc>
          <w:tcPr>
            <w:tcW w:w="2610" w:type="dxa"/>
            <w:tcBorders>
              <w:top w:val="single" w:sz="8" w:space="0" w:color="6D6D6D"/>
              <w:left w:val="single" w:sz="8" w:space="0" w:color="6D6D6D"/>
              <w:bottom w:val="single" w:sz="8" w:space="0" w:color="6D6D6D"/>
              <w:right w:val="single" w:sz="8" w:space="0" w:color="000000"/>
            </w:tcBorders>
          </w:tcPr>
          <w:p w:rsidR="00C64E43" w:rsidRPr="007F587C" w:rsidRDefault="00C64E43" w:rsidP="004355C1">
            <w:pPr>
              <w:widowControl w:val="0"/>
              <w:autoSpaceDE w:val="0"/>
              <w:autoSpaceDN w:val="0"/>
              <w:adjustRightInd w:val="0"/>
              <w:spacing w:after="0" w:line="240" w:lineRule="auto"/>
              <w:rPr>
                <w:rFonts w:cs="Arial"/>
              </w:rPr>
            </w:pPr>
            <w:r w:rsidRPr="007F587C">
              <w:rPr>
                <w:rFonts w:cs="Arial"/>
              </w:rPr>
              <w:t>Recruit every third girl from either club list or in person.</w:t>
            </w:r>
          </w:p>
        </w:tc>
      </w:tr>
      <w:tr w:rsidR="000A2D7B" w:rsidRPr="007F587C" w:rsidTr="00CA7DF1">
        <w:tblPrEx>
          <w:tblBorders>
            <w:top w:val="none" w:sz="0" w:space="0" w:color="auto"/>
          </w:tblBorders>
        </w:tblPrEx>
        <w:trPr>
          <w:jc w:val="center"/>
        </w:trPr>
        <w:tc>
          <w:tcPr>
            <w:tcW w:w="1326" w:type="dxa"/>
            <w:vMerge/>
            <w:tcBorders>
              <w:left w:val="single" w:sz="8" w:space="0" w:color="000000"/>
              <w:bottom w:val="single" w:sz="8" w:space="0" w:color="000000"/>
              <w:right w:val="single" w:sz="8" w:space="0" w:color="000000"/>
            </w:tcBorders>
            <w:vAlign w:val="center"/>
          </w:tcPr>
          <w:p w:rsidR="00C64E43" w:rsidRPr="007F587C" w:rsidRDefault="00C64E43" w:rsidP="004355C1">
            <w:pPr>
              <w:widowControl w:val="0"/>
              <w:autoSpaceDE w:val="0"/>
              <w:autoSpaceDN w:val="0"/>
              <w:adjustRightInd w:val="0"/>
              <w:spacing w:after="0" w:line="240" w:lineRule="auto"/>
              <w:rPr>
                <w:rFonts w:cs="Arial"/>
              </w:rPr>
            </w:pPr>
          </w:p>
        </w:tc>
        <w:tc>
          <w:tcPr>
            <w:tcW w:w="1800" w:type="dxa"/>
            <w:tcBorders>
              <w:top w:val="single" w:sz="8" w:space="0" w:color="6D6D6D"/>
              <w:left w:val="single" w:sz="8" w:space="0" w:color="6D6D6D"/>
              <w:bottom w:val="single" w:sz="8" w:space="0" w:color="000000"/>
              <w:right w:val="single" w:sz="8" w:space="0" w:color="000000"/>
            </w:tcBorders>
            <w:vAlign w:val="center"/>
          </w:tcPr>
          <w:p w:rsidR="00C64E43" w:rsidRPr="007F587C" w:rsidRDefault="00C64E43" w:rsidP="00DD5B53">
            <w:pPr>
              <w:widowControl w:val="0"/>
              <w:autoSpaceDE w:val="0"/>
              <w:autoSpaceDN w:val="0"/>
              <w:adjustRightInd w:val="0"/>
              <w:spacing w:after="0" w:line="240" w:lineRule="auto"/>
              <w:jc w:val="center"/>
              <w:rPr>
                <w:rFonts w:cs="Arial"/>
              </w:rPr>
            </w:pPr>
            <w:r w:rsidRPr="007F587C">
              <w:rPr>
                <w:rFonts w:cs="Arial"/>
              </w:rPr>
              <w:t>In-school boys</w:t>
            </w:r>
          </w:p>
        </w:tc>
        <w:tc>
          <w:tcPr>
            <w:tcW w:w="3780" w:type="dxa"/>
            <w:tcBorders>
              <w:top w:val="single" w:sz="8" w:space="0" w:color="6D6D6D"/>
              <w:left w:val="single" w:sz="8" w:space="0" w:color="6D6D6D"/>
              <w:bottom w:val="single" w:sz="8" w:space="0" w:color="000000"/>
              <w:right w:val="single" w:sz="8" w:space="0" w:color="000000"/>
            </w:tcBorders>
          </w:tcPr>
          <w:p w:rsidR="00C64E43" w:rsidRPr="007F587C" w:rsidRDefault="00C64E43" w:rsidP="004355C1">
            <w:pPr>
              <w:widowControl w:val="0"/>
              <w:autoSpaceDE w:val="0"/>
              <w:autoSpaceDN w:val="0"/>
              <w:adjustRightInd w:val="0"/>
              <w:spacing w:after="0" w:line="240" w:lineRule="auto"/>
              <w:rPr>
                <w:rFonts w:cs="Arial"/>
              </w:rPr>
            </w:pPr>
            <w:r w:rsidRPr="007F587C">
              <w:rPr>
                <w:rFonts w:cs="Arial"/>
                <w:bCs/>
              </w:rPr>
              <w:t>1)</w:t>
            </w:r>
            <w:r w:rsidRPr="007F587C">
              <w:rPr>
                <w:rFonts w:cs="Arial"/>
                <w:b/>
                <w:bCs/>
              </w:rPr>
              <w:t xml:space="preserve"> must </w:t>
            </w:r>
            <w:r w:rsidRPr="007F587C">
              <w:rPr>
                <w:rFonts w:cs="Arial"/>
              </w:rPr>
              <w:t xml:space="preserve">be at a school with PW/Girls club </w:t>
            </w:r>
          </w:p>
          <w:p w:rsidR="00C64E43" w:rsidRPr="007F587C" w:rsidRDefault="00C64E43" w:rsidP="004355C1">
            <w:pPr>
              <w:widowControl w:val="0"/>
              <w:autoSpaceDE w:val="0"/>
              <w:autoSpaceDN w:val="0"/>
              <w:adjustRightInd w:val="0"/>
              <w:spacing w:after="0" w:line="240" w:lineRule="auto"/>
              <w:jc w:val="center"/>
              <w:rPr>
                <w:rFonts w:cs="Arial"/>
              </w:rPr>
            </w:pPr>
            <w:r w:rsidRPr="007F587C">
              <w:rPr>
                <w:rFonts w:cs="Arial"/>
              </w:rPr>
              <w:t>AND</w:t>
            </w:r>
          </w:p>
          <w:p w:rsidR="00C64E43" w:rsidRPr="007F587C" w:rsidRDefault="00C64E43" w:rsidP="004355C1">
            <w:pPr>
              <w:widowControl w:val="0"/>
              <w:autoSpaceDE w:val="0"/>
              <w:autoSpaceDN w:val="0"/>
              <w:adjustRightInd w:val="0"/>
              <w:spacing w:after="0" w:line="240" w:lineRule="auto"/>
              <w:rPr>
                <w:rFonts w:cs="Arial"/>
                <w:b/>
                <w:bCs/>
              </w:rPr>
            </w:pPr>
            <w:r w:rsidRPr="007F587C">
              <w:rPr>
                <w:rFonts w:cs="Arial"/>
                <w:bCs/>
              </w:rPr>
              <w:t>2)</w:t>
            </w:r>
            <w:r w:rsidRPr="007F587C">
              <w:rPr>
                <w:rFonts w:cs="Arial"/>
                <w:b/>
                <w:bCs/>
              </w:rPr>
              <w:t xml:space="preserve"> must </w:t>
            </w:r>
            <w:r w:rsidRPr="007F587C">
              <w:rPr>
                <w:rFonts w:cs="Arial"/>
                <w:bCs/>
              </w:rPr>
              <w:t>not be a PW/Girls’ club member.</w:t>
            </w:r>
          </w:p>
        </w:tc>
        <w:tc>
          <w:tcPr>
            <w:tcW w:w="2610" w:type="dxa"/>
            <w:tcBorders>
              <w:top w:val="single" w:sz="8" w:space="0" w:color="6D6D6D"/>
              <w:left w:val="single" w:sz="8" w:space="0" w:color="6D6D6D"/>
              <w:bottom w:val="single" w:sz="8" w:space="0" w:color="000000"/>
              <w:right w:val="single" w:sz="8" w:space="0" w:color="000000"/>
            </w:tcBorders>
          </w:tcPr>
          <w:p w:rsidR="00C64E43" w:rsidRPr="007F587C" w:rsidRDefault="00C64E43" w:rsidP="004355C1">
            <w:pPr>
              <w:widowControl w:val="0"/>
              <w:autoSpaceDE w:val="0"/>
              <w:autoSpaceDN w:val="0"/>
              <w:adjustRightInd w:val="0"/>
              <w:spacing w:after="0" w:line="240" w:lineRule="auto"/>
              <w:rPr>
                <w:rFonts w:cs="Arial"/>
              </w:rPr>
            </w:pPr>
            <w:r w:rsidRPr="007F587C">
              <w:rPr>
                <w:rFonts w:cs="Arial"/>
              </w:rPr>
              <w:t>Randomly recruit from HH</w:t>
            </w:r>
            <w:r w:rsidR="00506291" w:rsidRPr="007F587C">
              <w:rPr>
                <w:rFonts w:cs="Arial"/>
              </w:rPr>
              <w:t xml:space="preserve"> </w:t>
            </w:r>
            <w:r w:rsidRPr="007F587C">
              <w:rPr>
                <w:rFonts w:cs="Arial"/>
              </w:rPr>
              <w:t>S</w:t>
            </w:r>
            <w:r w:rsidR="00506291" w:rsidRPr="007F587C">
              <w:rPr>
                <w:rFonts w:cs="Arial"/>
              </w:rPr>
              <w:t>urvey</w:t>
            </w:r>
            <w:r w:rsidRPr="007F587C">
              <w:rPr>
                <w:rFonts w:cs="Arial"/>
              </w:rPr>
              <w:t xml:space="preserve"> participants who are will</w:t>
            </w:r>
            <w:r w:rsidR="008D0EE2">
              <w:rPr>
                <w:rFonts w:cs="Arial"/>
              </w:rPr>
              <w:t>ing and available to participate</w:t>
            </w:r>
            <w:r w:rsidRPr="007F587C">
              <w:rPr>
                <w:rFonts w:cs="Arial"/>
              </w:rPr>
              <w:t>.</w:t>
            </w:r>
          </w:p>
        </w:tc>
      </w:tr>
    </w:tbl>
    <w:p w:rsidR="00C64E43" w:rsidRPr="007F3D3B" w:rsidRDefault="00C64E43" w:rsidP="004355C1">
      <w:pPr>
        <w:pStyle w:val="m8941773108545362068gmail-msonospacing"/>
        <w:shd w:val="clear" w:color="auto" w:fill="FFFFFF"/>
        <w:tabs>
          <w:tab w:val="left" w:pos="0"/>
          <w:tab w:val="left" w:pos="990"/>
        </w:tabs>
        <w:spacing w:before="0" w:beforeAutospacing="0" w:after="0" w:afterAutospacing="0"/>
        <w:rPr>
          <w:rFonts w:ascii="Arial" w:hAnsi="Arial" w:cs="Arial"/>
          <w:sz w:val="20"/>
          <w:szCs w:val="20"/>
        </w:rPr>
      </w:pPr>
    </w:p>
    <w:p w:rsidR="00BB4591" w:rsidRPr="007F3D3B" w:rsidRDefault="0034215F" w:rsidP="007F3D3B">
      <w:pPr>
        <w:pStyle w:val="m8941773108545362068gmail-msonospacing"/>
        <w:shd w:val="clear" w:color="auto" w:fill="FFFFFF"/>
        <w:tabs>
          <w:tab w:val="left" w:pos="0"/>
          <w:tab w:val="left" w:pos="990"/>
        </w:tabs>
        <w:spacing w:before="0" w:beforeAutospacing="0" w:after="0" w:afterAutospacing="0"/>
        <w:rPr>
          <w:rFonts w:ascii="Arial" w:hAnsi="Arial" w:cs="Arial"/>
          <w:sz w:val="20"/>
          <w:szCs w:val="20"/>
        </w:rPr>
      </w:pPr>
      <w:r w:rsidRPr="007F3D3B">
        <w:rPr>
          <w:rFonts w:ascii="Arial" w:hAnsi="Arial" w:cs="Arial"/>
          <w:sz w:val="20"/>
          <w:szCs w:val="20"/>
        </w:rPr>
        <w:t>Qualitative activities</w:t>
      </w:r>
      <w:r w:rsidR="007B63CF" w:rsidRPr="007F3D3B">
        <w:rPr>
          <w:rFonts w:ascii="Arial" w:hAnsi="Arial" w:cs="Arial"/>
          <w:sz w:val="20"/>
          <w:szCs w:val="20"/>
        </w:rPr>
        <w:t xml:space="preserve"> (FGDs and KIIs) were conducted </w:t>
      </w:r>
      <w:r w:rsidRPr="007F3D3B">
        <w:rPr>
          <w:rFonts w:ascii="Arial" w:hAnsi="Arial" w:cs="Arial"/>
          <w:sz w:val="20"/>
          <w:szCs w:val="20"/>
        </w:rPr>
        <w:t>in different sampling points to get the widest representation of findings possible. </w:t>
      </w:r>
      <w:r w:rsidR="00BB4591" w:rsidRPr="007F3D3B">
        <w:rPr>
          <w:rFonts w:ascii="Arial" w:hAnsi="Arial" w:cs="Arial"/>
          <w:sz w:val="20"/>
          <w:szCs w:val="20"/>
        </w:rPr>
        <w:t xml:space="preserve">For the qualitative data collection, at baseline, 39 </w:t>
      </w:r>
      <w:r w:rsidR="00907749" w:rsidRPr="007F3D3B">
        <w:rPr>
          <w:rFonts w:ascii="Arial" w:hAnsi="Arial" w:cs="Arial"/>
          <w:sz w:val="20"/>
          <w:szCs w:val="20"/>
        </w:rPr>
        <w:t>FGD</w:t>
      </w:r>
      <w:r w:rsidR="00BB4591" w:rsidRPr="007F3D3B">
        <w:rPr>
          <w:rFonts w:ascii="Arial" w:hAnsi="Arial" w:cs="Arial"/>
          <w:sz w:val="20"/>
          <w:szCs w:val="20"/>
        </w:rPr>
        <w:t>s (4 per district) were conducted with parents, in-school girls, and out-of-school girls and boys</w:t>
      </w:r>
      <w:r w:rsidR="008D0EE2">
        <w:rPr>
          <w:rFonts w:ascii="Arial" w:hAnsi="Arial" w:cs="Arial"/>
          <w:sz w:val="20"/>
          <w:szCs w:val="20"/>
        </w:rPr>
        <w:t>,</w:t>
      </w:r>
      <w:r w:rsidR="00BB4591" w:rsidRPr="007F3D3B">
        <w:rPr>
          <w:rFonts w:ascii="Arial" w:hAnsi="Arial" w:cs="Arial"/>
          <w:sz w:val="20"/>
          <w:szCs w:val="20"/>
        </w:rPr>
        <w:t xml:space="preserve"> and 50 key informant interviews (5 per district) were conducted with school and community leaders.</w:t>
      </w:r>
      <w:r w:rsidR="008F12B8">
        <w:rPr>
          <w:rFonts w:ascii="Arial" w:hAnsi="Arial" w:cs="Arial"/>
          <w:sz w:val="20"/>
          <w:szCs w:val="20"/>
        </w:rPr>
        <w:t xml:space="preserve"> </w:t>
      </w:r>
      <w:r w:rsidR="00BB4591" w:rsidRPr="007F3D3B">
        <w:rPr>
          <w:rFonts w:ascii="Arial" w:hAnsi="Arial" w:cs="Arial"/>
          <w:sz w:val="20"/>
          <w:szCs w:val="20"/>
        </w:rPr>
        <w:t>At midline, and endline, there were 10 qualitative data collection activities (in addition to the DEO KII) per district, with an average of 8-10 SPs per district.</w:t>
      </w:r>
      <w:r w:rsidR="008F12B8">
        <w:rPr>
          <w:rFonts w:ascii="Arial" w:hAnsi="Arial" w:cs="Arial"/>
          <w:sz w:val="20"/>
          <w:szCs w:val="20"/>
        </w:rPr>
        <w:t xml:space="preserve"> </w:t>
      </w:r>
      <w:r w:rsidR="00BB4591" w:rsidRPr="007F3D3B">
        <w:rPr>
          <w:rFonts w:ascii="Arial" w:hAnsi="Arial" w:cs="Arial"/>
          <w:sz w:val="20"/>
          <w:szCs w:val="20"/>
        </w:rPr>
        <w:t>If a district had 10 or more SPs, enumerators conducted the 10 qualitative data collection activities in different SPs whenever possible.</w:t>
      </w:r>
      <w:r w:rsidR="007F587C" w:rsidRPr="007F3D3B">
        <w:rPr>
          <w:rFonts w:ascii="Arial" w:hAnsi="Arial" w:cs="Arial"/>
          <w:sz w:val="20"/>
          <w:szCs w:val="20"/>
        </w:rPr>
        <w:t xml:space="preserve"> </w:t>
      </w:r>
      <w:r w:rsidR="00F3020C">
        <w:fldChar w:fldCharType="begin"/>
      </w:r>
      <w:r w:rsidR="00F3020C">
        <w:instrText xml:space="preserve"> REF _Ref475390237 \h  \* MERGEFORMAT </w:instrText>
      </w:r>
      <w:r w:rsidR="00F3020C">
        <w:fldChar w:fldCharType="separate"/>
      </w:r>
      <w:r w:rsidR="007A69BC" w:rsidRPr="001A73A7">
        <w:rPr>
          <w:rFonts w:ascii="Arial" w:hAnsi="Arial" w:cs="Arial"/>
          <w:sz w:val="20"/>
          <w:szCs w:val="20"/>
          <w:lang w:val="en-GB"/>
        </w:rPr>
        <w:t xml:space="preserve">Table </w:t>
      </w:r>
      <w:r w:rsidR="007A69BC" w:rsidRPr="001A73A7">
        <w:rPr>
          <w:rFonts w:ascii="Arial" w:hAnsi="Arial" w:cs="Arial"/>
          <w:noProof/>
          <w:sz w:val="20"/>
          <w:szCs w:val="20"/>
          <w:lang w:val="en-GB"/>
        </w:rPr>
        <w:t>39</w:t>
      </w:r>
      <w:r w:rsidR="00F3020C">
        <w:fldChar w:fldCharType="end"/>
      </w:r>
      <w:r w:rsidR="007F3D3B" w:rsidRPr="007F3D3B">
        <w:rPr>
          <w:rFonts w:ascii="Arial" w:hAnsi="Arial" w:cs="Arial"/>
          <w:sz w:val="20"/>
          <w:szCs w:val="20"/>
        </w:rPr>
        <w:t xml:space="preserve">, </w:t>
      </w:r>
      <w:r w:rsidR="00F3020C">
        <w:fldChar w:fldCharType="begin"/>
      </w:r>
      <w:r w:rsidR="00F3020C">
        <w:instrText xml:space="preserve"> REF _Ref475390338 \h  \* MERGEFORMAT </w:instrText>
      </w:r>
      <w:r w:rsidR="00F3020C">
        <w:fldChar w:fldCharType="separate"/>
      </w:r>
      <w:r w:rsidR="007A69BC" w:rsidRPr="001A73A7">
        <w:rPr>
          <w:rFonts w:ascii="Arial" w:hAnsi="Arial" w:cs="Arial"/>
          <w:sz w:val="20"/>
          <w:szCs w:val="20"/>
          <w:lang w:val="en-GB"/>
        </w:rPr>
        <w:t xml:space="preserve">Table </w:t>
      </w:r>
      <w:r w:rsidR="007A69BC" w:rsidRPr="001A73A7">
        <w:rPr>
          <w:rFonts w:ascii="Arial" w:hAnsi="Arial" w:cs="Arial"/>
          <w:noProof/>
          <w:sz w:val="20"/>
          <w:szCs w:val="20"/>
          <w:lang w:val="en-GB"/>
        </w:rPr>
        <w:t>40</w:t>
      </w:r>
      <w:r w:rsidR="00F3020C">
        <w:fldChar w:fldCharType="end"/>
      </w:r>
      <w:r w:rsidR="007F3D3B" w:rsidRPr="007F3D3B">
        <w:rPr>
          <w:rFonts w:ascii="Arial" w:hAnsi="Arial" w:cs="Arial"/>
          <w:sz w:val="20"/>
          <w:szCs w:val="20"/>
        </w:rPr>
        <w:t xml:space="preserve">, and </w:t>
      </w:r>
      <w:r w:rsidR="00F3020C">
        <w:fldChar w:fldCharType="begin"/>
      </w:r>
      <w:r w:rsidR="00F3020C">
        <w:instrText xml:space="preserve"> REF _Ref475390343 \h  \* MERGEFORMAT </w:instrText>
      </w:r>
      <w:r w:rsidR="00F3020C">
        <w:fldChar w:fldCharType="separate"/>
      </w:r>
      <w:r w:rsidR="007A69BC" w:rsidRPr="001A73A7">
        <w:rPr>
          <w:rFonts w:ascii="Arial" w:hAnsi="Arial" w:cs="Arial"/>
          <w:sz w:val="20"/>
          <w:szCs w:val="20"/>
          <w:lang w:val="en-GB"/>
        </w:rPr>
        <w:t xml:space="preserve">Table </w:t>
      </w:r>
      <w:r w:rsidR="007A69BC" w:rsidRPr="001A73A7">
        <w:rPr>
          <w:rFonts w:ascii="Arial" w:hAnsi="Arial" w:cs="Arial"/>
          <w:noProof/>
          <w:sz w:val="20"/>
          <w:szCs w:val="20"/>
          <w:lang w:val="en-GB"/>
        </w:rPr>
        <w:t>41</w:t>
      </w:r>
      <w:r w:rsidR="00F3020C">
        <w:fldChar w:fldCharType="end"/>
      </w:r>
      <w:r w:rsidR="007F3D3B" w:rsidRPr="007F3D3B">
        <w:rPr>
          <w:rFonts w:ascii="Arial" w:hAnsi="Arial" w:cs="Arial"/>
          <w:sz w:val="20"/>
          <w:szCs w:val="20"/>
        </w:rPr>
        <w:t xml:space="preserve"> below outline the qualitative data that was collected by wave at endline.</w:t>
      </w:r>
    </w:p>
    <w:p w:rsidR="00BB4591" w:rsidRPr="00622F2A" w:rsidRDefault="00BB4591" w:rsidP="00BB4591">
      <w:pPr>
        <w:pStyle w:val="CommentText"/>
        <w:spacing w:before="0" w:after="0"/>
        <w:rPr>
          <w:rFonts w:cs="Arial"/>
        </w:rPr>
      </w:pPr>
    </w:p>
    <w:p w:rsidR="000A617D" w:rsidRPr="00622F2A" w:rsidRDefault="000A617D" w:rsidP="000A617D">
      <w:pPr>
        <w:pStyle w:val="Caption"/>
        <w:keepNext/>
        <w:rPr>
          <w:sz w:val="20"/>
          <w:szCs w:val="20"/>
          <w:lang w:val="en-GB"/>
        </w:rPr>
      </w:pPr>
      <w:bookmarkStart w:id="177" w:name="_Ref475390237"/>
      <w:bookmarkStart w:id="178" w:name="_Ref475390232"/>
      <w:bookmarkStart w:id="179" w:name="_Toc481084055"/>
      <w:r w:rsidRPr="00622F2A">
        <w:rPr>
          <w:sz w:val="20"/>
          <w:szCs w:val="20"/>
          <w:lang w:val="en-GB"/>
        </w:rPr>
        <w:t xml:space="preserve">Table </w:t>
      </w:r>
      <w:r w:rsidR="00C03892" w:rsidRPr="00622F2A">
        <w:rPr>
          <w:sz w:val="20"/>
          <w:szCs w:val="20"/>
          <w:lang w:val="en-GB"/>
        </w:rPr>
        <w:fldChar w:fldCharType="begin"/>
      </w:r>
      <w:r w:rsidRPr="00622F2A">
        <w:rPr>
          <w:sz w:val="20"/>
          <w:szCs w:val="20"/>
          <w:lang w:val="en-GB"/>
        </w:rPr>
        <w:instrText xml:space="preserve"> SEQ Table \* ARABIC </w:instrText>
      </w:r>
      <w:r w:rsidR="00C03892" w:rsidRPr="00622F2A">
        <w:rPr>
          <w:sz w:val="20"/>
          <w:szCs w:val="20"/>
          <w:lang w:val="en-GB"/>
        </w:rPr>
        <w:fldChar w:fldCharType="separate"/>
      </w:r>
      <w:r w:rsidR="007A69BC">
        <w:rPr>
          <w:noProof/>
          <w:sz w:val="20"/>
          <w:szCs w:val="20"/>
          <w:lang w:val="en-GB"/>
        </w:rPr>
        <w:t>39</w:t>
      </w:r>
      <w:r w:rsidR="00C03892" w:rsidRPr="00622F2A">
        <w:rPr>
          <w:sz w:val="20"/>
          <w:szCs w:val="20"/>
          <w:lang w:val="en-GB"/>
        </w:rPr>
        <w:fldChar w:fldCharType="end"/>
      </w:r>
      <w:bookmarkEnd w:id="177"/>
      <w:r w:rsidRPr="00622F2A">
        <w:rPr>
          <w:sz w:val="20"/>
          <w:szCs w:val="20"/>
          <w:lang w:val="en-GB"/>
        </w:rPr>
        <w:t>: FGD data collected by wave at endline</w:t>
      </w:r>
      <w:bookmarkEnd w:id="178"/>
      <w:bookmarkEnd w:id="179"/>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8"/>
        <w:gridCol w:w="1985"/>
        <w:gridCol w:w="2126"/>
        <w:gridCol w:w="2126"/>
      </w:tblGrid>
      <w:tr w:rsidR="00BB4591" w:rsidRPr="00622F2A" w:rsidTr="00B95CD2">
        <w:trPr>
          <w:jc w:val="center"/>
        </w:trPr>
        <w:tc>
          <w:tcPr>
            <w:tcW w:w="9345" w:type="dxa"/>
            <w:gridSpan w:val="4"/>
          </w:tcPr>
          <w:p w:rsidR="00BB4591" w:rsidRPr="00B95CD2" w:rsidRDefault="00BB4591" w:rsidP="00B95CD2">
            <w:pPr>
              <w:spacing w:after="0" w:line="240" w:lineRule="auto"/>
              <w:jc w:val="center"/>
              <w:rPr>
                <w:rFonts w:cs="Arial"/>
                <w:b/>
              </w:rPr>
            </w:pPr>
            <w:r w:rsidRPr="00B95CD2">
              <w:rPr>
                <w:rFonts w:cs="Arial"/>
                <w:b/>
              </w:rPr>
              <w:t xml:space="preserve">Focus Group Discussion </w:t>
            </w:r>
          </w:p>
        </w:tc>
      </w:tr>
      <w:tr w:rsidR="00BB4591" w:rsidRPr="00622F2A" w:rsidTr="00B95CD2">
        <w:trPr>
          <w:jc w:val="center"/>
        </w:trPr>
        <w:tc>
          <w:tcPr>
            <w:tcW w:w="3108" w:type="dxa"/>
            <w:vMerge w:val="restart"/>
            <w:vAlign w:val="center"/>
          </w:tcPr>
          <w:p w:rsidR="00BB4591" w:rsidRPr="00B95CD2" w:rsidRDefault="00BB4591" w:rsidP="00B95CD2">
            <w:pPr>
              <w:spacing w:after="0" w:line="240" w:lineRule="auto"/>
              <w:jc w:val="center"/>
              <w:rPr>
                <w:rFonts w:cs="Arial"/>
                <w:b/>
              </w:rPr>
            </w:pPr>
            <w:r w:rsidRPr="00B95CD2">
              <w:rPr>
                <w:rFonts w:cs="Arial"/>
                <w:b/>
              </w:rPr>
              <w:t>Type of Participant</w:t>
            </w:r>
          </w:p>
        </w:tc>
        <w:tc>
          <w:tcPr>
            <w:tcW w:w="6237" w:type="dxa"/>
            <w:gridSpan w:val="3"/>
          </w:tcPr>
          <w:p w:rsidR="00BB4591" w:rsidRPr="00B95CD2" w:rsidRDefault="00BB4591" w:rsidP="00B95CD2">
            <w:pPr>
              <w:spacing w:after="0" w:line="240" w:lineRule="auto"/>
              <w:jc w:val="center"/>
              <w:rPr>
                <w:rFonts w:cs="Arial"/>
                <w:b/>
              </w:rPr>
            </w:pPr>
            <w:r w:rsidRPr="00B95CD2">
              <w:rPr>
                <w:rFonts w:cs="Arial"/>
                <w:b/>
              </w:rPr>
              <w:t>Number</w:t>
            </w:r>
          </w:p>
        </w:tc>
      </w:tr>
      <w:tr w:rsidR="00BB4591" w:rsidRPr="00622F2A" w:rsidTr="00B95CD2">
        <w:trPr>
          <w:jc w:val="center"/>
        </w:trPr>
        <w:tc>
          <w:tcPr>
            <w:tcW w:w="3108" w:type="dxa"/>
            <w:vMerge/>
          </w:tcPr>
          <w:p w:rsidR="00BB4591" w:rsidRPr="00B95CD2" w:rsidRDefault="00BB4591" w:rsidP="00B95CD2">
            <w:pPr>
              <w:spacing w:after="0" w:line="240" w:lineRule="auto"/>
              <w:jc w:val="center"/>
              <w:rPr>
                <w:rFonts w:cs="Arial"/>
                <w:b/>
              </w:rPr>
            </w:pPr>
          </w:p>
        </w:tc>
        <w:tc>
          <w:tcPr>
            <w:tcW w:w="1985" w:type="dxa"/>
          </w:tcPr>
          <w:p w:rsidR="00BB4591" w:rsidRPr="00B95CD2" w:rsidRDefault="00BB4591" w:rsidP="00B95CD2">
            <w:pPr>
              <w:spacing w:after="0" w:line="240" w:lineRule="auto"/>
              <w:jc w:val="center"/>
              <w:rPr>
                <w:rFonts w:cs="Arial"/>
                <w:b/>
              </w:rPr>
            </w:pPr>
            <w:r w:rsidRPr="00B95CD2">
              <w:rPr>
                <w:rFonts w:cs="Arial"/>
                <w:b/>
              </w:rPr>
              <w:t xml:space="preserve">Wave 1 </w:t>
            </w:r>
          </w:p>
          <w:p w:rsidR="00BB4591" w:rsidRPr="00B95CD2" w:rsidRDefault="00BB4591" w:rsidP="00B95CD2">
            <w:pPr>
              <w:spacing w:after="0" w:line="240" w:lineRule="auto"/>
              <w:jc w:val="center"/>
              <w:rPr>
                <w:rFonts w:cs="Arial"/>
              </w:rPr>
            </w:pPr>
            <w:r w:rsidRPr="00B95CD2">
              <w:rPr>
                <w:rFonts w:cs="Arial"/>
              </w:rPr>
              <w:t>In 6 districts</w:t>
            </w:r>
          </w:p>
        </w:tc>
        <w:tc>
          <w:tcPr>
            <w:tcW w:w="2126" w:type="dxa"/>
          </w:tcPr>
          <w:p w:rsidR="00BB4591" w:rsidRPr="00B95CD2" w:rsidRDefault="00BB4591" w:rsidP="00B95CD2">
            <w:pPr>
              <w:spacing w:after="0" w:line="240" w:lineRule="auto"/>
              <w:jc w:val="center"/>
              <w:rPr>
                <w:rFonts w:cs="Arial"/>
                <w:b/>
              </w:rPr>
            </w:pPr>
            <w:r w:rsidRPr="00B95CD2">
              <w:rPr>
                <w:rFonts w:cs="Arial"/>
                <w:b/>
              </w:rPr>
              <w:t>Wave 2</w:t>
            </w:r>
          </w:p>
          <w:p w:rsidR="00BB4591" w:rsidRPr="00B95CD2" w:rsidRDefault="00BB4591" w:rsidP="00B95CD2">
            <w:pPr>
              <w:spacing w:after="0" w:line="240" w:lineRule="auto"/>
              <w:jc w:val="center"/>
              <w:rPr>
                <w:rFonts w:cs="Arial"/>
              </w:rPr>
            </w:pPr>
            <w:r w:rsidRPr="00B95CD2">
              <w:rPr>
                <w:rFonts w:cs="Arial"/>
              </w:rPr>
              <w:t>In 4 districts</w:t>
            </w:r>
          </w:p>
        </w:tc>
        <w:tc>
          <w:tcPr>
            <w:tcW w:w="2126" w:type="dxa"/>
          </w:tcPr>
          <w:p w:rsidR="00BB4591" w:rsidRPr="00B95CD2" w:rsidRDefault="00BB4591" w:rsidP="00B95CD2">
            <w:pPr>
              <w:spacing w:after="0" w:line="240" w:lineRule="auto"/>
              <w:jc w:val="center"/>
              <w:rPr>
                <w:rFonts w:cs="Arial"/>
                <w:b/>
              </w:rPr>
            </w:pPr>
            <w:r w:rsidRPr="00B95CD2">
              <w:rPr>
                <w:rFonts w:cs="Arial"/>
                <w:b/>
              </w:rPr>
              <w:t>Total</w:t>
            </w:r>
          </w:p>
        </w:tc>
      </w:tr>
      <w:tr w:rsidR="00BB4591" w:rsidRPr="00622F2A" w:rsidTr="00B95CD2">
        <w:trPr>
          <w:jc w:val="center"/>
        </w:trPr>
        <w:tc>
          <w:tcPr>
            <w:tcW w:w="3108" w:type="dxa"/>
            <w:vAlign w:val="center"/>
          </w:tcPr>
          <w:p w:rsidR="00BB4591" w:rsidRPr="00B95CD2" w:rsidRDefault="00BB4591" w:rsidP="00B95CD2">
            <w:pPr>
              <w:spacing w:after="0" w:line="240" w:lineRule="auto"/>
              <w:rPr>
                <w:rFonts w:cs="Arial"/>
              </w:rPr>
            </w:pPr>
            <w:r w:rsidRPr="00B95CD2">
              <w:rPr>
                <w:rFonts w:cs="Arial"/>
              </w:rPr>
              <w:t>Parents/Head of Household/Caregiver</w:t>
            </w:r>
          </w:p>
        </w:tc>
        <w:tc>
          <w:tcPr>
            <w:tcW w:w="1985" w:type="dxa"/>
          </w:tcPr>
          <w:p w:rsidR="00BB4591" w:rsidRPr="00B95CD2" w:rsidRDefault="00BB4591" w:rsidP="00B95CD2">
            <w:pPr>
              <w:spacing w:after="0" w:line="240" w:lineRule="auto"/>
              <w:rPr>
                <w:rFonts w:cs="Arial"/>
              </w:rPr>
            </w:pPr>
            <w:r w:rsidRPr="00B95CD2">
              <w:rPr>
                <w:rFonts w:cs="Arial"/>
              </w:rPr>
              <w:t xml:space="preserve">6 (1 per district) </w:t>
            </w:r>
          </w:p>
        </w:tc>
        <w:tc>
          <w:tcPr>
            <w:tcW w:w="2126" w:type="dxa"/>
          </w:tcPr>
          <w:p w:rsidR="00BB4591" w:rsidRPr="00B95CD2" w:rsidRDefault="00BB4591" w:rsidP="00B95CD2">
            <w:pPr>
              <w:spacing w:after="0" w:line="240" w:lineRule="auto"/>
              <w:rPr>
                <w:rFonts w:cs="Arial"/>
              </w:rPr>
            </w:pPr>
            <w:r w:rsidRPr="00B95CD2">
              <w:rPr>
                <w:rFonts w:cs="Arial"/>
              </w:rPr>
              <w:t>4 (1 per district)</w:t>
            </w:r>
          </w:p>
        </w:tc>
        <w:tc>
          <w:tcPr>
            <w:tcW w:w="2126" w:type="dxa"/>
          </w:tcPr>
          <w:p w:rsidR="00BB4591" w:rsidRPr="00B95CD2" w:rsidRDefault="00BB4591" w:rsidP="00B95CD2">
            <w:pPr>
              <w:spacing w:after="0" w:line="240" w:lineRule="auto"/>
              <w:rPr>
                <w:rFonts w:cs="Arial"/>
              </w:rPr>
            </w:pPr>
            <w:r w:rsidRPr="00B95CD2">
              <w:rPr>
                <w:rFonts w:cs="Arial"/>
              </w:rPr>
              <w:t>10 (1 per district)</w:t>
            </w:r>
          </w:p>
        </w:tc>
      </w:tr>
      <w:tr w:rsidR="00BB4591" w:rsidRPr="00622F2A" w:rsidTr="00B95CD2">
        <w:trPr>
          <w:jc w:val="center"/>
        </w:trPr>
        <w:tc>
          <w:tcPr>
            <w:tcW w:w="3108" w:type="dxa"/>
            <w:vAlign w:val="center"/>
          </w:tcPr>
          <w:p w:rsidR="00BB4591" w:rsidRPr="00B95CD2" w:rsidRDefault="00BB4591" w:rsidP="00B95CD2">
            <w:pPr>
              <w:spacing w:after="0" w:line="240" w:lineRule="auto"/>
              <w:rPr>
                <w:rFonts w:cs="Arial"/>
              </w:rPr>
            </w:pPr>
            <w:r w:rsidRPr="00B95CD2">
              <w:rPr>
                <w:rFonts w:cs="Arial"/>
              </w:rPr>
              <w:t>In-school girls</w:t>
            </w:r>
          </w:p>
        </w:tc>
        <w:tc>
          <w:tcPr>
            <w:tcW w:w="1985" w:type="dxa"/>
          </w:tcPr>
          <w:p w:rsidR="00BB4591" w:rsidRPr="00B95CD2" w:rsidRDefault="00BB4591" w:rsidP="00B95CD2">
            <w:pPr>
              <w:spacing w:after="0" w:line="240" w:lineRule="auto"/>
              <w:rPr>
                <w:rFonts w:cs="Arial"/>
              </w:rPr>
            </w:pPr>
            <w:r w:rsidRPr="00B95CD2">
              <w:rPr>
                <w:rFonts w:cs="Arial"/>
              </w:rPr>
              <w:t>6 (1 per district)</w:t>
            </w:r>
          </w:p>
        </w:tc>
        <w:tc>
          <w:tcPr>
            <w:tcW w:w="2126" w:type="dxa"/>
          </w:tcPr>
          <w:p w:rsidR="00BB4591" w:rsidRPr="00B95CD2" w:rsidRDefault="00BB4591" w:rsidP="00B95CD2">
            <w:pPr>
              <w:spacing w:after="0" w:line="240" w:lineRule="auto"/>
              <w:rPr>
                <w:rFonts w:cs="Arial"/>
              </w:rPr>
            </w:pPr>
            <w:r w:rsidRPr="00B95CD2">
              <w:rPr>
                <w:rFonts w:cs="Arial"/>
              </w:rPr>
              <w:t>4 (1 per district)</w:t>
            </w:r>
          </w:p>
        </w:tc>
        <w:tc>
          <w:tcPr>
            <w:tcW w:w="2126" w:type="dxa"/>
          </w:tcPr>
          <w:p w:rsidR="00BB4591" w:rsidRPr="00B95CD2" w:rsidRDefault="00BB4591" w:rsidP="00B95CD2">
            <w:pPr>
              <w:spacing w:after="0" w:line="240" w:lineRule="auto"/>
              <w:rPr>
                <w:rFonts w:cs="Arial"/>
              </w:rPr>
            </w:pPr>
            <w:r w:rsidRPr="00B95CD2">
              <w:rPr>
                <w:rFonts w:cs="Arial"/>
              </w:rPr>
              <w:t>10 (1 per district)</w:t>
            </w:r>
          </w:p>
        </w:tc>
      </w:tr>
      <w:tr w:rsidR="00BB4591" w:rsidRPr="00622F2A" w:rsidTr="00B95CD2">
        <w:trPr>
          <w:jc w:val="center"/>
        </w:trPr>
        <w:tc>
          <w:tcPr>
            <w:tcW w:w="3108" w:type="dxa"/>
            <w:vAlign w:val="center"/>
          </w:tcPr>
          <w:p w:rsidR="00BB4591" w:rsidRPr="00B95CD2" w:rsidRDefault="00BB4591" w:rsidP="00B95CD2">
            <w:pPr>
              <w:spacing w:after="0" w:line="240" w:lineRule="auto"/>
              <w:rPr>
                <w:rFonts w:cs="Arial"/>
              </w:rPr>
            </w:pPr>
            <w:r w:rsidRPr="00B95CD2">
              <w:rPr>
                <w:rFonts w:cs="Arial"/>
              </w:rPr>
              <w:t>In-school boys</w:t>
            </w:r>
          </w:p>
        </w:tc>
        <w:tc>
          <w:tcPr>
            <w:tcW w:w="1985" w:type="dxa"/>
          </w:tcPr>
          <w:p w:rsidR="00BB4591" w:rsidRPr="00B95CD2" w:rsidRDefault="00BB4591" w:rsidP="00B95CD2">
            <w:pPr>
              <w:spacing w:after="0" w:line="240" w:lineRule="auto"/>
              <w:rPr>
                <w:rFonts w:cs="Arial"/>
              </w:rPr>
            </w:pPr>
            <w:r w:rsidRPr="00B95CD2">
              <w:rPr>
                <w:rFonts w:cs="Arial"/>
              </w:rPr>
              <w:t>2 (1 in 2 districts)</w:t>
            </w:r>
          </w:p>
        </w:tc>
        <w:tc>
          <w:tcPr>
            <w:tcW w:w="2126" w:type="dxa"/>
          </w:tcPr>
          <w:p w:rsidR="00BB4591" w:rsidRPr="00B95CD2" w:rsidRDefault="00BB4591" w:rsidP="00B95CD2">
            <w:pPr>
              <w:spacing w:after="0" w:line="240" w:lineRule="auto"/>
              <w:rPr>
                <w:rFonts w:cs="Arial"/>
              </w:rPr>
            </w:pPr>
            <w:r w:rsidRPr="00B95CD2">
              <w:rPr>
                <w:rFonts w:cs="Arial"/>
              </w:rPr>
              <w:t>0</w:t>
            </w:r>
          </w:p>
        </w:tc>
        <w:tc>
          <w:tcPr>
            <w:tcW w:w="2126" w:type="dxa"/>
          </w:tcPr>
          <w:p w:rsidR="00BB4591" w:rsidRPr="00B95CD2" w:rsidRDefault="00BB4591" w:rsidP="00B95CD2">
            <w:pPr>
              <w:spacing w:after="0" w:line="240" w:lineRule="auto"/>
              <w:rPr>
                <w:rFonts w:cs="Arial"/>
              </w:rPr>
            </w:pPr>
            <w:r w:rsidRPr="00B95CD2">
              <w:rPr>
                <w:rFonts w:cs="Arial"/>
              </w:rPr>
              <w:t xml:space="preserve">  2 (1 in 2 districts)</w:t>
            </w:r>
          </w:p>
        </w:tc>
      </w:tr>
      <w:tr w:rsidR="00BB4591" w:rsidRPr="00622F2A" w:rsidTr="00B95CD2">
        <w:trPr>
          <w:trHeight w:val="271"/>
          <w:jc w:val="center"/>
        </w:trPr>
        <w:tc>
          <w:tcPr>
            <w:tcW w:w="3108" w:type="dxa"/>
            <w:vAlign w:val="center"/>
          </w:tcPr>
          <w:p w:rsidR="00BB4591" w:rsidRPr="00B95CD2" w:rsidRDefault="00BB4591" w:rsidP="00B95CD2">
            <w:pPr>
              <w:spacing w:after="0" w:line="240" w:lineRule="auto"/>
              <w:rPr>
                <w:rFonts w:cs="Arial"/>
                <w:b/>
              </w:rPr>
            </w:pPr>
            <w:r w:rsidRPr="00B95CD2">
              <w:rPr>
                <w:rFonts w:cs="Arial"/>
                <w:b/>
              </w:rPr>
              <w:t xml:space="preserve">Total </w:t>
            </w:r>
          </w:p>
        </w:tc>
        <w:tc>
          <w:tcPr>
            <w:tcW w:w="1985" w:type="dxa"/>
            <w:vAlign w:val="center"/>
          </w:tcPr>
          <w:p w:rsidR="00BB4591" w:rsidRPr="00B95CD2" w:rsidRDefault="00BB4591" w:rsidP="00B95CD2">
            <w:pPr>
              <w:spacing w:after="0" w:line="240" w:lineRule="auto"/>
              <w:ind w:right="-723"/>
              <w:rPr>
                <w:rFonts w:cs="Arial"/>
                <w:b/>
              </w:rPr>
            </w:pPr>
            <w:r w:rsidRPr="00B95CD2">
              <w:rPr>
                <w:rFonts w:cs="Arial"/>
                <w:b/>
              </w:rPr>
              <w:t>14</w:t>
            </w:r>
          </w:p>
        </w:tc>
        <w:tc>
          <w:tcPr>
            <w:tcW w:w="2126" w:type="dxa"/>
            <w:vAlign w:val="center"/>
          </w:tcPr>
          <w:p w:rsidR="00BB4591" w:rsidRPr="00B95CD2" w:rsidRDefault="00BB4591" w:rsidP="00B95CD2">
            <w:pPr>
              <w:spacing w:after="0" w:line="240" w:lineRule="auto"/>
              <w:rPr>
                <w:rFonts w:cs="Arial"/>
                <w:b/>
              </w:rPr>
            </w:pPr>
            <w:r w:rsidRPr="00B95CD2">
              <w:rPr>
                <w:rFonts w:cs="Arial"/>
                <w:b/>
              </w:rPr>
              <w:t>8</w:t>
            </w:r>
          </w:p>
        </w:tc>
        <w:tc>
          <w:tcPr>
            <w:tcW w:w="2126" w:type="dxa"/>
          </w:tcPr>
          <w:p w:rsidR="00BB4591" w:rsidRPr="00B95CD2" w:rsidRDefault="00BB4591" w:rsidP="00B95CD2">
            <w:pPr>
              <w:spacing w:after="0" w:line="240" w:lineRule="auto"/>
              <w:rPr>
                <w:rFonts w:cs="Arial"/>
                <w:b/>
              </w:rPr>
            </w:pPr>
            <w:r w:rsidRPr="00B95CD2">
              <w:rPr>
                <w:rFonts w:cs="Arial"/>
                <w:b/>
              </w:rPr>
              <w:t>22</w:t>
            </w:r>
          </w:p>
        </w:tc>
      </w:tr>
    </w:tbl>
    <w:p w:rsidR="00BB4591" w:rsidRDefault="00BB4591" w:rsidP="00BB4591">
      <w:pPr>
        <w:pStyle w:val="CommentText"/>
        <w:spacing w:before="0" w:after="0"/>
        <w:rPr>
          <w:rFonts w:cs="Arial"/>
        </w:rPr>
      </w:pPr>
    </w:p>
    <w:p w:rsidR="004511C6" w:rsidRPr="00622F2A" w:rsidRDefault="004511C6" w:rsidP="00BB4591">
      <w:pPr>
        <w:pStyle w:val="CommentText"/>
        <w:spacing w:before="0" w:after="0"/>
        <w:rPr>
          <w:rFonts w:cs="Arial"/>
        </w:rPr>
      </w:pPr>
    </w:p>
    <w:p w:rsidR="000A617D" w:rsidRPr="00622F2A" w:rsidRDefault="000A617D" w:rsidP="000A617D">
      <w:pPr>
        <w:pStyle w:val="Caption"/>
        <w:keepNext/>
        <w:rPr>
          <w:sz w:val="20"/>
          <w:szCs w:val="20"/>
          <w:lang w:val="en-GB"/>
        </w:rPr>
      </w:pPr>
      <w:bookmarkStart w:id="180" w:name="_Ref475390338"/>
      <w:bookmarkStart w:id="181" w:name="_Toc481084056"/>
      <w:r w:rsidRPr="00622F2A">
        <w:rPr>
          <w:sz w:val="20"/>
          <w:szCs w:val="20"/>
          <w:lang w:val="en-GB"/>
        </w:rPr>
        <w:t xml:space="preserve">Table </w:t>
      </w:r>
      <w:r w:rsidR="00C03892" w:rsidRPr="00622F2A">
        <w:rPr>
          <w:sz w:val="20"/>
          <w:szCs w:val="20"/>
          <w:lang w:val="en-GB"/>
        </w:rPr>
        <w:fldChar w:fldCharType="begin"/>
      </w:r>
      <w:r w:rsidRPr="00622F2A">
        <w:rPr>
          <w:sz w:val="20"/>
          <w:szCs w:val="20"/>
          <w:lang w:val="en-GB"/>
        </w:rPr>
        <w:instrText xml:space="preserve"> SEQ Table \* ARABIC </w:instrText>
      </w:r>
      <w:r w:rsidR="00C03892" w:rsidRPr="00622F2A">
        <w:rPr>
          <w:sz w:val="20"/>
          <w:szCs w:val="20"/>
          <w:lang w:val="en-GB"/>
        </w:rPr>
        <w:fldChar w:fldCharType="separate"/>
      </w:r>
      <w:r w:rsidR="007A69BC">
        <w:rPr>
          <w:noProof/>
          <w:sz w:val="20"/>
          <w:szCs w:val="20"/>
          <w:lang w:val="en-GB"/>
        </w:rPr>
        <w:t>40</w:t>
      </w:r>
      <w:r w:rsidR="00C03892" w:rsidRPr="00622F2A">
        <w:rPr>
          <w:sz w:val="20"/>
          <w:szCs w:val="20"/>
          <w:lang w:val="en-GB"/>
        </w:rPr>
        <w:fldChar w:fldCharType="end"/>
      </w:r>
      <w:bookmarkEnd w:id="180"/>
      <w:r w:rsidRPr="00622F2A">
        <w:rPr>
          <w:sz w:val="20"/>
          <w:szCs w:val="20"/>
          <w:lang w:val="en-GB"/>
        </w:rPr>
        <w:t>: KII data collected by wave at endline</w:t>
      </w:r>
      <w:bookmarkEnd w:id="181"/>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4"/>
        <w:gridCol w:w="1985"/>
        <w:gridCol w:w="2126"/>
        <w:gridCol w:w="2126"/>
      </w:tblGrid>
      <w:tr w:rsidR="00BB4591" w:rsidRPr="00622F2A" w:rsidTr="00B95CD2">
        <w:trPr>
          <w:jc w:val="center"/>
        </w:trPr>
        <w:tc>
          <w:tcPr>
            <w:tcW w:w="9411" w:type="dxa"/>
            <w:gridSpan w:val="4"/>
          </w:tcPr>
          <w:p w:rsidR="00BB4591" w:rsidRPr="00B95CD2" w:rsidRDefault="00BB4591" w:rsidP="00B95CD2">
            <w:pPr>
              <w:spacing w:after="0" w:line="240" w:lineRule="auto"/>
              <w:jc w:val="center"/>
              <w:rPr>
                <w:rFonts w:cs="Arial"/>
                <w:b/>
              </w:rPr>
            </w:pPr>
            <w:r w:rsidRPr="00B95CD2">
              <w:rPr>
                <w:rFonts w:cs="Arial"/>
                <w:b/>
              </w:rPr>
              <w:t>Key Informant Interviews</w:t>
            </w:r>
          </w:p>
        </w:tc>
      </w:tr>
      <w:tr w:rsidR="00BB4591" w:rsidRPr="00622F2A" w:rsidTr="00B95CD2">
        <w:trPr>
          <w:jc w:val="center"/>
        </w:trPr>
        <w:tc>
          <w:tcPr>
            <w:tcW w:w="3174" w:type="dxa"/>
            <w:vMerge w:val="restart"/>
            <w:vAlign w:val="center"/>
          </w:tcPr>
          <w:p w:rsidR="00BB4591" w:rsidRPr="00B95CD2" w:rsidRDefault="00BB4591" w:rsidP="00B95CD2">
            <w:pPr>
              <w:spacing w:after="0" w:line="240" w:lineRule="auto"/>
              <w:jc w:val="center"/>
              <w:rPr>
                <w:rFonts w:cs="Arial"/>
                <w:b/>
              </w:rPr>
            </w:pPr>
            <w:r w:rsidRPr="00B95CD2">
              <w:rPr>
                <w:rFonts w:cs="Arial"/>
                <w:b/>
              </w:rPr>
              <w:t>Type of Participant</w:t>
            </w:r>
          </w:p>
        </w:tc>
        <w:tc>
          <w:tcPr>
            <w:tcW w:w="6237" w:type="dxa"/>
            <w:gridSpan w:val="3"/>
          </w:tcPr>
          <w:p w:rsidR="00BB4591" w:rsidRPr="00B95CD2" w:rsidRDefault="00BB4591" w:rsidP="00B95CD2">
            <w:pPr>
              <w:spacing w:after="0" w:line="240" w:lineRule="auto"/>
              <w:jc w:val="center"/>
              <w:rPr>
                <w:rFonts w:cs="Arial"/>
                <w:b/>
              </w:rPr>
            </w:pPr>
            <w:r w:rsidRPr="00B95CD2">
              <w:rPr>
                <w:rFonts w:cs="Arial"/>
                <w:b/>
              </w:rPr>
              <w:t>Number</w:t>
            </w:r>
          </w:p>
        </w:tc>
      </w:tr>
      <w:tr w:rsidR="00BB4591" w:rsidRPr="00622F2A" w:rsidTr="00B95CD2">
        <w:trPr>
          <w:jc w:val="center"/>
        </w:trPr>
        <w:tc>
          <w:tcPr>
            <w:tcW w:w="3174" w:type="dxa"/>
            <w:vMerge/>
          </w:tcPr>
          <w:p w:rsidR="00BB4591" w:rsidRPr="00B95CD2" w:rsidRDefault="00BB4591" w:rsidP="00B95CD2">
            <w:pPr>
              <w:spacing w:after="0" w:line="240" w:lineRule="auto"/>
              <w:jc w:val="center"/>
              <w:rPr>
                <w:rFonts w:cs="Arial"/>
                <w:b/>
              </w:rPr>
            </w:pPr>
          </w:p>
        </w:tc>
        <w:tc>
          <w:tcPr>
            <w:tcW w:w="1985" w:type="dxa"/>
          </w:tcPr>
          <w:p w:rsidR="00BB4591" w:rsidRPr="00B95CD2" w:rsidRDefault="00BB4591" w:rsidP="00B95CD2">
            <w:pPr>
              <w:spacing w:after="0" w:line="240" w:lineRule="auto"/>
              <w:jc w:val="center"/>
              <w:rPr>
                <w:rFonts w:cs="Arial"/>
                <w:b/>
              </w:rPr>
            </w:pPr>
            <w:r w:rsidRPr="00B95CD2">
              <w:rPr>
                <w:rFonts w:cs="Arial"/>
                <w:b/>
              </w:rPr>
              <w:t xml:space="preserve">Wave 1 </w:t>
            </w:r>
          </w:p>
          <w:p w:rsidR="00BB4591" w:rsidRPr="00B95CD2" w:rsidRDefault="00BB4591" w:rsidP="00B95CD2">
            <w:pPr>
              <w:spacing w:after="0" w:line="240" w:lineRule="auto"/>
              <w:jc w:val="center"/>
              <w:rPr>
                <w:rFonts w:cs="Arial"/>
              </w:rPr>
            </w:pPr>
            <w:r w:rsidRPr="00B95CD2">
              <w:rPr>
                <w:rFonts w:cs="Arial"/>
              </w:rPr>
              <w:t>In 6 districts</w:t>
            </w:r>
          </w:p>
        </w:tc>
        <w:tc>
          <w:tcPr>
            <w:tcW w:w="2126" w:type="dxa"/>
          </w:tcPr>
          <w:p w:rsidR="00BB4591" w:rsidRPr="00B95CD2" w:rsidRDefault="00BB4591" w:rsidP="00B95CD2">
            <w:pPr>
              <w:spacing w:after="0" w:line="240" w:lineRule="auto"/>
              <w:jc w:val="center"/>
              <w:rPr>
                <w:rFonts w:cs="Arial"/>
                <w:b/>
              </w:rPr>
            </w:pPr>
            <w:r w:rsidRPr="00B95CD2">
              <w:rPr>
                <w:rFonts w:cs="Arial"/>
                <w:b/>
              </w:rPr>
              <w:t>Wave 2</w:t>
            </w:r>
          </w:p>
          <w:p w:rsidR="00BB4591" w:rsidRPr="00B95CD2" w:rsidRDefault="00BB4591" w:rsidP="00B95CD2">
            <w:pPr>
              <w:spacing w:after="0" w:line="240" w:lineRule="auto"/>
              <w:jc w:val="center"/>
              <w:rPr>
                <w:rFonts w:cs="Arial"/>
              </w:rPr>
            </w:pPr>
            <w:r w:rsidRPr="00B95CD2">
              <w:rPr>
                <w:rFonts w:cs="Arial"/>
              </w:rPr>
              <w:t>In 4 districts</w:t>
            </w:r>
          </w:p>
        </w:tc>
        <w:tc>
          <w:tcPr>
            <w:tcW w:w="2126" w:type="dxa"/>
          </w:tcPr>
          <w:p w:rsidR="00BB4591" w:rsidRPr="00B95CD2" w:rsidRDefault="00BB4591" w:rsidP="00B95CD2">
            <w:pPr>
              <w:spacing w:after="0" w:line="240" w:lineRule="auto"/>
              <w:jc w:val="center"/>
              <w:rPr>
                <w:rFonts w:cs="Arial"/>
                <w:b/>
              </w:rPr>
            </w:pPr>
            <w:r w:rsidRPr="00B95CD2">
              <w:rPr>
                <w:rFonts w:cs="Arial"/>
                <w:b/>
              </w:rPr>
              <w:t>Total</w:t>
            </w:r>
          </w:p>
        </w:tc>
      </w:tr>
      <w:tr w:rsidR="00BB4591" w:rsidRPr="00622F2A" w:rsidTr="00B95CD2">
        <w:trPr>
          <w:jc w:val="center"/>
        </w:trPr>
        <w:tc>
          <w:tcPr>
            <w:tcW w:w="3174" w:type="dxa"/>
          </w:tcPr>
          <w:p w:rsidR="00BB4591" w:rsidRPr="00B95CD2" w:rsidRDefault="00BB4591" w:rsidP="00B95CD2">
            <w:pPr>
              <w:spacing w:after="0" w:line="240" w:lineRule="auto"/>
              <w:rPr>
                <w:rFonts w:cs="Arial"/>
              </w:rPr>
            </w:pPr>
            <w:r w:rsidRPr="00B95CD2">
              <w:rPr>
                <w:rFonts w:cs="Arial"/>
              </w:rPr>
              <w:t>District Schools Inspector (DSI)</w:t>
            </w:r>
          </w:p>
        </w:tc>
        <w:tc>
          <w:tcPr>
            <w:tcW w:w="1985" w:type="dxa"/>
          </w:tcPr>
          <w:p w:rsidR="00BB4591" w:rsidRPr="00B95CD2" w:rsidRDefault="00BB4591" w:rsidP="00B95CD2">
            <w:pPr>
              <w:spacing w:after="0" w:line="240" w:lineRule="auto"/>
              <w:rPr>
                <w:rFonts w:cs="Arial"/>
              </w:rPr>
            </w:pPr>
            <w:r w:rsidRPr="00B95CD2">
              <w:rPr>
                <w:rFonts w:cs="Arial"/>
              </w:rPr>
              <w:t xml:space="preserve"> 6 (1 per district) </w:t>
            </w:r>
          </w:p>
        </w:tc>
        <w:tc>
          <w:tcPr>
            <w:tcW w:w="2126" w:type="dxa"/>
          </w:tcPr>
          <w:p w:rsidR="00BB4591" w:rsidRPr="00B95CD2" w:rsidRDefault="00BB4591" w:rsidP="00B95CD2">
            <w:pPr>
              <w:spacing w:after="0" w:line="240" w:lineRule="auto"/>
              <w:rPr>
                <w:rFonts w:cs="Arial"/>
              </w:rPr>
            </w:pPr>
            <w:r w:rsidRPr="00B95CD2">
              <w:rPr>
                <w:rFonts w:cs="Arial"/>
              </w:rPr>
              <w:t>4 (1 per district)</w:t>
            </w:r>
          </w:p>
        </w:tc>
        <w:tc>
          <w:tcPr>
            <w:tcW w:w="2126" w:type="dxa"/>
          </w:tcPr>
          <w:p w:rsidR="00BB4591" w:rsidRPr="00B95CD2" w:rsidRDefault="00BB4591" w:rsidP="00B95CD2">
            <w:pPr>
              <w:spacing w:after="0" w:line="240" w:lineRule="auto"/>
              <w:rPr>
                <w:rFonts w:cs="Arial"/>
              </w:rPr>
            </w:pPr>
            <w:r w:rsidRPr="00B95CD2">
              <w:rPr>
                <w:rFonts w:cs="Arial"/>
              </w:rPr>
              <w:t>10 (1 per district)</w:t>
            </w:r>
          </w:p>
        </w:tc>
      </w:tr>
      <w:tr w:rsidR="00BB4591" w:rsidRPr="00622F2A" w:rsidTr="00B95CD2">
        <w:trPr>
          <w:jc w:val="center"/>
        </w:trPr>
        <w:tc>
          <w:tcPr>
            <w:tcW w:w="3174" w:type="dxa"/>
          </w:tcPr>
          <w:p w:rsidR="00BB4591" w:rsidRPr="00B95CD2" w:rsidRDefault="00BB4591" w:rsidP="00B95CD2">
            <w:pPr>
              <w:spacing w:after="0" w:line="240" w:lineRule="auto"/>
              <w:rPr>
                <w:rFonts w:cs="Arial"/>
              </w:rPr>
            </w:pPr>
            <w:r w:rsidRPr="00B95CD2">
              <w:rPr>
                <w:rFonts w:cs="Arial"/>
              </w:rPr>
              <w:t xml:space="preserve">Teacher and </w:t>
            </w:r>
            <w:r w:rsidR="000A1A0D" w:rsidRPr="00B95CD2">
              <w:rPr>
                <w:rFonts w:cs="Arial"/>
              </w:rPr>
              <w:t>HoS</w:t>
            </w:r>
            <w:r w:rsidRPr="00B95CD2">
              <w:rPr>
                <w:rFonts w:cs="Arial"/>
              </w:rPr>
              <w:t xml:space="preserve"> (individual KIIs)</w:t>
            </w:r>
          </w:p>
        </w:tc>
        <w:tc>
          <w:tcPr>
            <w:tcW w:w="1985" w:type="dxa"/>
          </w:tcPr>
          <w:p w:rsidR="00BB4591" w:rsidRPr="00B95CD2" w:rsidRDefault="00BB4591" w:rsidP="00B95CD2">
            <w:pPr>
              <w:spacing w:after="0" w:line="240" w:lineRule="auto"/>
              <w:rPr>
                <w:rFonts w:cs="Arial"/>
              </w:rPr>
            </w:pPr>
            <w:r w:rsidRPr="00B95CD2">
              <w:rPr>
                <w:rFonts w:cs="Arial"/>
              </w:rPr>
              <w:t>12 (2 per district)</w:t>
            </w:r>
          </w:p>
        </w:tc>
        <w:tc>
          <w:tcPr>
            <w:tcW w:w="2126" w:type="dxa"/>
          </w:tcPr>
          <w:p w:rsidR="00BB4591" w:rsidRPr="00B95CD2" w:rsidRDefault="00BB4591" w:rsidP="00B95CD2">
            <w:pPr>
              <w:spacing w:after="0" w:line="240" w:lineRule="auto"/>
              <w:rPr>
                <w:rFonts w:cs="Arial"/>
              </w:rPr>
            </w:pPr>
            <w:r w:rsidRPr="00B95CD2">
              <w:rPr>
                <w:rFonts w:cs="Arial"/>
              </w:rPr>
              <w:t>8 (2 per district)</w:t>
            </w:r>
          </w:p>
        </w:tc>
        <w:tc>
          <w:tcPr>
            <w:tcW w:w="2126" w:type="dxa"/>
          </w:tcPr>
          <w:p w:rsidR="00BB4591" w:rsidRPr="00B95CD2" w:rsidRDefault="00BB4591" w:rsidP="00B95CD2">
            <w:pPr>
              <w:spacing w:after="0" w:line="240" w:lineRule="auto"/>
              <w:rPr>
                <w:rFonts w:cs="Arial"/>
              </w:rPr>
            </w:pPr>
            <w:r w:rsidRPr="00B95CD2">
              <w:rPr>
                <w:rFonts w:cs="Arial"/>
              </w:rPr>
              <w:t>20 (2 per district)</w:t>
            </w:r>
          </w:p>
        </w:tc>
      </w:tr>
      <w:tr w:rsidR="00BB4591" w:rsidRPr="00622F2A" w:rsidTr="00B95CD2">
        <w:trPr>
          <w:jc w:val="center"/>
        </w:trPr>
        <w:tc>
          <w:tcPr>
            <w:tcW w:w="3174" w:type="dxa"/>
            <w:vAlign w:val="center"/>
          </w:tcPr>
          <w:p w:rsidR="00BB4591" w:rsidRPr="00B95CD2" w:rsidRDefault="00BB4591" w:rsidP="00B95CD2">
            <w:pPr>
              <w:spacing w:after="0" w:line="240" w:lineRule="auto"/>
              <w:rPr>
                <w:rFonts w:cs="Arial"/>
              </w:rPr>
            </w:pPr>
            <w:r w:rsidRPr="00B95CD2">
              <w:rPr>
                <w:rFonts w:cs="Arial"/>
              </w:rPr>
              <w:t>Church Leader</w:t>
            </w:r>
          </w:p>
        </w:tc>
        <w:tc>
          <w:tcPr>
            <w:tcW w:w="1985" w:type="dxa"/>
          </w:tcPr>
          <w:p w:rsidR="00BB4591" w:rsidRPr="00B95CD2" w:rsidRDefault="00BB4591" w:rsidP="00B95CD2">
            <w:pPr>
              <w:spacing w:after="0" w:line="240" w:lineRule="auto"/>
              <w:rPr>
                <w:rFonts w:cs="Arial"/>
              </w:rPr>
            </w:pPr>
            <w:r w:rsidRPr="00B95CD2">
              <w:rPr>
                <w:rFonts w:cs="Arial"/>
              </w:rPr>
              <w:t xml:space="preserve"> 3 (1 in 3 districts)</w:t>
            </w:r>
          </w:p>
        </w:tc>
        <w:tc>
          <w:tcPr>
            <w:tcW w:w="2126" w:type="dxa"/>
          </w:tcPr>
          <w:p w:rsidR="00BB4591" w:rsidRPr="00B95CD2" w:rsidRDefault="00BB4591" w:rsidP="00B95CD2">
            <w:pPr>
              <w:spacing w:after="0" w:line="240" w:lineRule="auto"/>
              <w:rPr>
                <w:rFonts w:cs="Arial"/>
              </w:rPr>
            </w:pPr>
            <w:r w:rsidRPr="00B95CD2">
              <w:rPr>
                <w:rFonts w:cs="Arial"/>
              </w:rPr>
              <w:t>2 (1 in 2 districts)</w:t>
            </w:r>
          </w:p>
        </w:tc>
        <w:tc>
          <w:tcPr>
            <w:tcW w:w="2126" w:type="dxa"/>
          </w:tcPr>
          <w:p w:rsidR="00BB4591" w:rsidRPr="00B95CD2" w:rsidRDefault="00BB4591" w:rsidP="00B95CD2">
            <w:pPr>
              <w:spacing w:after="0" w:line="240" w:lineRule="auto"/>
              <w:rPr>
                <w:rFonts w:cs="Arial"/>
              </w:rPr>
            </w:pPr>
            <w:r w:rsidRPr="00B95CD2">
              <w:rPr>
                <w:rFonts w:cs="Arial"/>
              </w:rPr>
              <w:t xml:space="preserve"> 5 (1 in 5 districts)</w:t>
            </w:r>
          </w:p>
        </w:tc>
      </w:tr>
      <w:tr w:rsidR="00BB4591" w:rsidRPr="00622F2A" w:rsidTr="00B95CD2">
        <w:trPr>
          <w:jc w:val="center"/>
        </w:trPr>
        <w:tc>
          <w:tcPr>
            <w:tcW w:w="3174" w:type="dxa"/>
            <w:vAlign w:val="center"/>
          </w:tcPr>
          <w:p w:rsidR="00BB4591" w:rsidRPr="00B95CD2" w:rsidRDefault="00BB4591" w:rsidP="00B95CD2">
            <w:pPr>
              <w:spacing w:after="0" w:line="240" w:lineRule="auto"/>
              <w:rPr>
                <w:rFonts w:cs="Arial"/>
              </w:rPr>
            </w:pPr>
            <w:r w:rsidRPr="00B95CD2">
              <w:rPr>
                <w:rFonts w:cs="Arial"/>
              </w:rPr>
              <w:t>Male Champion</w:t>
            </w:r>
          </w:p>
        </w:tc>
        <w:tc>
          <w:tcPr>
            <w:tcW w:w="1985" w:type="dxa"/>
          </w:tcPr>
          <w:p w:rsidR="00BB4591" w:rsidRPr="00B95CD2" w:rsidRDefault="00BB4591" w:rsidP="00B95CD2">
            <w:pPr>
              <w:spacing w:after="0" w:line="240" w:lineRule="auto"/>
              <w:rPr>
                <w:rFonts w:cs="Arial"/>
              </w:rPr>
            </w:pPr>
            <w:r w:rsidRPr="00B95CD2">
              <w:rPr>
                <w:rFonts w:cs="Arial"/>
              </w:rPr>
              <w:t xml:space="preserve"> 3 (1 in 3 districts)</w:t>
            </w:r>
          </w:p>
        </w:tc>
        <w:tc>
          <w:tcPr>
            <w:tcW w:w="2126" w:type="dxa"/>
          </w:tcPr>
          <w:p w:rsidR="00BB4591" w:rsidRPr="00B95CD2" w:rsidRDefault="00BB4591" w:rsidP="00B95CD2">
            <w:pPr>
              <w:spacing w:after="0" w:line="240" w:lineRule="auto"/>
              <w:rPr>
                <w:rFonts w:cs="Arial"/>
              </w:rPr>
            </w:pPr>
            <w:r w:rsidRPr="00B95CD2">
              <w:rPr>
                <w:rFonts w:cs="Arial"/>
              </w:rPr>
              <w:t>2(1 in 2 districts)</w:t>
            </w:r>
          </w:p>
        </w:tc>
        <w:tc>
          <w:tcPr>
            <w:tcW w:w="2126" w:type="dxa"/>
          </w:tcPr>
          <w:p w:rsidR="00BB4591" w:rsidRPr="00B95CD2" w:rsidRDefault="00BB4591" w:rsidP="00B95CD2">
            <w:pPr>
              <w:spacing w:after="0" w:line="240" w:lineRule="auto"/>
              <w:rPr>
                <w:rFonts w:cs="Arial"/>
              </w:rPr>
            </w:pPr>
            <w:r w:rsidRPr="00B95CD2">
              <w:rPr>
                <w:rFonts w:cs="Arial"/>
              </w:rPr>
              <w:t xml:space="preserve"> 5 (1 in 5 districts)</w:t>
            </w:r>
          </w:p>
        </w:tc>
      </w:tr>
      <w:tr w:rsidR="00BB4591" w:rsidRPr="00622F2A" w:rsidTr="00B95CD2">
        <w:trPr>
          <w:trHeight w:val="271"/>
          <w:jc w:val="center"/>
        </w:trPr>
        <w:tc>
          <w:tcPr>
            <w:tcW w:w="3174" w:type="dxa"/>
            <w:vAlign w:val="center"/>
          </w:tcPr>
          <w:p w:rsidR="00BB4591" w:rsidRPr="00B95CD2" w:rsidRDefault="00BB4591" w:rsidP="00B95CD2">
            <w:pPr>
              <w:spacing w:after="0" w:line="240" w:lineRule="auto"/>
              <w:rPr>
                <w:rFonts w:cs="Arial"/>
                <w:b/>
              </w:rPr>
            </w:pPr>
            <w:r w:rsidRPr="00B95CD2">
              <w:rPr>
                <w:rFonts w:cs="Arial"/>
                <w:b/>
              </w:rPr>
              <w:t xml:space="preserve">Total </w:t>
            </w:r>
          </w:p>
        </w:tc>
        <w:tc>
          <w:tcPr>
            <w:tcW w:w="1985" w:type="dxa"/>
            <w:vAlign w:val="center"/>
          </w:tcPr>
          <w:p w:rsidR="00BB4591" w:rsidRPr="00B95CD2" w:rsidRDefault="00BB4591" w:rsidP="00B95CD2">
            <w:pPr>
              <w:spacing w:after="0" w:line="240" w:lineRule="auto"/>
              <w:ind w:right="-723"/>
              <w:rPr>
                <w:rFonts w:cs="Arial"/>
                <w:b/>
              </w:rPr>
            </w:pPr>
            <w:r w:rsidRPr="00B95CD2">
              <w:rPr>
                <w:rFonts w:cs="Arial"/>
                <w:b/>
              </w:rPr>
              <w:t>24</w:t>
            </w:r>
          </w:p>
        </w:tc>
        <w:tc>
          <w:tcPr>
            <w:tcW w:w="2126" w:type="dxa"/>
            <w:vAlign w:val="center"/>
          </w:tcPr>
          <w:p w:rsidR="00BB4591" w:rsidRPr="00B95CD2" w:rsidRDefault="00BB4591" w:rsidP="00B95CD2">
            <w:pPr>
              <w:spacing w:after="0" w:line="240" w:lineRule="auto"/>
              <w:rPr>
                <w:rFonts w:cs="Arial"/>
                <w:b/>
              </w:rPr>
            </w:pPr>
            <w:r w:rsidRPr="00B95CD2">
              <w:rPr>
                <w:rFonts w:cs="Arial"/>
                <w:b/>
              </w:rPr>
              <w:t>16</w:t>
            </w:r>
          </w:p>
        </w:tc>
        <w:tc>
          <w:tcPr>
            <w:tcW w:w="2126" w:type="dxa"/>
          </w:tcPr>
          <w:p w:rsidR="00BB4591" w:rsidRPr="00B95CD2" w:rsidRDefault="00BB4591" w:rsidP="00B95CD2">
            <w:pPr>
              <w:spacing w:after="0" w:line="240" w:lineRule="auto"/>
              <w:rPr>
                <w:rFonts w:cs="Arial"/>
                <w:b/>
              </w:rPr>
            </w:pPr>
            <w:r w:rsidRPr="00B95CD2">
              <w:rPr>
                <w:rFonts w:cs="Arial"/>
                <w:b/>
              </w:rPr>
              <w:t>40</w:t>
            </w:r>
          </w:p>
        </w:tc>
      </w:tr>
    </w:tbl>
    <w:p w:rsidR="00BB4591" w:rsidRDefault="00BB4591" w:rsidP="00BB4591">
      <w:pPr>
        <w:pStyle w:val="CommentText"/>
        <w:spacing w:before="0" w:after="0"/>
        <w:rPr>
          <w:rFonts w:cs="Arial"/>
        </w:rPr>
      </w:pPr>
    </w:p>
    <w:p w:rsidR="00877CF4" w:rsidRPr="00622F2A" w:rsidRDefault="00877CF4" w:rsidP="00877CF4">
      <w:pPr>
        <w:pStyle w:val="Caption"/>
        <w:keepNext/>
        <w:rPr>
          <w:sz w:val="20"/>
          <w:szCs w:val="20"/>
          <w:lang w:val="en-GB"/>
        </w:rPr>
      </w:pPr>
      <w:bookmarkStart w:id="182" w:name="_Ref475390343"/>
      <w:bookmarkStart w:id="183" w:name="_Toc481084057"/>
      <w:r w:rsidRPr="00622F2A">
        <w:rPr>
          <w:sz w:val="20"/>
          <w:szCs w:val="20"/>
          <w:lang w:val="en-GB"/>
        </w:rPr>
        <w:t xml:space="preserve">Table </w:t>
      </w:r>
      <w:r w:rsidR="00C03892" w:rsidRPr="00622F2A">
        <w:rPr>
          <w:sz w:val="20"/>
          <w:szCs w:val="20"/>
          <w:lang w:val="en-GB"/>
        </w:rPr>
        <w:fldChar w:fldCharType="begin"/>
      </w:r>
      <w:r w:rsidRPr="00622F2A">
        <w:rPr>
          <w:sz w:val="20"/>
          <w:szCs w:val="20"/>
          <w:lang w:val="en-GB"/>
        </w:rPr>
        <w:instrText xml:space="preserve"> SEQ Table \* ARABIC </w:instrText>
      </w:r>
      <w:r w:rsidR="00C03892" w:rsidRPr="00622F2A">
        <w:rPr>
          <w:sz w:val="20"/>
          <w:szCs w:val="20"/>
          <w:lang w:val="en-GB"/>
        </w:rPr>
        <w:fldChar w:fldCharType="separate"/>
      </w:r>
      <w:r w:rsidR="007A69BC">
        <w:rPr>
          <w:noProof/>
          <w:sz w:val="20"/>
          <w:szCs w:val="20"/>
          <w:lang w:val="en-GB"/>
        </w:rPr>
        <w:t>41</w:t>
      </w:r>
      <w:r w:rsidR="00C03892" w:rsidRPr="00622F2A">
        <w:rPr>
          <w:sz w:val="20"/>
          <w:szCs w:val="20"/>
          <w:lang w:val="en-GB"/>
        </w:rPr>
        <w:fldChar w:fldCharType="end"/>
      </w:r>
      <w:bookmarkEnd w:id="182"/>
      <w:r w:rsidRPr="00622F2A">
        <w:rPr>
          <w:sz w:val="20"/>
          <w:szCs w:val="20"/>
          <w:lang w:val="en-GB"/>
        </w:rPr>
        <w:t xml:space="preserve">: </w:t>
      </w:r>
      <w:r w:rsidR="007F3D3B">
        <w:rPr>
          <w:sz w:val="20"/>
          <w:szCs w:val="20"/>
          <w:lang w:val="en-GB"/>
        </w:rPr>
        <w:t xml:space="preserve">World Vision </w:t>
      </w:r>
      <w:r w:rsidRPr="00622F2A">
        <w:rPr>
          <w:sz w:val="20"/>
          <w:szCs w:val="20"/>
          <w:lang w:val="en-GB"/>
        </w:rPr>
        <w:t xml:space="preserve">KII </w:t>
      </w:r>
      <w:r w:rsidR="00B56702">
        <w:rPr>
          <w:sz w:val="20"/>
          <w:szCs w:val="20"/>
          <w:lang w:val="en-GB"/>
        </w:rPr>
        <w:t>data collected</w:t>
      </w:r>
      <w:r>
        <w:rPr>
          <w:sz w:val="20"/>
          <w:szCs w:val="20"/>
          <w:lang w:val="en-GB"/>
        </w:rPr>
        <w:t xml:space="preserve"> by MWAI</w:t>
      </w:r>
      <w:r w:rsidRPr="00622F2A">
        <w:rPr>
          <w:sz w:val="20"/>
          <w:szCs w:val="20"/>
          <w:lang w:val="en-GB"/>
        </w:rPr>
        <w:t xml:space="preserve"> at endline</w:t>
      </w:r>
      <w:bookmarkEnd w:id="183"/>
    </w:p>
    <w:tbl>
      <w:tblPr>
        <w:tblW w:w="8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7"/>
        <w:gridCol w:w="3072"/>
      </w:tblGrid>
      <w:tr w:rsidR="00877CF4" w:rsidRPr="00622F2A" w:rsidTr="00B95CD2">
        <w:trPr>
          <w:jc w:val="center"/>
        </w:trPr>
        <w:tc>
          <w:tcPr>
            <w:tcW w:w="8099" w:type="dxa"/>
            <w:gridSpan w:val="2"/>
          </w:tcPr>
          <w:p w:rsidR="00877CF4" w:rsidRPr="00B95CD2" w:rsidRDefault="00877CF4" w:rsidP="00B95CD2">
            <w:pPr>
              <w:spacing w:after="0" w:line="240" w:lineRule="auto"/>
              <w:jc w:val="center"/>
              <w:rPr>
                <w:rFonts w:cs="Arial"/>
                <w:b/>
              </w:rPr>
            </w:pPr>
            <w:r w:rsidRPr="00B95CD2">
              <w:rPr>
                <w:rFonts w:cs="Arial"/>
                <w:b/>
              </w:rPr>
              <w:t>Key Informant Interviews</w:t>
            </w:r>
          </w:p>
        </w:tc>
      </w:tr>
      <w:tr w:rsidR="00877CF4" w:rsidRPr="00622F2A" w:rsidTr="00B95CD2">
        <w:trPr>
          <w:jc w:val="center"/>
        </w:trPr>
        <w:tc>
          <w:tcPr>
            <w:tcW w:w="5027" w:type="dxa"/>
            <w:vAlign w:val="center"/>
          </w:tcPr>
          <w:p w:rsidR="00877CF4" w:rsidRPr="00B95CD2" w:rsidRDefault="00877CF4" w:rsidP="00B95CD2">
            <w:pPr>
              <w:spacing w:after="0" w:line="240" w:lineRule="auto"/>
              <w:jc w:val="center"/>
              <w:rPr>
                <w:rFonts w:cs="Arial"/>
                <w:b/>
              </w:rPr>
            </w:pPr>
            <w:r w:rsidRPr="00B95CD2">
              <w:rPr>
                <w:rFonts w:cs="Arial"/>
                <w:b/>
              </w:rPr>
              <w:t>Type of Participant</w:t>
            </w:r>
          </w:p>
        </w:tc>
        <w:tc>
          <w:tcPr>
            <w:tcW w:w="3072" w:type="dxa"/>
          </w:tcPr>
          <w:p w:rsidR="00877CF4" w:rsidRPr="00B95CD2" w:rsidRDefault="00877CF4" w:rsidP="00B95CD2">
            <w:pPr>
              <w:spacing w:after="0" w:line="240" w:lineRule="auto"/>
              <w:jc w:val="center"/>
              <w:rPr>
                <w:rFonts w:cs="Arial"/>
                <w:b/>
              </w:rPr>
            </w:pPr>
            <w:r w:rsidRPr="00B95CD2">
              <w:rPr>
                <w:rFonts w:cs="Arial"/>
                <w:b/>
              </w:rPr>
              <w:t>Number</w:t>
            </w:r>
          </w:p>
        </w:tc>
      </w:tr>
      <w:tr w:rsidR="007F4908" w:rsidRPr="00622F2A" w:rsidTr="00B95CD2">
        <w:trPr>
          <w:jc w:val="center"/>
        </w:trPr>
        <w:tc>
          <w:tcPr>
            <w:tcW w:w="5027" w:type="dxa"/>
            <w:vAlign w:val="center"/>
          </w:tcPr>
          <w:p w:rsidR="007F4908" w:rsidRPr="00B95CD2" w:rsidRDefault="007F4908" w:rsidP="00B95CD2">
            <w:pPr>
              <w:spacing w:after="0" w:line="240" w:lineRule="auto"/>
              <w:jc w:val="center"/>
              <w:rPr>
                <w:rFonts w:cs="Arial"/>
              </w:rPr>
            </w:pPr>
            <w:r w:rsidRPr="00B95CD2">
              <w:rPr>
                <w:rFonts w:cs="Arial"/>
              </w:rPr>
              <w:t xml:space="preserve">World Vision staff </w:t>
            </w:r>
            <w:r w:rsidR="006603C4" w:rsidRPr="00B95CD2">
              <w:rPr>
                <w:rFonts w:cs="Arial"/>
              </w:rPr>
              <w:t>working on IGATE –</w:t>
            </w:r>
            <w:r w:rsidRPr="00B95CD2">
              <w:rPr>
                <w:rFonts w:cs="Arial"/>
              </w:rPr>
              <w:t xml:space="preserve"> </w:t>
            </w:r>
            <w:r w:rsidR="006603C4" w:rsidRPr="00B95CD2">
              <w:rPr>
                <w:rFonts w:cs="Arial"/>
              </w:rPr>
              <w:t>national level</w:t>
            </w:r>
          </w:p>
        </w:tc>
        <w:tc>
          <w:tcPr>
            <w:tcW w:w="3072" w:type="dxa"/>
          </w:tcPr>
          <w:p w:rsidR="007F4908" w:rsidRPr="00B95CD2" w:rsidRDefault="00E876BD" w:rsidP="00B95CD2">
            <w:pPr>
              <w:spacing w:after="0" w:line="240" w:lineRule="auto"/>
              <w:jc w:val="center"/>
              <w:rPr>
                <w:rFonts w:cs="Arial"/>
              </w:rPr>
            </w:pPr>
            <w:r w:rsidRPr="00B95CD2">
              <w:rPr>
                <w:rFonts w:cs="Arial"/>
              </w:rPr>
              <w:t>1</w:t>
            </w:r>
          </w:p>
        </w:tc>
      </w:tr>
      <w:tr w:rsidR="007F4908" w:rsidRPr="00622F2A" w:rsidTr="00B95CD2">
        <w:trPr>
          <w:jc w:val="center"/>
        </w:trPr>
        <w:tc>
          <w:tcPr>
            <w:tcW w:w="5027" w:type="dxa"/>
            <w:vAlign w:val="center"/>
          </w:tcPr>
          <w:p w:rsidR="007F4908" w:rsidRPr="00B95CD2" w:rsidRDefault="006603C4" w:rsidP="00B95CD2">
            <w:pPr>
              <w:spacing w:after="0" w:line="240" w:lineRule="auto"/>
              <w:jc w:val="center"/>
              <w:rPr>
                <w:rFonts w:cs="Arial"/>
              </w:rPr>
            </w:pPr>
            <w:r w:rsidRPr="00B95CD2">
              <w:rPr>
                <w:rFonts w:cs="Arial"/>
              </w:rPr>
              <w:t xml:space="preserve">World Vision staff working on IGATE – </w:t>
            </w:r>
            <w:r w:rsidR="00F04752" w:rsidRPr="00B95CD2">
              <w:rPr>
                <w:rFonts w:cs="Arial"/>
              </w:rPr>
              <w:t>regional</w:t>
            </w:r>
            <w:r w:rsidRPr="00B95CD2">
              <w:rPr>
                <w:rFonts w:cs="Arial"/>
              </w:rPr>
              <w:t xml:space="preserve"> level</w:t>
            </w:r>
          </w:p>
        </w:tc>
        <w:tc>
          <w:tcPr>
            <w:tcW w:w="3072" w:type="dxa"/>
          </w:tcPr>
          <w:p w:rsidR="007F4908" w:rsidRPr="00B95CD2" w:rsidRDefault="00E876BD" w:rsidP="00B95CD2">
            <w:pPr>
              <w:spacing w:after="0" w:line="240" w:lineRule="auto"/>
              <w:jc w:val="center"/>
              <w:rPr>
                <w:rFonts w:cs="Arial"/>
              </w:rPr>
            </w:pPr>
            <w:r w:rsidRPr="00B95CD2">
              <w:rPr>
                <w:rFonts w:cs="Arial"/>
              </w:rPr>
              <w:t>1</w:t>
            </w:r>
          </w:p>
        </w:tc>
      </w:tr>
      <w:tr w:rsidR="007F4908" w:rsidRPr="00622F2A" w:rsidTr="00B95CD2">
        <w:trPr>
          <w:jc w:val="center"/>
        </w:trPr>
        <w:tc>
          <w:tcPr>
            <w:tcW w:w="5027" w:type="dxa"/>
            <w:vAlign w:val="center"/>
          </w:tcPr>
          <w:p w:rsidR="007F4908" w:rsidRPr="00B95CD2" w:rsidRDefault="006603C4" w:rsidP="00B95CD2">
            <w:pPr>
              <w:spacing w:after="0" w:line="240" w:lineRule="auto"/>
              <w:jc w:val="center"/>
              <w:rPr>
                <w:rFonts w:cs="Arial"/>
              </w:rPr>
            </w:pPr>
            <w:r w:rsidRPr="00B95CD2">
              <w:rPr>
                <w:rFonts w:cs="Arial"/>
              </w:rPr>
              <w:t xml:space="preserve">World Vision staff working on IGATE – </w:t>
            </w:r>
            <w:r w:rsidR="00F04752" w:rsidRPr="00B95CD2">
              <w:rPr>
                <w:rFonts w:cs="Arial"/>
              </w:rPr>
              <w:t>district</w:t>
            </w:r>
            <w:r w:rsidRPr="00B95CD2">
              <w:rPr>
                <w:rFonts w:cs="Arial"/>
              </w:rPr>
              <w:t xml:space="preserve"> level</w:t>
            </w:r>
          </w:p>
        </w:tc>
        <w:tc>
          <w:tcPr>
            <w:tcW w:w="3072" w:type="dxa"/>
          </w:tcPr>
          <w:p w:rsidR="007F4908" w:rsidRPr="00B95CD2" w:rsidRDefault="00E876BD" w:rsidP="00B95CD2">
            <w:pPr>
              <w:spacing w:after="0" w:line="240" w:lineRule="auto"/>
              <w:jc w:val="center"/>
              <w:rPr>
                <w:rFonts w:cs="Arial"/>
              </w:rPr>
            </w:pPr>
            <w:r w:rsidRPr="00B95CD2">
              <w:rPr>
                <w:rFonts w:cs="Arial"/>
              </w:rPr>
              <w:t>1</w:t>
            </w:r>
          </w:p>
        </w:tc>
      </w:tr>
      <w:tr w:rsidR="007F4908" w:rsidRPr="00622F2A" w:rsidTr="00B95CD2">
        <w:trPr>
          <w:jc w:val="center"/>
        </w:trPr>
        <w:tc>
          <w:tcPr>
            <w:tcW w:w="5027" w:type="dxa"/>
            <w:vAlign w:val="center"/>
          </w:tcPr>
          <w:p w:rsidR="007F4908" w:rsidRPr="00B95CD2" w:rsidRDefault="00F04752" w:rsidP="00B95CD2">
            <w:pPr>
              <w:spacing w:after="0" w:line="240" w:lineRule="auto"/>
              <w:jc w:val="center"/>
              <w:rPr>
                <w:rFonts w:cs="Arial"/>
                <w:b/>
              </w:rPr>
            </w:pPr>
            <w:r w:rsidRPr="00B95CD2">
              <w:rPr>
                <w:rFonts w:cs="Arial"/>
                <w:b/>
              </w:rPr>
              <w:t xml:space="preserve">Total </w:t>
            </w:r>
          </w:p>
        </w:tc>
        <w:tc>
          <w:tcPr>
            <w:tcW w:w="3072" w:type="dxa"/>
          </w:tcPr>
          <w:p w:rsidR="007F4908" w:rsidRPr="00B95CD2" w:rsidRDefault="00F04752" w:rsidP="00B95CD2">
            <w:pPr>
              <w:spacing w:after="0" w:line="240" w:lineRule="auto"/>
              <w:jc w:val="center"/>
              <w:rPr>
                <w:rFonts w:cs="Arial"/>
                <w:b/>
              </w:rPr>
            </w:pPr>
            <w:r w:rsidRPr="00B95CD2">
              <w:rPr>
                <w:rFonts w:cs="Arial"/>
                <w:b/>
              </w:rPr>
              <w:t>3</w:t>
            </w:r>
          </w:p>
        </w:tc>
      </w:tr>
    </w:tbl>
    <w:p w:rsidR="00BB4591" w:rsidRPr="00622F2A" w:rsidRDefault="00BB4591" w:rsidP="00BB4591">
      <w:pPr>
        <w:pStyle w:val="CommentText"/>
        <w:spacing w:before="0" w:after="0"/>
        <w:rPr>
          <w:rFonts w:cs="Arial"/>
        </w:rPr>
      </w:pPr>
    </w:p>
    <w:p w:rsidR="006A7F0E" w:rsidRDefault="00BB4591" w:rsidP="00BB4591">
      <w:pPr>
        <w:pStyle w:val="CommentText"/>
        <w:spacing w:before="0" w:after="0"/>
        <w:rPr>
          <w:rFonts w:cs="Arial"/>
        </w:rPr>
      </w:pPr>
      <w:r w:rsidRPr="00622F2A">
        <w:rPr>
          <w:rFonts w:cs="Arial"/>
        </w:rPr>
        <w:t>To analyse the qualitative data, MWAI drew on thematic analysis to identify themes in the data.</w:t>
      </w:r>
      <w:r w:rsidR="008F12B8">
        <w:rPr>
          <w:rFonts w:cs="Arial"/>
        </w:rPr>
        <w:t xml:space="preserve"> </w:t>
      </w:r>
      <w:r w:rsidRPr="00622F2A">
        <w:rPr>
          <w:rFonts w:cs="Arial"/>
        </w:rPr>
        <w:t>MWAI</w:t>
      </w:r>
      <w:r w:rsidR="00337AC9">
        <w:rPr>
          <w:rFonts w:cs="Arial"/>
        </w:rPr>
        <w:t xml:space="preserve">’s data </w:t>
      </w:r>
      <w:r w:rsidRPr="00622F2A">
        <w:rPr>
          <w:rFonts w:cs="Arial"/>
        </w:rPr>
        <w:t>analys</w:t>
      </w:r>
      <w:r w:rsidR="00337AC9">
        <w:rPr>
          <w:rFonts w:cs="Arial"/>
        </w:rPr>
        <w:t xml:space="preserve">is was guided by </w:t>
      </w:r>
      <w:r w:rsidRPr="00622F2A">
        <w:rPr>
          <w:rFonts w:cs="Arial"/>
        </w:rPr>
        <w:t>the following questions:</w:t>
      </w:r>
      <w:r w:rsidR="008F12B8">
        <w:rPr>
          <w:rFonts w:cs="Arial"/>
        </w:rPr>
        <w:t xml:space="preserve"> </w:t>
      </w:r>
    </w:p>
    <w:p w:rsidR="002565FF" w:rsidRDefault="00BB4591" w:rsidP="0094476A">
      <w:pPr>
        <w:pStyle w:val="CommentText"/>
        <w:numPr>
          <w:ilvl w:val="0"/>
          <w:numId w:val="15"/>
        </w:numPr>
        <w:spacing w:before="0" w:after="0"/>
        <w:ind w:left="360"/>
        <w:rPr>
          <w:rFonts w:cs="Arial"/>
        </w:rPr>
      </w:pPr>
      <w:r w:rsidRPr="00622F2A">
        <w:rPr>
          <w:rFonts w:cs="Arial"/>
        </w:rPr>
        <w:t xml:space="preserve">What impact has IGATE had on </w:t>
      </w:r>
      <w:r w:rsidR="007838D5">
        <w:rPr>
          <w:rFonts w:cs="Arial"/>
        </w:rPr>
        <w:t xml:space="preserve">girls’ </w:t>
      </w:r>
      <w:r w:rsidRPr="00622F2A">
        <w:rPr>
          <w:rFonts w:cs="Arial"/>
        </w:rPr>
        <w:t xml:space="preserve">literacy outcomes, numeracy outcomes, attendance, and enrolment?  </w:t>
      </w:r>
    </w:p>
    <w:p w:rsidR="006A7F0E" w:rsidRDefault="004F5D8D" w:rsidP="0094476A">
      <w:pPr>
        <w:pStyle w:val="CommentText"/>
        <w:numPr>
          <w:ilvl w:val="0"/>
          <w:numId w:val="15"/>
        </w:numPr>
        <w:spacing w:before="0" w:after="0"/>
        <w:ind w:left="360"/>
        <w:rPr>
          <w:rFonts w:cs="Arial"/>
        </w:rPr>
      </w:pPr>
      <w:r>
        <w:rPr>
          <w:rFonts w:cs="Arial"/>
        </w:rPr>
        <w:t xml:space="preserve">How have </w:t>
      </w:r>
      <w:r w:rsidR="00BB4591" w:rsidRPr="00622F2A">
        <w:rPr>
          <w:rFonts w:cs="Arial"/>
        </w:rPr>
        <w:t xml:space="preserve">project activities </w:t>
      </w:r>
      <w:r>
        <w:rPr>
          <w:rFonts w:cs="Arial"/>
        </w:rPr>
        <w:t>successfully addressed</w:t>
      </w:r>
      <w:r w:rsidR="00BB4591" w:rsidRPr="00622F2A">
        <w:rPr>
          <w:rFonts w:cs="Arial"/>
        </w:rPr>
        <w:t xml:space="preserve"> barriers to </w:t>
      </w:r>
      <w:r>
        <w:rPr>
          <w:rFonts w:cs="Arial"/>
        </w:rPr>
        <w:t xml:space="preserve">girls’ </w:t>
      </w:r>
      <w:r w:rsidR="00BB4591" w:rsidRPr="00622F2A">
        <w:rPr>
          <w:rFonts w:cs="Arial"/>
        </w:rPr>
        <w:t xml:space="preserve">education (or not)? </w:t>
      </w:r>
      <w:r w:rsidR="002565FF">
        <w:rPr>
          <w:rFonts w:cs="Arial"/>
        </w:rPr>
        <w:t>If so, how?</w:t>
      </w:r>
      <w:r>
        <w:rPr>
          <w:rFonts w:cs="Arial"/>
        </w:rPr>
        <w:t xml:space="preserve"> To what extent?</w:t>
      </w:r>
      <w:r w:rsidR="00BB4591" w:rsidRPr="00622F2A">
        <w:rPr>
          <w:rFonts w:cs="Arial"/>
        </w:rPr>
        <w:t xml:space="preserve"> </w:t>
      </w:r>
      <w:r w:rsidR="002B4550">
        <w:rPr>
          <w:rFonts w:cs="Arial"/>
        </w:rPr>
        <w:t>If not, why not?</w:t>
      </w:r>
    </w:p>
    <w:p w:rsidR="006A7F0E" w:rsidRDefault="002565FF" w:rsidP="0094476A">
      <w:pPr>
        <w:pStyle w:val="CommentText"/>
        <w:numPr>
          <w:ilvl w:val="0"/>
          <w:numId w:val="15"/>
        </w:numPr>
        <w:spacing w:before="0" w:after="0"/>
        <w:ind w:left="360"/>
        <w:rPr>
          <w:rFonts w:cs="Arial"/>
        </w:rPr>
      </w:pPr>
      <w:r>
        <w:rPr>
          <w:rFonts w:cs="Arial"/>
        </w:rPr>
        <w:t>H</w:t>
      </w:r>
      <w:r w:rsidR="00BB4591" w:rsidRPr="00622F2A">
        <w:rPr>
          <w:rFonts w:cs="Arial"/>
        </w:rPr>
        <w:t>a</w:t>
      </w:r>
      <w:r w:rsidR="002B4550">
        <w:rPr>
          <w:rFonts w:cs="Arial"/>
        </w:rPr>
        <w:t xml:space="preserve">ve </w:t>
      </w:r>
      <w:r w:rsidR="00BB4591" w:rsidRPr="00622F2A">
        <w:rPr>
          <w:rFonts w:cs="Arial"/>
        </w:rPr>
        <w:t xml:space="preserve">project </w:t>
      </w:r>
      <w:r w:rsidR="002B4550">
        <w:rPr>
          <w:rFonts w:cs="Arial"/>
        </w:rPr>
        <w:t xml:space="preserve">activities </w:t>
      </w:r>
      <w:r w:rsidR="00BB4591" w:rsidRPr="00622F2A">
        <w:rPr>
          <w:rFonts w:cs="Arial"/>
        </w:rPr>
        <w:t xml:space="preserve">contributed to gender </w:t>
      </w:r>
      <w:r w:rsidR="007838D5">
        <w:rPr>
          <w:rFonts w:cs="Arial"/>
        </w:rPr>
        <w:t>e</w:t>
      </w:r>
      <w:r w:rsidR="00BB4591" w:rsidRPr="00622F2A">
        <w:rPr>
          <w:rFonts w:cs="Arial"/>
        </w:rPr>
        <w:t xml:space="preserve">quality? </w:t>
      </w:r>
      <w:r w:rsidR="002B4550">
        <w:rPr>
          <w:rFonts w:cs="Arial"/>
        </w:rPr>
        <w:t>If so, how?</w:t>
      </w:r>
      <w:r w:rsidR="007838D5">
        <w:rPr>
          <w:rFonts w:cs="Arial"/>
        </w:rPr>
        <w:t xml:space="preserve"> To what extent?</w:t>
      </w:r>
      <w:r w:rsidR="007838D5" w:rsidRPr="00622F2A">
        <w:rPr>
          <w:rFonts w:cs="Arial"/>
        </w:rPr>
        <w:t xml:space="preserve"> </w:t>
      </w:r>
      <w:r w:rsidR="007838D5">
        <w:rPr>
          <w:rFonts w:cs="Arial"/>
        </w:rPr>
        <w:t>If not, why not?</w:t>
      </w:r>
    </w:p>
    <w:p w:rsidR="004D51C4" w:rsidRDefault="00BB4591" w:rsidP="0094476A">
      <w:pPr>
        <w:pStyle w:val="CommentText"/>
        <w:numPr>
          <w:ilvl w:val="0"/>
          <w:numId w:val="15"/>
        </w:numPr>
        <w:spacing w:before="0" w:after="0"/>
        <w:ind w:left="360"/>
        <w:rPr>
          <w:rFonts w:cs="Arial"/>
        </w:rPr>
      </w:pPr>
      <w:r w:rsidRPr="00622F2A">
        <w:rPr>
          <w:rFonts w:cs="Arial"/>
        </w:rPr>
        <w:t xml:space="preserve">What contextual factors </w:t>
      </w:r>
      <w:r w:rsidR="004D51C4">
        <w:rPr>
          <w:rFonts w:cs="Arial"/>
        </w:rPr>
        <w:t xml:space="preserve">positively or negatively </w:t>
      </w:r>
      <w:r w:rsidR="004D51C4" w:rsidRPr="00622F2A">
        <w:rPr>
          <w:rFonts w:cs="Arial"/>
        </w:rPr>
        <w:t>affect</w:t>
      </w:r>
      <w:r w:rsidR="004D51C4">
        <w:rPr>
          <w:rFonts w:cs="Arial"/>
        </w:rPr>
        <w:t xml:space="preserve">ed </w:t>
      </w:r>
      <w:r w:rsidRPr="00622F2A">
        <w:rPr>
          <w:rFonts w:cs="Arial"/>
        </w:rPr>
        <w:t>the project</w:t>
      </w:r>
      <w:r w:rsidR="004D51C4">
        <w:rPr>
          <w:rFonts w:cs="Arial"/>
        </w:rPr>
        <w:t>?</w:t>
      </w:r>
    </w:p>
    <w:p w:rsidR="00835B95" w:rsidRDefault="004D51C4" w:rsidP="0094476A">
      <w:pPr>
        <w:pStyle w:val="CommentText"/>
        <w:numPr>
          <w:ilvl w:val="0"/>
          <w:numId w:val="15"/>
        </w:numPr>
        <w:spacing w:before="0" w:after="0"/>
        <w:ind w:left="360"/>
        <w:rPr>
          <w:rFonts w:cs="Arial"/>
        </w:rPr>
      </w:pPr>
      <w:r>
        <w:rPr>
          <w:rFonts w:cs="Arial"/>
        </w:rPr>
        <w:t>W</w:t>
      </w:r>
      <w:r w:rsidR="00BB4591" w:rsidRPr="00622F2A">
        <w:rPr>
          <w:rFonts w:cs="Arial"/>
        </w:rPr>
        <w:t>h</w:t>
      </w:r>
      <w:r>
        <w:rPr>
          <w:rFonts w:cs="Arial"/>
        </w:rPr>
        <w:t xml:space="preserve">ere there any </w:t>
      </w:r>
      <w:r w:rsidR="00BB4591" w:rsidRPr="00622F2A">
        <w:rPr>
          <w:rFonts w:cs="Arial"/>
        </w:rPr>
        <w:t xml:space="preserve">unintended effects (if any)?  </w:t>
      </w:r>
    </w:p>
    <w:p w:rsidR="00835B95" w:rsidRDefault="00BB4591" w:rsidP="0094476A">
      <w:pPr>
        <w:pStyle w:val="CommentText"/>
        <w:numPr>
          <w:ilvl w:val="0"/>
          <w:numId w:val="15"/>
        </w:numPr>
        <w:spacing w:before="0" w:after="0"/>
        <w:ind w:left="360"/>
        <w:rPr>
          <w:rFonts w:cs="Arial"/>
        </w:rPr>
      </w:pPr>
      <w:r w:rsidRPr="00622F2A">
        <w:rPr>
          <w:rFonts w:cs="Arial"/>
        </w:rPr>
        <w:t xml:space="preserve">What is innovative about the project, and </w:t>
      </w:r>
    </w:p>
    <w:p w:rsidR="006A7F0E" w:rsidRDefault="00835B95" w:rsidP="0094476A">
      <w:pPr>
        <w:pStyle w:val="CommentText"/>
        <w:numPr>
          <w:ilvl w:val="0"/>
          <w:numId w:val="15"/>
        </w:numPr>
        <w:spacing w:before="0" w:after="0"/>
        <w:ind w:left="360"/>
        <w:rPr>
          <w:rFonts w:cs="Arial"/>
        </w:rPr>
      </w:pPr>
      <w:r>
        <w:rPr>
          <w:rFonts w:cs="Arial"/>
        </w:rPr>
        <w:t xml:space="preserve">Will any </w:t>
      </w:r>
      <w:r w:rsidR="00BB4591" w:rsidRPr="00622F2A">
        <w:rPr>
          <w:rFonts w:cs="Arial"/>
        </w:rPr>
        <w:t>change</w:t>
      </w:r>
      <w:r>
        <w:rPr>
          <w:rFonts w:cs="Arial"/>
        </w:rPr>
        <w:t>s</w:t>
      </w:r>
      <w:r w:rsidR="00BB4591" w:rsidRPr="00622F2A">
        <w:rPr>
          <w:rFonts w:cs="Arial"/>
        </w:rPr>
        <w:t xml:space="preserve"> </w:t>
      </w:r>
      <w:r>
        <w:rPr>
          <w:rFonts w:cs="Arial"/>
        </w:rPr>
        <w:t>brought about by IGATE activities be</w:t>
      </w:r>
      <w:r w:rsidR="00BB4591" w:rsidRPr="00622F2A">
        <w:rPr>
          <w:rFonts w:cs="Arial"/>
        </w:rPr>
        <w:t xml:space="preserve"> sustained? </w:t>
      </w:r>
      <w:r>
        <w:rPr>
          <w:rFonts w:cs="Arial"/>
        </w:rPr>
        <w:t>Wh</w:t>
      </w:r>
      <w:r w:rsidR="00CA3B38">
        <w:rPr>
          <w:rFonts w:cs="Arial"/>
        </w:rPr>
        <w:t>y? Why not?</w:t>
      </w:r>
      <w:r w:rsidR="00BB4591" w:rsidRPr="00622F2A">
        <w:rPr>
          <w:rFonts w:cs="Arial"/>
        </w:rPr>
        <w:t xml:space="preserve"> </w:t>
      </w:r>
    </w:p>
    <w:p w:rsidR="006A7F0E" w:rsidRDefault="006A7F0E" w:rsidP="00BB4591">
      <w:pPr>
        <w:pStyle w:val="CommentText"/>
        <w:spacing w:before="0" w:after="0"/>
        <w:rPr>
          <w:rFonts w:cs="Arial"/>
        </w:rPr>
      </w:pPr>
    </w:p>
    <w:p w:rsidR="00BB4591" w:rsidRPr="00622F2A" w:rsidRDefault="00BB4591" w:rsidP="00BB4591">
      <w:pPr>
        <w:pStyle w:val="CommentText"/>
        <w:spacing w:before="0" w:after="0"/>
        <w:rPr>
          <w:rFonts w:cs="Arial"/>
        </w:rPr>
      </w:pPr>
      <w:r w:rsidRPr="00622F2A">
        <w:rPr>
          <w:rFonts w:cs="Arial"/>
        </w:rPr>
        <w:t xml:space="preserve">Qualitative data were first analysed by district, then by interviewee group (e.g., parents/caregivers) to discern common themes related to the analysis questions.  </w:t>
      </w:r>
    </w:p>
    <w:p w:rsidR="00BB4591" w:rsidRPr="00622F2A" w:rsidRDefault="00BB4591" w:rsidP="00BB4591">
      <w:pPr>
        <w:pStyle w:val="CommentText"/>
        <w:spacing w:before="0" w:after="0"/>
        <w:rPr>
          <w:rFonts w:cs="Arial"/>
        </w:rPr>
      </w:pPr>
    </w:p>
    <w:p w:rsidR="00BB4591" w:rsidRPr="00622F2A" w:rsidRDefault="00EB5D4F" w:rsidP="00BB4591">
      <w:pPr>
        <w:pStyle w:val="CommentText"/>
        <w:spacing w:before="0" w:after="0"/>
        <w:rPr>
          <w:rFonts w:cs="Arial"/>
        </w:rPr>
      </w:pPr>
      <w:r>
        <w:rPr>
          <w:rFonts w:cs="Arial"/>
        </w:rPr>
        <w:t>A c</w:t>
      </w:r>
      <w:r w:rsidR="00BB4591" w:rsidRPr="00622F2A">
        <w:rPr>
          <w:rFonts w:cs="Arial"/>
        </w:rPr>
        <w:t xml:space="preserve">omparative analysis </w:t>
      </w:r>
      <w:r>
        <w:rPr>
          <w:rFonts w:cs="Arial"/>
        </w:rPr>
        <w:t xml:space="preserve">of the </w:t>
      </w:r>
      <w:r w:rsidR="00C819CF">
        <w:rPr>
          <w:rFonts w:cs="Arial"/>
        </w:rPr>
        <w:t xml:space="preserve">baseline, </w:t>
      </w:r>
      <w:r>
        <w:rPr>
          <w:rFonts w:cs="Arial"/>
        </w:rPr>
        <w:t>midline</w:t>
      </w:r>
      <w:r w:rsidR="00C819CF">
        <w:rPr>
          <w:rFonts w:cs="Arial"/>
        </w:rPr>
        <w:t>,</w:t>
      </w:r>
      <w:r>
        <w:rPr>
          <w:rFonts w:cs="Arial"/>
        </w:rPr>
        <w:t xml:space="preserve"> and endline </w:t>
      </w:r>
      <w:r w:rsidR="00BB4591" w:rsidRPr="00622F2A">
        <w:rPr>
          <w:rFonts w:cs="Arial"/>
        </w:rPr>
        <w:t xml:space="preserve">qualitative data </w:t>
      </w:r>
      <w:r w:rsidRPr="00622F2A">
        <w:rPr>
          <w:rFonts w:cs="Arial"/>
        </w:rPr>
        <w:t xml:space="preserve">was not possible </w:t>
      </w:r>
      <w:r w:rsidR="00BB4591" w:rsidRPr="00622F2A">
        <w:rPr>
          <w:rFonts w:cs="Arial"/>
        </w:rPr>
        <w:t xml:space="preserve">because </w:t>
      </w:r>
      <w:r w:rsidR="00571DE3">
        <w:rPr>
          <w:rFonts w:cs="Arial"/>
        </w:rPr>
        <w:t>the KIIs and FGDs were conducted with different participants in different sites.</w:t>
      </w:r>
      <w:r w:rsidR="00BB4591" w:rsidRPr="00622F2A">
        <w:rPr>
          <w:rFonts w:cs="Arial"/>
        </w:rPr>
        <w:t xml:space="preserve"> </w:t>
      </w:r>
    </w:p>
    <w:p w:rsidR="00BB4591" w:rsidRPr="00622F2A" w:rsidRDefault="00BB4591" w:rsidP="00BB4591">
      <w:pPr>
        <w:pStyle w:val="CommentText"/>
        <w:spacing w:before="0" w:after="0"/>
        <w:rPr>
          <w:rFonts w:cs="Arial"/>
        </w:rPr>
      </w:pPr>
    </w:p>
    <w:p w:rsidR="00BB4591" w:rsidRPr="00622F2A" w:rsidRDefault="00BB4591" w:rsidP="00F71DDE">
      <w:pPr>
        <w:pStyle w:val="CommentText"/>
        <w:numPr>
          <w:ilvl w:val="0"/>
          <w:numId w:val="7"/>
        </w:numPr>
        <w:rPr>
          <w:rFonts w:cs="Arial"/>
          <w:b/>
        </w:rPr>
      </w:pPr>
      <w:r w:rsidRPr="00622F2A">
        <w:rPr>
          <w:rFonts w:cs="Arial"/>
          <w:b/>
        </w:rPr>
        <w:t xml:space="preserve">Research </w:t>
      </w:r>
      <w:r w:rsidRPr="00622F2A">
        <w:rPr>
          <w:b/>
        </w:rPr>
        <w:t>ethics and child protection</w:t>
      </w:r>
    </w:p>
    <w:p w:rsidR="009545E1" w:rsidRDefault="00BB4591" w:rsidP="00BB4591">
      <w:pPr>
        <w:pStyle w:val="CommentText"/>
        <w:spacing w:before="0" w:after="0"/>
        <w:rPr>
          <w:rFonts w:cs="Arial"/>
        </w:rPr>
      </w:pPr>
      <w:r w:rsidRPr="00622F2A">
        <w:rPr>
          <w:rFonts w:cs="Arial"/>
        </w:rPr>
        <w:t xml:space="preserve">For this evaluation, a variety of measures were put in place to ensure the evaluation was ethical, the evaluation protected research participants, and that research participant safety was first and foremost. </w:t>
      </w:r>
      <w:r w:rsidR="003545B3">
        <w:rPr>
          <w:rFonts w:cs="Arial"/>
        </w:rPr>
        <w:t xml:space="preserve">During </w:t>
      </w:r>
      <w:r w:rsidR="00A44EC6">
        <w:rPr>
          <w:rFonts w:cs="Arial"/>
        </w:rPr>
        <w:t xml:space="preserve">training, </w:t>
      </w:r>
      <w:r w:rsidR="00A44EC6" w:rsidRPr="00622F2A">
        <w:rPr>
          <w:rFonts w:cs="Arial"/>
        </w:rPr>
        <w:t xml:space="preserve">World Vision trained all </w:t>
      </w:r>
      <w:r w:rsidR="00A05440">
        <w:rPr>
          <w:rFonts w:cs="Arial"/>
        </w:rPr>
        <w:t>enumerators, team supervisors and all others involved in the endline evaluation (including MWAI and Target Research) on World Vision’s</w:t>
      </w:r>
      <w:r w:rsidR="00A44EC6" w:rsidRPr="00622F2A">
        <w:rPr>
          <w:rFonts w:cs="Arial"/>
        </w:rPr>
        <w:t xml:space="preserve"> child protection protocols. </w:t>
      </w:r>
      <w:r w:rsidR="006709CF">
        <w:rPr>
          <w:rFonts w:cs="Arial"/>
        </w:rPr>
        <w:t>This training included how to interview children ethically, and World Vision’s code of conduct</w:t>
      </w:r>
      <w:r w:rsidR="00F50EA9">
        <w:rPr>
          <w:rFonts w:cs="Arial"/>
        </w:rPr>
        <w:t xml:space="preserve">. </w:t>
      </w:r>
      <w:r w:rsidR="007A5D47">
        <w:rPr>
          <w:rFonts w:cs="Arial"/>
        </w:rPr>
        <w:t>Each</w:t>
      </w:r>
      <w:r w:rsidR="00F50EA9">
        <w:rPr>
          <w:rFonts w:cs="Arial"/>
        </w:rPr>
        <w:t xml:space="preserve"> </w:t>
      </w:r>
      <w:r w:rsidR="007A5D47">
        <w:rPr>
          <w:rFonts w:cs="Arial"/>
        </w:rPr>
        <w:t>individual</w:t>
      </w:r>
      <w:r w:rsidR="00F50EA9">
        <w:rPr>
          <w:rFonts w:cs="Arial"/>
        </w:rPr>
        <w:t xml:space="preserve"> conducting fieldwork </w:t>
      </w:r>
      <w:r w:rsidR="007A5D47">
        <w:rPr>
          <w:rFonts w:cs="Arial"/>
        </w:rPr>
        <w:t xml:space="preserve">for this evaluation </w:t>
      </w:r>
      <w:r w:rsidR="00F50EA9">
        <w:rPr>
          <w:rFonts w:cs="Arial"/>
        </w:rPr>
        <w:t>sign</w:t>
      </w:r>
      <w:r w:rsidR="009545E1">
        <w:rPr>
          <w:rFonts w:cs="Arial"/>
        </w:rPr>
        <w:t>ed</w:t>
      </w:r>
      <w:r w:rsidR="00F50EA9">
        <w:rPr>
          <w:rFonts w:cs="Arial"/>
        </w:rPr>
        <w:t xml:space="preserve"> a World Vision form agreeing to follow all </w:t>
      </w:r>
      <w:r w:rsidR="009545E1">
        <w:rPr>
          <w:rFonts w:cs="Arial"/>
        </w:rPr>
        <w:t>World Vision’s</w:t>
      </w:r>
      <w:r w:rsidR="009545E1" w:rsidRPr="00622F2A">
        <w:rPr>
          <w:rFonts w:cs="Arial"/>
        </w:rPr>
        <w:t xml:space="preserve"> child protection protocols</w:t>
      </w:r>
      <w:r w:rsidR="009545E1">
        <w:rPr>
          <w:rFonts w:cs="Arial"/>
        </w:rPr>
        <w:t xml:space="preserve">. These signed forms were collected by World Vision. </w:t>
      </w:r>
      <w:r w:rsidR="006709CF">
        <w:rPr>
          <w:rFonts w:cs="Arial"/>
        </w:rPr>
        <w:t xml:space="preserve"> </w:t>
      </w:r>
    </w:p>
    <w:p w:rsidR="009545E1" w:rsidRDefault="009545E1" w:rsidP="00BB4591">
      <w:pPr>
        <w:pStyle w:val="CommentText"/>
        <w:spacing w:before="0" w:after="0"/>
        <w:rPr>
          <w:rFonts w:cs="Arial"/>
        </w:rPr>
      </w:pPr>
    </w:p>
    <w:p w:rsidR="00BB4591" w:rsidRPr="00622F2A" w:rsidRDefault="00A44EC6" w:rsidP="00BB4591">
      <w:pPr>
        <w:pStyle w:val="CommentText"/>
        <w:spacing w:before="0" w:after="0"/>
        <w:rPr>
          <w:rFonts w:cs="Arial"/>
        </w:rPr>
      </w:pPr>
      <w:r w:rsidRPr="00622F2A">
        <w:rPr>
          <w:rFonts w:cs="Arial"/>
        </w:rPr>
        <w:t xml:space="preserve">MWAI </w:t>
      </w:r>
      <w:r w:rsidR="009545E1">
        <w:rPr>
          <w:rFonts w:cs="Arial"/>
        </w:rPr>
        <w:t xml:space="preserve">also </w:t>
      </w:r>
      <w:r w:rsidRPr="00622F2A">
        <w:rPr>
          <w:rFonts w:cs="Arial"/>
        </w:rPr>
        <w:t xml:space="preserve">followed the safeguard principles of informed consent, privacy, anonymity, and confidentiality, and ensured that no harm was done to </w:t>
      </w:r>
      <w:r w:rsidR="009545E1">
        <w:rPr>
          <w:rFonts w:cs="Arial"/>
        </w:rPr>
        <w:t>any</w:t>
      </w:r>
      <w:r w:rsidRPr="00622F2A">
        <w:rPr>
          <w:rFonts w:cs="Arial"/>
        </w:rPr>
        <w:t xml:space="preserve"> participants during the fieldwork and analysis</w:t>
      </w:r>
      <w:r w:rsidR="00B87568">
        <w:rPr>
          <w:rFonts w:cs="Arial"/>
        </w:rPr>
        <w:t>.</w:t>
      </w:r>
      <w:r w:rsidR="00BB4591" w:rsidRPr="00622F2A">
        <w:rPr>
          <w:rFonts w:cs="Arial"/>
        </w:rPr>
        <w:t xml:space="preserve"> </w:t>
      </w:r>
      <w:r w:rsidR="00480156">
        <w:rPr>
          <w:rFonts w:cs="Arial"/>
        </w:rPr>
        <w:t>Enumerator</w:t>
      </w:r>
      <w:r w:rsidR="00B66ABC">
        <w:rPr>
          <w:rFonts w:cs="Arial"/>
        </w:rPr>
        <w:t xml:space="preserve"> </w:t>
      </w:r>
      <w:r w:rsidR="004312F0">
        <w:rPr>
          <w:rFonts w:cs="Arial"/>
        </w:rPr>
        <w:t xml:space="preserve">read </w:t>
      </w:r>
      <w:r w:rsidR="00B66ABC">
        <w:rPr>
          <w:rFonts w:cs="Arial"/>
        </w:rPr>
        <w:t xml:space="preserve">scripts for both the quantitative and qualitative tools </w:t>
      </w:r>
      <w:r w:rsidR="004312F0">
        <w:rPr>
          <w:rFonts w:cs="Arial"/>
        </w:rPr>
        <w:t xml:space="preserve">that </w:t>
      </w:r>
      <w:r w:rsidR="00B66ABC">
        <w:rPr>
          <w:rFonts w:cs="Arial"/>
        </w:rPr>
        <w:t xml:space="preserve">informed </w:t>
      </w:r>
      <w:r w:rsidR="00480156">
        <w:rPr>
          <w:rFonts w:cs="Arial"/>
        </w:rPr>
        <w:t xml:space="preserve">participants that their participation </w:t>
      </w:r>
      <w:r w:rsidR="005169E2">
        <w:rPr>
          <w:rFonts w:cs="Arial"/>
        </w:rPr>
        <w:t>in this evaluation was voluntary</w:t>
      </w:r>
      <w:r w:rsidR="00F55FA8">
        <w:rPr>
          <w:rFonts w:cs="Arial"/>
        </w:rPr>
        <w:t>,</w:t>
      </w:r>
      <w:r w:rsidR="005169E2">
        <w:rPr>
          <w:rFonts w:cs="Arial"/>
        </w:rPr>
        <w:t xml:space="preserve"> </w:t>
      </w:r>
      <w:r w:rsidR="004312F0">
        <w:rPr>
          <w:rFonts w:cs="Arial"/>
        </w:rPr>
        <w:t>that the</w:t>
      </w:r>
      <w:r w:rsidR="00354ED2">
        <w:rPr>
          <w:rFonts w:cs="Arial"/>
        </w:rPr>
        <w:t>ir anonymity</w:t>
      </w:r>
      <w:r w:rsidR="004312F0">
        <w:rPr>
          <w:rFonts w:cs="Arial"/>
        </w:rPr>
        <w:t xml:space="preserve"> would be protected</w:t>
      </w:r>
      <w:r w:rsidR="00354ED2">
        <w:rPr>
          <w:rFonts w:cs="Arial"/>
        </w:rPr>
        <w:t>,</w:t>
      </w:r>
      <w:r w:rsidR="004312F0">
        <w:rPr>
          <w:rFonts w:cs="Arial"/>
        </w:rPr>
        <w:t xml:space="preserve"> </w:t>
      </w:r>
      <w:r w:rsidR="005169E2">
        <w:rPr>
          <w:rFonts w:cs="Arial"/>
        </w:rPr>
        <w:t>that they could skip any questions they did not want to answer</w:t>
      </w:r>
      <w:r w:rsidR="00F55FA8">
        <w:rPr>
          <w:rFonts w:cs="Arial"/>
        </w:rPr>
        <w:t>, and that they could</w:t>
      </w:r>
      <w:r w:rsidR="005169E2">
        <w:rPr>
          <w:rFonts w:cs="Arial"/>
        </w:rPr>
        <w:t xml:space="preserve"> </w:t>
      </w:r>
      <w:r w:rsidR="008D0EE2">
        <w:rPr>
          <w:rFonts w:cs="Arial"/>
        </w:rPr>
        <w:t xml:space="preserve">stop </w:t>
      </w:r>
      <w:r w:rsidR="005169E2">
        <w:rPr>
          <w:rFonts w:cs="Arial"/>
        </w:rPr>
        <w:t>their participation at any time</w:t>
      </w:r>
      <w:r w:rsidR="00F55FA8">
        <w:rPr>
          <w:rFonts w:cs="Arial"/>
        </w:rPr>
        <w:t xml:space="preserve"> without any </w:t>
      </w:r>
      <w:r w:rsidR="001231D1">
        <w:rPr>
          <w:rFonts w:cs="Arial"/>
        </w:rPr>
        <w:t>consequences</w:t>
      </w:r>
      <w:r w:rsidR="005169E2">
        <w:rPr>
          <w:rFonts w:cs="Arial"/>
        </w:rPr>
        <w:t xml:space="preserve">. </w:t>
      </w:r>
      <w:r w:rsidR="00354ED2">
        <w:rPr>
          <w:rFonts w:cs="Arial"/>
        </w:rPr>
        <w:t xml:space="preserve">Processes also followed ethical protocols, especially in regards to </w:t>
      </w:r>
      <w:r w:rsidR="0011324F">
        <w:rPr>
          <w:rFonts w:cs="Arial"/>
        </w:rPr>
        <w:t xml:space="preserve">obtaining parental/caregiver consent before talking to a child. For example, </w:t>
      </w:r>
      <w:r w:rsidR="00FB0CD9">
        <w:rPr>
          <w:rFonts w:cs="Arial"/>
        </w:rPr>
        <w:t>when conducting</w:t>
      </w:r>
      <w:r w:rsidR="00BB4591" w:rsidRPr="00622F2A">
        <w:rPr>
          <w:rFonts w:cs="Arial"/>
        </w:rPr>
        <w:t xml:space="preserve"> the household survey, </w:t>
      </w:r>
      <w:r w:rsidR="00FB0CD9">
        <w:rPr>
          <w:rFonts w:cs="Arial"/>
        </w:rPr>
        <w:t xml:space="preserve">each </w:t>
      </w:r>
      <w:r w:rsidR="00BB4591" w:rsidRPr="00622F2A">
        <w:rPr>
          <w:rFonts w:cs="Arial"/>
        </w:rPr>
        <w:t>enumerator first asked to speak to a caregiver to obtain permission to survey girl</w:t>
      </w:r>
      <w:r w:rsidR="00B87568">
        <w:rPr>
          <w:rFonts w:cs="Arial"/>
        </w:rPr>
        <w:t>s</w:t>
      </w:r>
      <w:r w:rsidR="00BB4591" w:rsidRPr="00622F2A">
        <w:rPr>
          <w:rFonts w:cs="Arial"/>
        </w:rPr>
        <w:t xml:space="preserve"> aged 8-18.</w:t>
      </w:r>
      <w:r w:rsidR="00B87568">
        <w:rPr>
          <w:rFonts w:cs="Arial"/>
        </w:rPr>
        <w:t xml:space="preserve"> </w:t>
      </w:r>
      <w:r w:rsidR="00FB0CD9">
        <w:rPr>
          <w:rFonts w:cs="Arial"/>
        </w:rPr>
        <w:t>Once that permission was obtained, the enumerator would then ask each</w:t>
      </w:r>
      <w:r w:rsidR="00B87568">
        <w:rPr>
          <w:rFonts w:cs="Arial"/>
        </w:rPr>
        <w:t xml:space="preserve"> </w:t>
      </w:r>
      <w:r w:rsidR="00BB4591" w:rsidRPr="00622F2A">
        <w:rPr>
          <w:rFonts w:cs="Arial"/>
        </w:rPr>
        <w:t xml:space="preserve">girl for </w:t>
      </w:r>
      <w:r w:rsidR="00AE0D95">
        <w:rPr>
          <w:rFonts w:cs="Arial"/>
        </w:rPr>
        <w:t>her</w:t>
      </w:r>
      <w:r w:rsidR="00B87568">
        <w:rPr>
          <w:rFonts w:cs="Arial"/>
        </w:rPr>
        <w:t xml:space="preserve"> </w:t>
      </w:r>
      <w:r w:rsidR="008D0EE2">
        <w:rPr>
          <w:rFonts w:cs="Arial"/>
        </w:rPr>
        <w:t>oral consent to participate</w:t>
      </w:r>
      <w:r w:rsidR="00BB4591" w:rsidRPr="00622F2A">
        <w:rPr>
          <w:rFonts w:cs="Arial"/>
        </w:rPr>
        <w:t xml:space="preserve">. </w:t>
      </w:r>
    </w:p>
    <w:p w:rsidR="00BB4591" w:rsidRPr="00622F2A" w:rsidRDefault="00BB4591" w:rsidP="00BB4591">
      <w:pPr>
        <w:spacing w:after="0" w:line="240" w:lineRule="auto"/>
        <w:rPr>
          <w:rFonts w:cs="Arial"/>
        </w:rPr>
      </w:pPr>
    </w:p>
    <w:p w:rsidR="00986BC4" w:rsidRPr="00264182" w:rsidRDefault="00BB4591" w:rsidP="00264182">
      <w:pPr>
        <w:pStyle w:val="CommentText"/>
        <w:spacing w:before="0" w:after="0"/>
        <w:rPr>
          <w:rFonts w:cs="Arial"/>
        </w:rPr>
        <w:sectPr w:rsidR="00986BC4" w:rsidRPr="00264182" w:rsidSect="00A02467">
          <w:pgSz w:w="11906" w:h="16838" w:code="9"/>
          <w:pgMar w:top="737" w:right="1440" w:bottom="1440" w:left="1440" w:header="567" w:footer="142" w:gutter="0"/>
          <w:cols w:space="708"/>
          <w:titlePg/>
          <w:docGrid w:linePitch="360"/>
        </w:sectPr>
      </w:pPr>
      <w:r w:rsidRPr="00622F2A">
        <w:rPr>
          <w:rFonts w:cs="Arial"/>
        </w:rPr>
        <w:t xml:space="preserve">There were few risks to participants in this evaluation. During </w:t>
      </w:r>
      <w:r w:rsidR="00AE0D95">
        <w:rPr>
          <w:rFonts w:cs="Arial"/>
        </w:rPr>
        <w:t>FGD</w:t>
      </w:r>
      <w:r w:rsidRPr="00622F2A">
        <w:rPr>
          <w:rFonts w:cs="Arial"/>
        </w:rPr>
        <w:t xml:space="preserve">, all participants were reminded to maintain confidentiality of participants, and </w:t>
      </w:r>
      <w:r w:rsidR="00E26966">
        <w:rPr>
          <w:rFonts w:cs="Arial"/>
        </w:rPr>
        <w:t xml:space="preserve">enumerators used </w:t>
      </w:r>
      <w:r w:rsidR="00AE0D95" w:rsidRPr="00622F2A">
        <w:rPr>
          <w:rFonts w:cs="Arial"/>
        </w:rPr>
        <w:t xml:space="preserve">respondent 1, respondent 2, </w:t>
      </w:r>
      <w:r w:rsidR="00E26966">
        <w:rPr>
          <w:rFonts w:cs="Arial"/>
        </w:rPr>
        <w:t>rather than</w:t>
      </w:r>
      <w:r w:rsidR="008F12B8">
        <w:rPr>
          <w:rFonts w:cs="Arial"/>
        </w:rPr>
        <w:t xml:space="preserve"> </w:t>
      </w:r>
      <w:r w:rsidRPr="00622F2A">
        <w:rPr>
          <w:rFonts w:cs="Arial"/>
        </w:rPr>
        <w:t>participants</w:t>
      </w:r>
      <w:r w:rsidR="00E26966">
        <w:rPr>
          <w:rFonts w:cs="Arial"/>
        </w:rPr>
        <w:t xml:space="preserve">’ names when </w:t>
      </w:r>
      <w:r w:rsidR="007D3DB9">
        <w:rPr>
          <w:rFonts w:cs="Arial"/>
        </w:rPr>
        <w:t xml:space="preserve">enumerators were </w:t>
      </w:r>
      <w:r w:rsidR="00E26966">
        <w:rPr>
          <w:rFonts w:cs="Arial"/>
        </w:rPr>
        <w:t xml:space="preserve">taking notes and transcribing </w:t>
      </w:r>
      <w:r w:rsidR="00F3772B">
        <w:rPr>
          <w:rFonts w:cs="Arial"/>
        </w:rPr>
        <w:t xml:space="preserve">interviews. </w:t>
      </w:r>
      <w:r w:rsidR="007D3DB9">
        <w:rPr>
          <w:rFonts w:cs="Arial"/>
        </w:rPr>
        <w:t xml:space="preserve">Enumerators sent the </w:t>
      </w:r>
      <w:r w:rsidR="00F3772B">
        <w:rPr>
          <w:rFonts w:cs="Arial"/>
        </w:rPr>
        <w:t>KII and FGD</w:t>
      </w:r>
      <w:r w:rsidR="007D3DB9">
        <w:rPr>
          <w:rFonts w:cs="Arial"/>
        </w:rPr>
        <w:t xml:space="preserve"> transcripts</w:t>
      </w:r>
      <w:r w:rsidR="00F3772B">
        <w:rPr>
          <w:rFonts w:cs="Arial"/>
        </w:rPr>
        <w:t xml:space="preserve"> to Target Research</w:t>
      </w:r>
      <w:r w:rsidR="00DB208E">
        <w:rPr>
          <w:rFonts w:cs="Arial"/>
        </w:rPr>
        <w:t xml:space="preserve">. Target Research </w:t>
      </w:r>
      <w:r w:rsidR="00F3772B">
        <w:rPr>
          <w:rFonts w:cs="Arial"/>
        </w:rPr>
        <w:t>ensure</w:t>
      </w:r>
      <w:r w:rsidR="00DB208E">
        <w:rPr>
          <w:rFonts w:cs="Arial"/>
        </w:rPr>
        <w:t>d</w:t>
      </w:r>
      <w:r w:rsidR="00F3772B">
        <w:rPr>
          <w:rFonts w:cs="Arial"/>
        </w:rPr>
        <w:t xml:space="preserve"> </w:t>
      </w:r>
      <w:r w:rsidR="00DB208E">
        <w:rPr>
          <w:rFonts w:cs="Arial"/>
        </w:rPr>
        <w:t xml:space="preserve">all transcripts </w:t>
      </w:r>
      <w:r w:rsidR="00F3772B">
        <w:rPr>
          <w:rFonts w:cs="Arial"/>
        </w:rPr>
        <w:t xml:space="preserve">were complete and were of </w:t>
      </w:r>
      <w:r w:rsidR="00DB208E">
        <w:rPr>
          <w:rFonts w:cs="Arial"/>
        </w:rPr>
        <w:t>good quality before sending them</w:t>
      </w:r>
      <w:r w:rsidR="00F3772B">
        <w:rPr>
          <w:rFonts w:cs="Arial"/>
        </w:rPr>
        <w:t xml:space="preserve"> to MWAI</w:t>
      </w:r>
      <w:r w:rsidR="00DB208E">
        <w:rPr>
          <w:rFonts w:cs="Arial"/>
        </w:rPr>
        <w:t xml:space="preserve"> for analysis</w:t>
      </w:r>
      <w:r w:rsidR="00F3772B">
        <w:rPr>
          <w:rFonts w:cs="Arial"/>
        </w:rPr>
        <w:t xml:space="preserve">. </w:t>
      </w:r>
      <w:r w:rsidRPr="00622F2A">
        <w:rPr>
          <w:rFonts w:cs="Arial"/>
        </w:rPr>
        <w:t>All data were collected and stored on password protected computers or tablets, and hard data was stored in a locked file cabinet at a locked office.</w:t>
      </w:r>
      <w:r w:rsidR="008F12B8">
        <w:rPr>
          <w:rFonts w:cs="Arial"/>
        </w:rPr>
        <w:t xml:space="preserve"> </w:t>
      </w:r>
    </w:p>
    <w:p w:rsidR="00E37C2B" w:rsidRPr="00DD0337" w:rsidRDefault="00AF7200" w:rsidP="00872E3D">
      <w:pPr>
        <w:pStyle w:val="Heading1"/>
        <w:rPr>
          <w:sz w:val="20"/>
        </w:rPr>
      </w:pPr>
      <w:bookmarkStart w:id="184" w:name="_Toc453181914"/>
      <w:bookmarkStart w:id="185" w:name="_Toc454379643"/>
      <w:bookmarkStart w:id="186" w:name="_Toc480662168"/>
      <w:r w:rsidRPr="00DD0337">
        <w:rPr>
          <w:sz w:val="20"/>
        </w:rPr>
        <w:t xml:space="preserve">Annex </w:t>
      </w:r>
      <w:r w:rsidR="00E74C59" w:rsidRPr="00DD0337">
        <w:rPr>
          <w:sz w:val="20"/>
        </w:rPr>
        <w:t>5</w:t>
      </w:r>
      <w:r w:rsidRPr="00DD0337">
        <w:rPr>
          <w:sz w:val="20"/>
        </w:rPr>
        <w:t>:</w:t>
      </w:r>
      <w:r w:rsidR="00E37C2B" w:rsidRPr="00DD0337">
        <w:rPr>
          <w:sz w:val="20"/>
        </w:rPr>
        <w:t xml:space="preserve"> Beneficiary </w:t>
      </w:r>
      <w:r w:rsidR="00E938BC" w:rsidRPr="00DD0337">
        <w:rPr>
          <w:sz w:val="20"/>
        </w:rPr>
        <w:t>t</w:t>
      </w:r>
      <w:r w:rsidR="00E37C2B" w:rsidRPr="00DD0337">
        <w:rPr>
          <w:sz w:val="20"/>
        </w:rPr>
        <w:t>ables</w:t>
      </w:r>
      <w:bookmarkEnd w:id="184"/>
      <w:bookmarkEnd w:id="185"/>
      <w:bookmarkEnd w:id="186"/>
    </w:p>
    <w:p w:rsidR="00861D50" w:rsidRPr="00872E3D" w:rsidRDefault="00861D50" w:rsidP="00861D50">
      <w:pPr>
        <w:pStyle w:val="Caption"/>
        <w:keepNext/>
        <w:rPr>
          <w:sz w:val="20"/>
          <w:szCs w:val="20"/>
        </w:rPr>
      </w:pPr>
      <w:bookmarkStart w:id="187" w:name="_Toc481084058"/>
      <w:r w:rsidRPr="00872E3D">
        <w:rPr>
          <w:sz w:val="20"/>
          <w:szCs w:val="20"/>
        </w:rPr>
        <w:t xml:space="preserve">Table </w:t>
      </w:r>
      <w:r w:rsidR="00C03892" w:rsidRPr="00872E3D">
        <w:rPr>
          <w:sz w:val="20"/>
          <w:szCs w:val="20"/>
        </w:rPr>
        <w:fldChar w:fldCharType="begin"/>
      </w:r>
      <w:r w:rsidRPr="00872E3D">
        <w:rPr>
          <w:sz w:val="20"/>
          <w:szCs w:val="20"/>
        </w:rPr>
        <w:instrText xml:space="preserve"> SEQ Table \* ARABIC </w:instrText>
      </w:r>
      <w:r w:rsidR="00C03892" w:rsidRPr="00872E3D">
        <w:rPr>
          <w:sz w:val="20"/>
          <w:szCs w:val="20"/>
        </w:rPr>
        <w:fldChar w:fldCharType="separate"/>
      </w:r>
      <w:r w:rsidR="007A69BC">
        <w:rPr>
          <w:noProof/>
          <w:sz w:val="20"/>
          <w:szCs w:val="20"/>
        </w:rPr>
        <w:t>42</w:t>
      </w:r>
      <w:r w:rsidR="00C03892" w:rsidRPr="00872E3D">
        <w:rPr>
          <w:sz w:val="20"/>
          <w:szCs w:val="20"/>
        </w:rPr>
        <w:fldChar w:fldCharType="end"/>
      </w:r>
      <w:r w:rsidRPr="00872E3D">
        <w:rPr>
          <w:sz w:val="20"/>
          <w:szCs w:val="20"/>
        </w:rPr>
        <w:t>: Direct beneficiaries</w:t>
      </w:r>
      <w:bookmarkEnd w:id="1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9"/>
        <w:gridCol w:w="2004"/>
        <w:gridCol w:w="3072"/>
        <w:gridCol w:w="2137"/>
      </w:tblGrid>
      <w:tr w:rsidR="00E37C2B" w:rsidRPr="00622F2A" w:rsidTr="00AF2781">
        <w:tc>
          <w:tcPr>
            <w:tcW w:w="1098" w:type="pct"/>
            <w:shd w:val="clear" w:color="auto" w:fill="00247D"/>
          </w:tcPr>
          <w:p w:rsidR="00E37C2B" w:rsidRPr="00B95CD2" w:rsidRDefault="00E37C2B" w:rsidP="000457DA">
            <w:pPr>
              <w:pStyle w:val="CoffeyParagraph"/>
              <w:spacing w:before="40" w:after="40" w:line="240" w:lineRule="auto"/>
              <w:rPr>
                <w:b/>
                <w:color w:val="FFFFFF"/>
                <w:lang w:eastAsia="en-GB"/>
              </w:rPr>
            </w:pPr>
            <w:r w:rsidRPr="00B95CD2">
              <w:rPr>
                <w:b/>
                <w:color w:val="FFFFFF"/>
                <w:lang w:eastAsia="en-GB"/>
              </w:rPr>
              <w:t>Beneficiary type</w:t>
            </w:r>
          </w:p>
        </w:tc>
        <w:tc>
          <w:tcPr>
            <w:tcW w:w="1084" w:type="pct"/>
            <w:shd w:val="clear" w:color="auto" w:fill="00247D"/>
          </w:tcPr>
          <w:p w:rsidR="00E37C2B" w:rsidRPr="00B95CD2" w:rsidRDefault="00E37C2B" w:rsidP="000457DA">
            <w:pPr>
              <w:pStyle w:val="CoffeyParagraph"/>
              <w:spacing w:before="40" w:after="40" w:line="240" w:lineRule="auto"/>
              <w:rPr>
                <w:b/>
                <w:color w:val="FFFFFF"/>
                <w:lang w:eastAsia="en-GB"/>
              </w:rPr>
            </w:pPr>
            <w:r w:rsidRPr="00B95CD2">
              <w:rPr>
                <w:b/>
                <w:color w:val="FFFFFF"/>
                <w:lang w:eastAsia="en-GB"/>
              </w:rPr>
              <w:t>Total project number</w:t>
            </w:r>
          </w:p>
        </w:tc>
        <w:tc>
          <w:tcPr>
            <w:tcW w:w="1662" w:type="pct"/>
            <w:shd w:val="clear" w:color="auto" w:fill="00247D"/>
          </w:tcPr>
          <w:p w:rsidR="00E37C2B" w:rsidRPr="00B95CD2" w:rsidRDefault="00E37C2B" w:rsidP="000457DA">
            <w:pPr>
              <w:pStyle w:val="CoffeyParagraph"/>
              <w:spacing w:before="40" w:after="40" w:line="240" w:lineRule="auto"/>
              <w:rPr>
                <w:b/>
                <w:color w:val="FFFFFF"/>
                <w:lang w:eastAsia="en-GB"/>
              </w:rPr>
            </w:pPr>
            <w:r w:rsidRPr="00B95CD2">
              <w:rPr>
                <w:b/>
                <w:color w:val="FFFFFF"/>
                <w:lang w:eastAsia="en-GB"/>
              </w:rPr>
              <w:t xml:space="preserve">Total number of girls targeted for learning outcomes that the project has reached by </w:t>
            </w:r>
            <w:r w:rsidR="00540DEE" w:rsidRPr="00B95CD2">
              <w:rPr>
                <w:b/>
                <w:color w:val="FFFFFF"/>
                <w:lang w:eastAsia="en-GB"/>
              </w:rPr>
              <w:t>E</w:t>
            </w:r>
            <w:r w:rsidRPr="00B95CD2">
              <w:rPr>
                <w:b/>
                <w:color w:val="FFFFFF"/>
                <w:lang w:eastAsia="en-GB"/>
              </w:rPr>
              <w:t>ndline</w:t>
            </w:r>
          </w:p>
        </w:tc>
        <w:tc>
          <w:tcPr>
            <w:tcW w:w="1156" w:type="pct"/>
            <w:shd w:val="clear" w:color="auto" w:fill="00247D"/>
          </w:tcPr>
          <w:p w:rsidR="00E37C2B" w:rsidRPr="00B95CD2" w:rsidRDefault="00E37C2B" w:rsidP="000457DA">
            <w:pPr>
              <w:pStyle w:val="CoffeyParagraph"/>
              <w:spacing w:before="40" w:after="40" w:line="240" w:lineRule="auto"/>
              <w:rPr>
                <w:b/>
                <w:color w:val="FFFFFF"/>
                <w:lang w:eastAsia="en-GB"/>
              </w:rPr>
            </w:pPr>
            <w:r w:rsidRPr="00B95CD2">
              <w:rPr>
                <w:b/>
                <w:color w:val="FFFFFF"/>
                <w:lang w:eastAsia="en-GB"/>
              </w:rPr>
              <w:t>Comments</w:t>
            </w:r>
          </w:p>
        </w:tc>
      </w:tr>
      <w:tr w:rsidR="00861D50" w:rsidRPr="00622F2A" w:rsidTr="00AF2781">
        <w:tc>
          <w:tcPr>
            <w:tcW w:w="1098" w:type="pct"/>
            <w:tcBorders>
              <w:top w:val="single" w:sz="4" w:space="0" w:color="auto"/>
              <w:left w:val="single" w:sz="4" w:space="0" w:color="auto"/>
              <w:bottom w:val="single" w:sz="4" w:space="0" w:color="auto"/>
              <w:right w:val="single" w:sz="4" w:space="0" w:color="auto"/>
            </w:tcBorders>
            <w:shd w:val="clear" w:color="auto" w:fill="auto"/>
          </w:tcPr>
          <w:p w:rsidR="00861D50" w:rsidRPr="00B95CD2" w:rsidRDefault="00861D50" w:rsidP="00861D50">
            <w:pPr>
              <w:pStyle w:val="CoffeyParagraph"/>
              <w:spacing w:before="40" w:after="40" w:line="240" w:lineRule="auto"/>
              <w:rPr>
                <w:sz w:val="16"/>
                <w:lang w:eastAsia="en-GB"/>
              </w:rPr>
            </w:pPr>
            <w:r w:rsidRPr="00B95CD2">
              <w:rPr>
                <w:b/>
                <w:sz w:val="16"/>
                <w:lang w:eastAsia="en-GB"/>
              </w:rPr>
              <w:t>Direct learning beneficiaries (girls)</w:t>
            </w:r>
            <w:r w:rsidRPr="00B95CD2">
              <w:rPr>
                <w:sz w:val="16"/>
                <w:lang w:eastAsia="en-GB"/>
              </w:rPr>
              <w:t xml:space="preserve"> – girls in the intervention group who are specifically expected to achieve learning outcomes in line with targets. If relevant, please disaggregate girls with disabilities in this overall number.</w:t>
            </w:r>
          </w:p>
          <w:p w:rsidR="00861D50" w:rsidRPr="00B95CD2" w:rsidRDefault="00861D50" w:rsidP="00861D50">
            <w:pPr>
              <w:pStyle w:val="CoffeyParagraph"/>
              <w:spacing w:before="40" w:after="40" w:line="240" w:lineRule="auto"/>
              <w:rPr>
                <w:sz w:val="16"/>
                <w:lang w:eastAsia="en-GB"/>
              </w:rPr>
            </w:pPr>
          </w:p>
          <w:p w:rsidR="00861D50" w:rsidRPr="00B95CD2" w:rsidRDefault="00861D50" w:rsidP="00861D50">
            <w:pPr>
              <w:pStyle w:val="CoffeyParagraph"/>
              <w:spacing w:before="40" w:after="40" w:line="240" w:lineRule="auto"/>
              <w:rPr>
                <w:lang w:eastAsia="en-GB"/>
              </w:rPr>
            </w:pPr>
            <w:r w:rsidRPr="00B95CD2">
              <w:rPr>
                <w:sz w:val="16"/>
                <w:lang w:eastAsia="en-GB"/>
              </w:rPr>
              <w:t>48, 773</w:t>
            </w:r>
          </w:p>
        </w:tc>
        <w:tc>
          <w:tcPr>
            <w:tcW w:w="1084" w:type="pct"/>
            <w:tcBorders>
              <w:top w:val="single" w:sz="4" w:space="0" w:color="auto"/>
              <w:left w:val="single" w:sz="4" w:space="0" w:color="auto"/>
              <w:bottom w:val="single" w:sz="4" w:space="0" w:color="auto"/>
              <w:right w:val="single" w:sz="4" w:space="0" w:color="auto"/>
            </w:tcBorders>
            <w:shd w:val="clear" w:color="auto" w:fill="auto"/>
          </w:tcPr>
          <w:p w:rsidR="00861D50" w:rsidRPr="00B95CD2" w:rsidRDefault="00861D50" w:rsidP="00861D50">
            <w:pPr>
              <w:pStyle w:val="CoffeyParagraph"/>
              <w:spacing w:before="40" w:after="40" w:line="240" w:lineRule="auto"/>
              <w:rPr>
                <w:sz w:val="16"/>
                <w:lang w:eastAsia="en-GB"/>
              </w:rPr>
            </w:pPr>
            <w:r w:rsidRPr="00B95CD2">
              <w:rPr>
                <w:sz w:val="16"/>
                <w:lang w:eastAsia="en-GB"/>
              </w:rPr>
              <w:t>[This should align with the total beneficiary numbers reported in the outcomes spreadsheet]</w:t>
            </w:r>
          </w:p>
          <w:p w:rsidR="00861D50" w:rsidRPr="00B95CD2" w:rsidRDefault="00861D50" w:rsidP="00861D50">
            <w:pPr>
              <w:pStyle w:val="CoffeyParagraph"/>
              <w:spacing w:before="40" w:after="40" w:line="240" w:lineRule="auto"/>
              <w:rPr>
                <w:sz w:val="16"/>
                <w:lang w:eastAsia="en-GB"/>
              </w:rPr>
            </w:pPr>
          </w:p>
          <w:p w:rsidR="00861D50" w:rsidRPr="00B95CD2" w:rsidRDefault="00861D50" w:rsidP="00861D50">
            <w:pPr>
              <w:pStyle w:val="CoffeyParagraph"/>
              <w:spacing w:before="40" w:after="40" w:line="240" w:lineRule="auto"/>
              <w:rPr>
                <w:sz w:val="16"/>
                <w:lang w:eastAsia="en-GB"/>
              </w:rPr>
            </w:pPr>
          </w:p>
          <w:p w:rsidR="00861D50" w:rsidRPr="00B95CD2" w:rsidRDefault="00861D50" w:rsidP="00861D50">
            <w:pPr>
              <w:pStyle w:val="CoffeyParagraph"/>
              <w:spacing w:before="40" w:after="40" w:line="240" w:lineRule="auto"/>
              <w:rPr>
                <w:sz w:val="16"/>
                <w:lang w:eastAsia="en-GB"/>
              </w:rPr>
            </w:pPr>
          </w:p>
          <w:p w:rsidR="00861D50" w:rsidRPr="00B95CD2" w:rsidRDefault="00861D50" w:rsidP="00861D50">
            <w:pPr>
              <w:pStyle w:val="CoffeyParagraph"/>
              <w:spacing w:before="40" w:after="40" w:line="240" w:lineRule="auto"/>
              <w:rPr>
                <w:sz w:val="16"/>
                <w:lang w:eastAsia="en-GB"/>
              </w:rPr>
            </w:pPr>
          </w:p>
          <w:p w:rsidR="00861D50" w:rsidRPr="00B95CD2" w:rsidRDefault="00861D50" w:rsidP="00861D50">
            <w:pPr>
              <w:pStyle w:val="CoffeyParagraph"/>
              <w:spacing w:before="40" w:after="40" w:line="240" w:lineRule="auto"/>
              <w:rPr>
                <w:sz w:val="16"/>
                <w:lang w:eastAsia="en-GB"/>
              </w:rPr>
            </w:pPr>
          </w:p>
          <w:p w:rsidR="0009421D" w:rsidRPr="00B95CD2" w:rsidRDefault="0009421D" w:rsidP="00861D50">
            <w:pPr>
              <w:pStyle w:val="CoffeyParagraph"/>
              <w:widowControl w:val="0"/>
              <w:spacing w:before="40" w:after="40" w:line="240" w:lineRule="auto"/>
              <w:rPr>
                <w:lang w:eastAsia="en-GB"/>
              </w:rPr>
            </w:pPr>
          </w:p>
          <w:p w:rsidR="00861D50" w:rsidRPr="00B95CD2" w:rsidRDefault="00861D50" w:rsidP="00861D50">
            <w:pPr>
              <w:pStyle w:val="CoffeyParagraph"/>
              <w:spacing w:before="40" w:after="40" w:line="240" w:lineRule="auto"/>
              <w:rPr>
                <w:lang w:eastAsia="en-GB"/>
              </w:rPr>
            </w:pPr>
            <w:r w:rsidRPr="00B95CD2">
              <w:rPr>
                <w:sz w:val="16"/>
                <w:lang w:eastAsia="en-GB"/>
              </w:rPr>
              <w:t xml:space="preserve">60,967 </w:t>
            </w:r>
          </w:p>
        </w:tc>
        <w:tc>
          <w:tcPr>
            <w:tcW w:w="1662" w:type="pct"/>
            <w:tcBorders>
              <w:top w:val="single" w:sz="4" w:space="0" w:color="auto"/>
              <w:left w:val="single" w:sz="4" w:space="0" w:color="auto"/>
              <w:bottom w:val="single" w:sz="4" w:space="0" w:color="auto"/>
              <w:right w:val="single" w:sz="4" w:space="0" w:color="auto"/>
            </w:tcBorders>
          </w:tcPr>
          <w:p w:rsidR="00861D50" w:rsidRPr="00B95CD2" w:rsidRDefault="00861D50" w:rsidP="00861D50">
            <w:pPr>
              <w:pStyle w:val="CoffeyParagraph"/>
              <w:spacing w:before="40" w:after="40" w:line="240" w:lineRule="auto"/>
              <w:rPr>
                <w:sz w:val="16"/>
                <w:lang w:eastAsia="en-GB"/>
              </w:rPr>
            </w:pPr>
            <w:r w:rsidRPr="00B95CD2">
              <w:rPr>
                <w:sz w:val="16"/>
                <w:lang w:eastAsia="en-GB"/>
              </w:rPr>
              <w:t>[This may equal the total project number in the outcomes spreadsheet and in the column to the left, or may be less if you have a staggered approach]</w:t>
            </w:r>
          </w:p>
          <w:p w:rsidR="009D59C2" w:rsidRPr="00B95CD2" w:rsidRDefault="009D59C2" w:rsidP="00861D50">
            <w:pPr>
              <w:pStyle w:val="CoffeyParagraph"/>
              <w:spacing w:before="40" w:after="40" w:line="240" w:lineRule="auto"/>
              <w:rPr>
                <w:sz w:val="16"/>
                <w:lang w:eastAsia="en-GB"/>
              </w:rPr>
            </w:pPr>
          </w:p>
          <w:p w:rsidR="009D59C2" w:rsidRPr="00B95CD2" w:rsidRDefault="009D59C2" w:rsidP="00861D50">
            <w:pPr>
              <w:pStyle w:val="CoffeyParagraph"/>
              <w:spacing w:before="40" w:after="40" w:line="240" w:lineRule="auto"/>
              <w:rPr>
                <w:lang w:eastAsia="en-GB"/>
              </w:rPr>
            </w:pPr>
            <w:r w:rsidRPr="00B95CD2">
              <w:rPr>
                <w:sz w:val="16"/>
                <w:lang w:eastAsia="en-GB"/>
              </w:rPr>
              <w:t>3,113</w:t>
            </w:r>
          </w:p>
        </w:tc>
        <w:tc>
          <w:tcPr>
            <w:tcW w:w="1156" w:type="pct"/>
            <w:tcBorders>
              <w:top w:val="single" w:sz="4" w:space="0" w:color="auto"/>
              <w:left w:val="single" w:sz="4" w:space="0" w:color="auto"/>
              <w:bottom w:val="single" w:sz="4" w:space="0" w:color="auto"/>
              <w:right w:val="single" w:sz="4" w:space="0" w:color="auto"/>
            </w:tcBorders>
          </w:tcPr>
          <w:p w:rsidR="00861D50" w:rsidRPr="00B95CD2" w:rsidRDefault="00861D50" w:rsidP="00861D50">
            <w:pPr>
              <w:pStyle w:val="CoffeyParagraph"/>
              <w:spacing w:before="40" w:after="40" w:line="240" w:lineRule="auto"/>
              <w:rPr>
                <w:sz w:val="16"/>
                <w:lang w:eastAsia="en-GB"/>
              </w:rPr>
            </w:pPr>
            <w:r w:rsidRPr="00B95CD2">
              <w:rPr>
                <w:sz w:val="16"/>
                <w:lang w:eastAsia="en-GB"/>
              </w:rPr>
              <w:t>[Projects should provide additional information on who they are and the methodology used. If the numbers have changed since Baseline, an explanation should be provided]</w:t>
            </w:r>
          </w:p>
          <w:p w:rsidR="009D59C2" w:rsidRPr="00B95CD2" w:rsidRDefault="009D59C2" w:rsidP="00861D50">
            <w:pPr>
              <w:pStyle w:val="CoffeyParagraph"/>
              <w:spacing w:before="40" w:after="40" w:line="240" w:lineRule="auto"/>
              <w:rPr>
                <w:lang w:eastAsia="en-GB"/>
              </w:rPr>
            </w:pPr>
            <w:r w:rsidRPr="00B95CD2">
              <w:rPr>
                <w:sz w:val="16"/>
                <w:lang w:eastAsia="en-GB"/>
              </w:rPr>
              <w:t>At endline, 2,836 girls were re-connected, 47 were surveyed but unable to be matched with midline IDs, and 230 were substitute girls. At endline, 644 girls were lost from midline to endline and 832 girls were lost from baseline to midline.</w:t>
            </w:r>
            <w:r w:rsidR="00A51F99" w:rsidRPr="00B95CD2">
              <w:rPr>
                <w:sz w:val="16"/>
                <w:lang w:eastAsia="en-GB"/>
              </w:rPr>
              <w:t xml:space="preserve"> </w:t>
            </w:r>
          </w:p>
        </w:tc>
      </w:tr>
    </w:tbl>
    <w:p w:rsidR="00E37C2B" w:rsidRPr="00DD0337" w:rsidRDefault="00E37C2B" w:rsidP="00E37C2B">
      <w:pPr>
        <w:pStyle w:val="TableHeadingBlueItalic"/>
        <w:rPr>
          <w:sz w:val="20"/>
        </w:rPr>
      </w:pPr>
    </w:p>
    <w:p w:rsidR="00861D50" w:rsidRPr="00872E3D" w:rsidRDefault="00861D50" w:rsidP="00861D50">
      <w:pPr>
        <w:pStyle w:val="Caption"/>
        <w:keepNext/>
        <w:rPr>
          <w:sz w:val="20"/>
          <w:szCs w:val="20"/>
        </w:rPr>
      </w:pPr>
      <w:bookmarkStart w:id="188" w:name="_Toc481084059"/>
      <w:r w:rsidRPr="00872E3D">
        <w:rPr>
          <w:sz w:val="20"/>
          <w:szCs w:val="20"/>
        </w:rPr>
        <w:t xml:space="preserve">Table </w:t>
      </w:r>
      <w:r w:rsidR="00C03892" w:rsidRPr="00872E3D">
        <w:rPr>
          <w:sz w:val="20"/>
          <w:szCs w:val="20"/>
        </w:rPr>
        <w:fldChar w:fldCharType="begin"/>
      </w:r>
      <w:r w:rsidRPr="00872E3D">
        <w:rPr>
          <w:sz w:val="20"/>
          <w:szCs w:val="20"/>
        </w:rPr>
        <w:instrText xml:space="preserve"> SEQ Table \* ARABIC </w:instrText>
      </w:r>
      <w:r w:rsidR="00C03892" w:rsidRPr="00872E3D">
        <w:rPr>
          <w:sz w:val="20"/>
          <w:szCs w:val="20"/>
        </w:rPr>
        <w:fldChar w:fldCharType="separate"/>
      </w:r>
      <w:r w:rsidR="007A69BC">
        <w:rPr>
          <w:noProof/>
          <w:sz w:val="20"/>
          <w:szCs w:val="20"/>
        </w:rPr>
        <w:t>43</w:t>
      </w:r>
      <w:r w:rsidR="00C03892" w:rsidRPr="00872E3D">
        <w:rPr>
          <w:sz w:val="20"/>
          <w:szCs w:val="20"/>
        </w:rPr>
        <w:fldChar w:fldCharType="end"/>
      </w:r>
      <w:r w:rsidRPr="00872E3D">
        <w:rPr>
          <w:sz w:val="20"/>
          <w:szCs w:val="20"/>
        </w:rPr>
        <w:t>: Other beneficiaries</w:t>
      </w:r>
      <w:bookmarkEnd w:id="1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3"/>
        <w:gridCol w:w="2543"/>
        <w:gridCol w:w="2946"/>
      </w:tblGrid>
      <w:tr w:rsidR="00E37C2B" w:rsidRPr="00622F2A" w:rsidTr="00AF2781">
        <w:tc>
          <w:tcPr>
            <w:tcW w:w="2030" w:type="pct"/>
            <w:shd w:val="clear" w:color="auto" w:fill="00247D"/>
          </w:tcPr>
          <w:p w:rsidR="00E37C2B" w:rsidRPr="00B95CD2" w:rsidRDefault="00E37C2B" w:rsidP="000457DA">
            <w:pPr>
              <w:pStyle w:val="CoffeyParagraph"/>
              <w:spacing w:before="40" w:after="40" w:line="240" w:lineRule="auto"/>
              <w:rPr>
                <w:b/>
                <w:color w:val="FFFFFF"/>
                <w:lang w:eastAsia="en-GB"/>
              </w:rPr>
            </w:pPr>
            <w:r w:rsidRPr="00B95CD2">
              <w:rPr>
                <w:b/>
                <w:color w:val="FFFFFF"/>
                <w:lang w:eastAsia="en-GB"/>
              </w:rPr>
              <w:t>Beneficiary type</w:t>
            </w:r>
          </w:p>
        </w:tc>
        <w:tc>
          <w:tcPr>
            <w:tcW w:w="1376" w:type="pct"/>
            <w:shd w:val="clear" w:color="auto" w:fill="00247D"/>
          </w:tcPr>
          <w:p w:rsidR="00E37C2B" w:rsidRPr="00B95CD2" w:rsidRDefault="00E37C2B" w:rsidP="000457DA">
            <w:pPr>
              <w:pStyle w:val="CoffeyParagraph"/>
              <w:spacing w:before="40" w:after="40" w:line="240" w:lineRule="auto"/>
              <w:rPr>
                <w:b/>
                <w:color w:val="FFFFFF"/>
                <w:lang w:eastAsia="en-GB"/>
              </w:rPr>
            </w:pPr>
            <w:r w:rsidRPr="00B95CD2">
              <w:rPr>
                <w:b/>
                <w:color w:val="FFFFFF"/>
                <w:lang w:eastAsia="en-GB"/>
              </w:rPr>
              <w:t>Number</w:t>
            </w:r>
          </w:p>
        </w:tc>
        <w:tc>
          <w:tcPr>
            <w:tcW w:w="1594" w:type="pct"/>
            <w:shd w:val="clear" w:color="auto" w:fill="00247D"/>
          </w:tcPr>
          <w:p w:rsidR="00E37C2B" w:rsidRPr="00B95CD2" w:rsidRDefault="00E37C2B" w:rsidP="000457DA">
            <w:pPr>
              <w:pStyle w:val="CoffeyParagraph"/>
              <w:spacing w:before="40" w:after="40" w:line="240" w:lineRule="auto"/>
              <w:rPr>
                <w:b/>
                <w:color w:val="FFFFFF"/>
                <w:lang w:eastAsia="en-GB"/>
              </w:rPr>
            </w:pPr>
            <w:r w:rsidRPr="00B95CD2">
              <w:rPr>
                <w:b/>
                <w:color w:val="FFFFFF"/>
                <w:lang w:eastAsia="en-GB"/>
              </w:rPr>
              <w:t>Comments</w:t>
            </w:r>
          </w:p>
        </w:tc>
      </w:tr>
      <w:tr w:rsidR="00861D50" w:rsidRPr="00622F2A" w:rsidTr="00AF2781">
        <w:tc>
          <w:tcPr>
            <w:tcW w:w="2030" w:type="pct"/>
            <w:tcBorders>
              <w:top w:val="single" w:sz="4" w:space="0" w:color="auto"/>
              <w:left w:val="single" w:sz="4" w:space="0" w:color="auto"/>
              <w:bottom w:val="single" w:sz="4" w:space="0" w:color="auto"/>
              <w:right w:val="single" w:sz="4" w:space="0" w:color="auto"/>
            </w:tcBorders>
            <w:shd w:val="clear" w:color="auto" w:fill="auto"/>
          </w:tcPr>
          <w:p w:rsidR="00861D50" w:rsidRPr="00B95CD2" w:rsidRDefault="00861D50" w:rsidP="00861D50">
            <w:pPr>
              <w:pStyle w:val="CoffeyParagraph"/>
              <w:spacing w:before="40" w:after="40" w:line="240" w:lineRule="auto"/>
              <w:rPr>
                <w:lang w:eastAsia="en-GB"/>
              </w:rPr>
            </w:pPr>
            <w:r w:rsidRPr="00B95CD2">
              <w:rPr>
                <w:b/>
                <w:lang w:eastAsia="en-GB"/>
              </w:rPr>
              <w:t>Learning beneficiaries (boys)</w:t>
            </w:r>
            <w:r w:rsidRPr="00B95CD2">
              <w:rPr>
                <w:lang w:eastAsia="en-GB"/>
              </w:rPr>
              <w:t xml:space="preserve"> – as above, but specifically counting boys who will get the same exposure and therefore be expected to also achieve learning gains, if applicable.</w:t>
            </w:r>
          </w:p>
        </w:tc>
        <w:tc>
          <w:tcPr>
            <w:tcW w:w="1376" w:type="pct"/>
            <w:tcBorders>
              <w:top w:val="single" w:sz="4" w:space="0" w:color="auto"/>
              <w:left w:val="single" w:sz="4" w:space="0" w:color="auto"/>
              <w:bottom w:val="single" w:sz="4" w:space="0" w:color="auto"/>
              <w:right w:val="single" w:sz="4" w:space="0" w:color="auto"/>
            </w:tcBorders>
            <w:shd w:val="clear" w:color="auto" w:fill="auto"/>
          </w:tcPr>
          <w:p w:rsidR="00861D50" w:rsidRPr="00B95CD2" w:rsidRDefault="00861D50" w:rsidP="00861D50">
            <w:pPr>
              <w:pStyle w:val="CoffeyParagraph"/>
              <w:spacing w:before="40" w:after="40" w:line="240" w:lineRule="auto"/>
              <w:rPr>
                <w:lang w:eastAsia="en-GB"/>
              </w:rPr>
            </w:pPr>
            <w:r w:rsidRPr="00B95CD2">
              <w:rPr>
                <w:lang w:eastAsia="en-GB"/>
              </w:rPr>
              <w:t>0</w:t>
            </w:r>
          </w:p>
        </w:tc>
        <w:tc>
          <w:tcPr>
            <w:tcW w:w="1594" w:type="pct"/>
            <w:tcBorders>
              <w:top w:val="single" w:sz="4" w:space="0" w:color="auto"/>
              <w:left w:val="single" w:sz="4" w:space="0" w:color="auto"/>
              <w:bottom w:val="single" w:sz="4" w:space="0" w:color="auto"/>
              <w:right w:val="single" w:sz="4" w:space="0" w:color="auto"/>
            </w:tcBorders>
          </w:tcPr>
          <w:p w:rsidR="00861D50" w:rsidRPr="00B95CD2" w:rsidRDefault="00861D50" w:rsidP="00861D50">
            <w:pPr>
              <w:pStyle w:val="CoffeyParagraph"/>
              <w:spacing w:before="40" w:after="40" w:line="240" w:lineRule="auto"/>
              <w:rPr>
                <w:lang w:eastAsia="en-GB"/>
              </w:rPr>
            </w:pPr>
          </w:p>
        </w:tc>
      </w:tr>
      <w:tr w:rsidR="00861D50" w:rsidRPr="00622F2A" w:rsidTr="00AF2781">
        <w:tc>
          <w:tcPr>
            <w:tcW w:w="2030" w:type="pct"/>
            <w:tcBorders>
              <w:top w:val="single" w:sz="4" w:space="0" w:color="auto"/>
              <w:left w:val="single" w:sz="4" w:space="0" w:color="auto"/>
              <w:bottom w:val="single" w:sz="4" w:space="0" w:color="auto"/>
              <w:right w:val="single" w:sz="4" w:space="0" w:color="auto"/>
            </w:tcBorders>
            <w:shd w:val="clear" w:color="auto" w:fill="auto"/>
          </w:tcPr>
          <w:p w:rsidR="00861D50" w:rsidRPr="00B95CD2" w:rsidRDefault="00861D50" w:rsidP="00861D50">
            <w:pPr>
              <w:pStyle w:val="CoffeyParagraph"/>
              <w:spacing w:before="40" w:after="40" w:line="240" w:lineRule="auto"/>
              <w:rPr>
                <w:lang w:eastAsia="en-GB"/>
              </w:rPr>
            </w:pPr>
            <w:r w:rsidRPr="00B95CD2">
              <w:rPr>
                <w:b/>
                <w:lang w:eastAsia="en-GB"/>
              </w:rPr>
              <w:t>Broader student beneficiaries (boys)</w:t>
            </w:r>
            <w:r w:rsidRPr="00B95CD2">
              <w:rPr>
                <w:lang w:eastAsia="en-GB"/>
              </w:rPr>
              <w:t xml:space="preserve"> – boys who will benefit from the interventions in a less direct way, and therefore may benefit from aspects such as attitudinal change, etc. but not necessarily achieve improvements in learning outcomes.</w:t>
            </w:r>
          </w:p>
        </w:tc>
        <w:tc>
          <w:tcPr>
            <w:tcW w:w="1376" w:type="pct"/>
            <w:tcBorders>
              <w:top w:val="single" w:sz="4" w:space="0" w:color="auto"/>
              <w:left w:val="single" w:sz="4" w:space="0" w:color="auto"/>
              <w:bottom w:val="single" w:sz="4" w:space="0" w:color="auto"/>
              <w:right w:val="single" w:sz="4" w:space="0" w:color="auto"/>
            </w:tcBorders>
            <w:shd w:val="clear" w:color="auto" w:fill="auto"/>
          </w:tcPr>
          <w:p w:rsidR="00861D50" w:rsidRPr="00B95CD2" w:rsidRDefault="00861D50" w:rsidP="00861D50">
            <w:pPr>
              <w:pStyle w:val="CoffeyParagraph"/>
              <w:spacing w:before="40" w:after="40" w:line="240" w:lineRule="auto"/>
              <w:rPr>
                <w:lang w:eastAsia="en-GB"/>
              </w:rPr>
            </w:pPr>
            <w:r w:rsidRPr="00B95CD2">
              <w:rPr>
                <w:lang w:eastAsia="en-GB"/>
              </w:rPr>
              <w:t>60,000</w:t>
            </w:r>
          </w:p>
        </w:tc>
        <w:tc>
          <w:tcPr>
            <w:tcW w:w="1594" w:type="pct"/>
            <w:tcBorders>
              <w:top w:val="single" w:sz="4" w:space="0" w:color="auto"/>
              <w:left w:val="single" w:sz="4" w:space="0" w:color="auto"/>
              <w:bottom w:val="single" w:sz="4" w:space="0" w:color="auto"/>
              <w:right w:val="single" w:sz="4" w:space="0" w:color="auto"/>
            </w:tcBorders>
          </w:tcPr>
          <w:p w:rsidR="00861D50" w:rsidRPr="00B95CD2" w:rsidRDefault="00861D50" w:rsidP="00861D50">
            <w:pPr>
              <w:pStyle w:val="CoffeyParagraph"/>
              <w:spacing w:before="40" w:after="40" w:line="240" w:lineRule="auto"/>
              <w:rPr>
                <w:lang w:eastAsia="en-GB"/>
              </w:rPr>
            </w:pPr>
            <w:r w:rsidRPr="00B95CD2">
              <w:rPr>
                <w:lang w:eastAsia="en-GB"/>
              </w:rPr>
              <w:t xml:space="preserve">Boys are participating in BEEP, PW, CSGE, Male Champion and Happy Readers, CSGE activities </w:t>
            </w:r>
            <w:r w:rsidRPr="00B95CD2">
              <w:rPr>
                <w:sz w:val="16"/>
                <w:lang w:eastAsia="en-GB"/>
              </w:rPr>
              <w:t xml:space="preserve"> </w:t>
            </w:r>
          </w:p>
        </w:tc>
      </w:tr>
      <w:tr w:rsidR="00861D50" w:rsidRPr="00622F2A" w:rsidTr="00AF2781">
        <w:tc>
          <w:tcPr>
            <w:tcW w:w="2030" w:type="pct"/>
            <w:tcBorders>
              <w:top w:val="single" w:sz="4" w:space="0" w:color="auto"/>
              <w:left w:val="single" w:sz="4" w:space="0" w:color="auto"/>
              <w:bottom w:val="single" w:sz="4" w:space="0" w:color="auto"/>
              <w:right w:val="single" w:sz="4" w:space="0" w:color="auto"/>
            </w:tcBorders>
            <w:shd w:val="clear" w:color="auto" w:fill="auto"/>
          </w:tcPr>
          <w:p w:rsidR="00861D50" w:rsidRPr="00B95CD2" w:rsidRDefault="00861D50" w:rsidP="00861D50">
            <w:pPr>
              <w:pStyle w:val="CoffeyParagraph"/>
              <w:spacing w:before="40" w:after="40" w:line="240" w:lineRule="auto"/>
              <w:rPr>
                <w:b/>
                <w:lang w:eastAsia="en-GB"/>
              </w:rPr>
            </w:pPr>
            <w:r w:rsidRPr="00B95CD2">
              <w:rPr>
                <w:b/>
                <w:lang w:eastAsia="en-GB"/>
              </w:rPr>
              <w:t>Broader student beneficiaries (girls)</w:t>
            </w:r>
            <w:r w:rsidRPr="00B95CD2">
              <w:rPr>
                <w:lang w:eastAsia="en-GB"/>
              </w:rPr>
              <w:t xml:space="preserve"> – girls who will benefit from the interventions in a less direct way, and therefore may benefit from aspects such as attitudinal change, etc. but not necessarily achieve improvements in learning outcomes.</w:t>
            </w:r>
          </w:p>
        </w:tc>
        <w:tc>
          <w:tcPr>
            <w:tcW w:w="1376" w:type="pct"/>
            <w:tcBorders>
              <w:top w:val="single" w:sz="4" w:space="0" w:color="auto"/>
              <w:left w:val="single" w:sz="4" w:space="0" w:color="auto"/>
              <w:bottom w:val="single" w:sz="4" w:space="0" w:color="auto"/>
              <w:right w:val="single" w:sz="4" w:space="0" w:color="auto"/>
            </w:tcBorders>
            <w:shd w:val="clear" w:color="auto" w:fill="auto"/>
          </w:tcPr>
          <w:p w:rsidR="00861D50" w:rsidRPr="00B95CD2" w:rsidRDefault="00861D50" w:rsidP="00861D50">
            <w:pPr>
              <w:pStyle w:val="CoffeyParagraph"/>
              <w:spacing w:before="40" w:after="40" w:line="240" w:lineRule="auto"/>
              <w:rPr>
                <w:lang w:eastAsia="en-GB"/>
              </w:rPr>
            </w:pPr>
            <w:r w:rsidRPr="00B95CD2">
              <w:rPr>
                <w:lang w:eastAsia="en-GB"/>
              </w:rPr>
              <w:t>101,448</w:t>
            </w:r>
            <w:r w:rsidRPr="00B95CD2">
              <w:rPr>
                <w:sz w:val="16"/>
                <w:lang w:eastAsia="en-GB"/>
              </w:rPr>
              <w:t xml:space="preserve"> </w:t>
            </w:r>
          </w:p>
        </w:tc>
        <w:tc>
          <w:tcPr>
            <w:tcW w:w="1594" w:type="pct"/>
            <w:tcBorders>
              <w:top w:val="single" w:sz="4" w:space="0" w:color="auto"/>
              <w:left w:val="single" w:sz="4" w:space="0" w:color="auto"/>
              <w:bottom w:val="single" w:sz="4" w:space="0" w:color="auto"/>
              <w:right w:val="single" w:sz="4" w:space="0" w:color="auto"/>
            </w:tcBorders>
          </w:tcPr>
          <w:p w:rsidR="00861D50" w:rsidRPr="00B95CD2" w:rsidRDefault="00861D50" w:rsidP="00861D50">
            <w:pPr>
              <w:pStyle w:val="CoffeyParagraph"/>
              <w:spacing w:before="40" w:after="40" w:line="240" w:lineRule="auto"/>
              <w:rPr>
                <w:lang w:eastAsia="en-GB"/>
              </w:rPr>
            </w:pPr>
            <w:r w:rsidRPr="00B95CD2">
              <w:rPr>
                <w:lang w:eastAsia="en-GB"/>
              </w:rPr>
              <w:t>The total number of marginalised girls who could be affected by IGATE activities, if they take them up, as per impact sheet. This is the total enrolment of girls in P3 and S3 schools.</w:t>
            </w:r>
          </w:p>
        </w:tc>
      </w:tr>
      <w:tr w:rsidR="00861D50" w:rsidRPr="00622F2A" w:rsidTr="00AF2781">
        <w:tc>
          <w:tcPr>
            <w:tcW w:w="2030" w:type="pct"/>
            <w:tcBorders>
              <w:top w:val="single" w:sz="4" w:space="0" w:color="auto"/>
              <w:left w:val="single" w:sz="4" w:space="0" w:color="auto"/>
              <w:bottom w:val="single" w:sz="4" w:space="0" w:color="auto"/>
              <w:right w:val="single" w:sz="4" w:space="0" w:color="auto"/>
            </w:tcBorders>
            <w:shd w:val="clear" w:color="auto" w:fill="auto"/>
          </w:tcPr>
          <w:p w:rsidR="00861D50" w:rsidRPr="00B95CD2" w:rsidRDefault="00861D50" w:rsidP="00861D50">
            <w:pPr>
              <w:pStyle w:val="CoffeyParagraph"/>
              <w:spacing w:before="40" w:after="40" w:line="240" w:lineRule="auto"/>
              <w:rPr>
                <w:lang w:eastAsia="en-GB"/>
              </w:rPr>
            </w:pPr>
            <w:r w:rsidRPr="00B95CD2">
              <w:rPr>
                <w:b/>
                <w:lang w:eastAsia="en-GB"/>
              </w:rPr>
              <w:t>Teacher beneficiaries</w:t>
            </w:r>
            <w:r w:rsidRPr="00B95CD2">
              <w:rPr>
                <w:lang w:eastAsia="en-GB"/>
              </w:rPr>
              <w:t xml:space="preserve"> – number of teachers who benefit from training or related interventions. If possible /applicable, please disaggregate by gender and type of training, with the comments box used to describe the type of training provided.</w:t>
            </w:r>
          </w:p>
        </w:tc>
        <w:tc>
          <w:tcPr>
            <w:tcW w:w="1376" w:type="pct"/>
            <w:tcBorders>
              <w:top w:val="single" w:sz="4" w:space="0" w:color="auto"/>
              <w:left w:val="single" w:sz="4" w:space="0" w:color="auto"/>
              <w:bottom w:val="single" w:sz="4" w:space="0" w:color="auto"/>
              <w:right w:val="single" w:sz="4" w:space="0" w:color="auto"/>
            </w:tcBorders>
            <w:shd w:val="clear" w:color="auto" w:fill="auto"/>
          </w:tcPr>
          <w:p w:rsidR="00861D50" w:rsidRPr="00B95CD2" w:rsidRDefault="00861D50" w:rsidP="00861D50">
            <w:pPr>
              <w:pStyle w:val="CoffeyParagraph"/>
              <w:spacing w:before="40" w:after="40" w:line="240" w:lineRule="auto"/>
              <w:rPr>
                <w:lang w:eastAsia="en-GB"/>
              </w:rPr>
            </w:pPr>
            <w:r w:rsidRPr="00B95CD2">
              <w:rPr>
                <w:lang w:eastAsia="en-GB"/>
              </w:rPr>
              <w:t>2,931</w:t>
            </w:r>
          </w:p>
        </w:tc>
        <w:tc>
          <w:tcPr>
            <w:tcW w:w="1594" w:type="pct"/>
            <w:tcBorders>
              <w:top w:val="single" w:sz="4" w:space="0" w:color="auto"/>
              <w:left w:val="single" w:sz="4" w:space="0" w:color="auto"/>
              <w:bottom w:val="single" w:sz="4" w:space="0" w:color="auto"/>
              <w:right w:val="single" w:sz="4" w:space="0" w:color="auto"/>
            </w:tcBorders>
          </w:tcPr>
          <w:p w:rsidR="00861D50" w:rsidRPr="00B95CD2" w:rsidRDefault="00861D50" w:rsidP="00861D50">
            <w:pPr>
              <w:pStyle w:val="CoffeyParagraph"/>
              <w:spacing w:before="40" w:after="40" w:line="240" w:lineRule="auto"/>
              <w:rPr>
                <w:lang w:eastAsia="en-GB"/>
              </w:rPr>
            </w:pPr>
            <w:r w:rsidRPr="00B95CD2">
              <w:rPr>
                <w:lang w:eastAsia="en-GB"/>
              </w:rPr>
              <w:t>Teachers trained through Happy Readers model, PW model CSGE and SDC</w:t>
            </w:r>
          </w:p>
        </w:tc>
      </w:tr>
      <w:tr w:rsidR="00861D50" w:rsidRPr="00622F2A" w:rsidTr="00AF2781">
        <w:tc>
          <w:tcPr>
            <w:tcW w:w="2030" w:type="pct"/>
            <w:tcBorders>
              <w:top w:val="single" w:sz="4" w:space="0" w:color="auto"/>
              <w:left w:val="single" w:sz="4" w:space="0" w:color="auto"/>
              <w:bottom w:val="single" w:sz="4" w:space="0" w:color="auto"/>
              <w:right w:val="single" w:sz="4" w:space="0" w:color="auto"/>
            </w:tcBorders>
            <w:shd w:val="clear" w:color="auto" w:fill="auto"/>
          </w:tcPr>
          <w:p w:rsidR="00861D50" w:rsidRPr="00B95CD2" w:rsidRDefault="00861D50" w:rsidP="00861D50">
            <w:pPr>
              <w:pStyle w:val="CoffeyParagraph"/>
              <w:spacing w:before="40" w:after="40" w:line="240" w:lineRule="auto"/>
              <w:rPr>
                <w:lang w:eastAsia="en-GB"/>
              </w:rPr>
            </w:pPr>
            <w:r w:rsidRPr="00B95CD2">
              <w:rPr>
                <w:b/>
                <w:lang w:eastAsia="en-GB"/>
              </w:rPr>
              <w:t>Broader community beneficiaries (adults)</w:t>
            </w:r>
            <w:r w:rsidRPr="00B95CD2">
              <w:rPr>
                <w:lang w:eastAsia="en-GB"/>
              </w:rPr>
              <w:t xml:space="preserve"> – adults who benefit from broader interventions, such as community messaging /dialogues, community advocacy, economic empowerment interventions, etc.</w:t>
            </w:r>
          </w:p>
        </w:tc>
        <w:tc>
          <w:tcPr>
            <w:tcW w:w="1376" w:type="pct"/>
            <w:tcBorders>
              <w:top w:val="single" w:sz="4" w:space="0" w:color="auto"/>
              <w:left w:val="single" w:sz="4" w:space="0" w:color="auto"/>
              <w:bottom w:val="single" w:sz="4" w:space="0" w:color="auto"/>
              <w:right w:val="single" w:sz="4" w:space="0" w:color="auto"/>
            </w:tcBorders>
            <w:shd w:val="clear" w:color="auto" w:fill="auto"/>
          </w:tcPr>
          <w:p w:rsidR="00861D50" w:rsidRPr="00B95CD2" w:rsidRDefault="00861D50" w:rsidP="006E49B7">
            <w:pPr>
              <w:pStyle w:val="CoffeyParagraph"/>
              <w:spacing w:before="0" w:after="0" w:line="240" w:lineRule="auto"/>
              <w:rPr>
                <w:lang w:eastAsia="en-GB"/>
              </w:rPr>
            </w:pPr>
            <w:r w:rsidRPr="00B95CD2">
              <w:rPr>
                <w:lang w:eastAsia="en-GB"/>
              </w:rPr>
              <w:t>124,177</w:t>
            </w:r>
          </w:p>
          <w:p w:rsidR="00861D50" w:rsidRPr="00B95CD2" w:rsidRDefault="00861D50" w:rsidP="006E49B7">
            <w:pPr>
              <w:pStyle w:val="CoffeyParagraph"/>
              <w:spacing w:before="0" w:after="0" w:line="240" w:lineRule="auto"/>
              <w:rPr>
                <w:lang w:eastAsia="en-GB"/>
              </w:rPr>
            </w:pPr>
            <w:r w:rsidRPr="00B95CD2">
              <w:rPr>
                <w:lang w:eastAsia="en-GB"/>
              </w:rPr>
              <w:t>Breakdown by intervention</w:t>
            </w:r>
          </w:p>
          <w:p w:rsidR="00861D50" w:rsidRPr="00B95CD2" w:rsidRDefault="00861D50" w:rsidP="006E49B7">
            <w:pPr>
              <w:pStyle w:val="CoffeyParagraph"/>
              <w:spacing w:before="0" w:after="0" w:line="240" w:lineRule="auto"/>
              <w:rPr>
                <w:lang w:eastAsia="en-GB"/>
              </w:rPr>
            </w:pPr>
            <w:r w:rsidRPr="00B95CD2">
              <w:rPr>
                <w:lang w:eastAsia="en-GB"/>
              </w:rPr>
              <w:t>VSL:     20,650</w:t>
            </w:r>
          </w:p>
          <w:p w:rsidR="00861D50" w:rsidRPr="00B95CD2" w:rsidRDefault="00861D50" w:rsidP="006E49B7">
            <w:pPr>
              <w:pStyle w:val="CoffeyParagraph"/>
              <w:spacing w:before="0" w:after="0" w:line="240" w:lineRule="auto"/>
              <w:rPr>
                <w:lang w:eastAsia="en-GB"/>
              </w:rPr>
            </w:pPr>
            <w:r w:rsidRPr="00B95CD2">
              <w:rPr>
                <w:lang w:eastAsia="en-GB"/>
              </w:rPr>
              <w:t xml:space="preserve">MG:      </w:t>
            </w:r>
            <w:r w:rsidR="003B61BD" w:rsidRPr="00B95CD2">
              <w:rPr>
                <w:lang w:eastAsia="en-GB"/>
              </w:rPr>
              <w:t xml:space="preserve">  </w:t>
            </w:r>
            <w:r w:rsidRPr="00B95CD2">
              <w:rPr>
                <w:lang w:eastAsia="en-GB"/>
              </w:rPr>
              <w:t xml:space="preserve">7,787 </w:t>
            </w:r>
          </w:p>
          <w:p w:rsidR="00861D50" w:rsidRPr="00B95CD2" w:rsidRDefault="00861D50" w:rsidP="006E49B7">
            <w:pPr>
              <w:pStyle w:val="CoffeyParagraph"/>
              <w:spacing w:before="0" w:after="0" w:line="240" w:lineRule="auto"/>
              <w:rPr>
                <w:lang w:eastAsia="en-GB"/>
              </w:rPr>
            </w:pPr>
            <w:r w:rsidRPr="00B95CD2">
              <w:rPr>
                <w:lang w:eastAsia="en-GB"/>
              </w:rPr>
              <w:t xml:space="preserve">BEEP   </w:t>
            </w:r>
            <w:r w:rsidR="003B61BD" w:rsidRPr="00B95CD2">
              <w:rPr>
                <w:lang w:eastAsia="en-GB"/>
              </w:rPr>
              <w:t xml:space="preserve">  </w:t>
            </w:r>
            <w:r w:rsidRPr="00B95CD2">
              <w:rPr>
                <w:lang w:eastAsia="en-GB"/>
              </w:rPr>
              <w:t xml:space="preserve">2,772  </w:t>
            </w:r>
          </w:p>
          <w:p w:rsidR="00861D50" w:rsidRPr="00B95CD2" w:rsidRDefault="00861D50" w:rsidP="006E49B7">
            <w:pPr>
              <w:pStyle w:val="CoffeyParagraph"/>
              <w:spacing w:before="0" w:after="0" w:line="240" w:lineRule="auto"/>
              <w:rPr>
                <w:lang w:eastAsia="en-GB"/>
              </w:rPr>
            </w:pPr>
            <w:r w:rsidRPr="00B95CD2">
              <w:rPr>
                <w:lang w:eastAsia="en-GB"/>
              </w:rPr>
              <w:t xml:space="preserve">PW:        </w:t>
            </w:r>
            <w:r w:rsidR="003B61BD" w:rsidRPr="00B95CD2">
              <w:rPr>
                <w:lang w:eastAsia="en-GB"/>
              </w:rPr>
              <w:t xml:space="preserve">  </w:t>
            </w:r>
            <w:r w:rsidRPr="00B95CD2">
              <w:rPr>
                <w:lang w:eastAsia="en-GB"/>
              </w:rPr>
              <w:t xml:space="preserve"> 446</w:t>
            </w:r>
          </w:p>
          <w:p w:rsidR="00861D50" w:rsidRPr="00B95CD2" w:rsidRDefault="00861D50" w:rsidP="006E49B7">
            <w:pPr>
              <w:pStyle w:val="CoffeyParagraph"/>
              <w:spacing w:before="0" w:after="0" w:line="240" w:lineRule="auto"/>
              <w:rPr>
                <w:lang w:eastAsia="en-GB"/>
              </w:rPr>
            </w:pPr>
            <w:r w:rsidRPr="00B95CD2">
              <w:rPr>
                <w:lang w:eastAsia="en-GB"/>
              </w:rPr>
              <w:t>SDC:      4,691</w:t>
            </w:r>
          </w:p>
          <w:p w:rsidR="00861D50" w:rsidRPr="00B95CD2" w:rsidRDefault="003B61BD" w:rsidP="006E49B7">
            <w:pPr>
              <w:pStyle w:val="CoffeyParagraph"/>
              <w:spacing w:before="0" w:after="0" w:line="240" w:lineRule="auto"/>
              <w:rPr>
                <w:lang w:eastAsia="en-GB"/>
              </w:rPr>
            </w:pPr>
            <w:r w:rsidRPr="00B95CD2">
              <w:rPr>
                <w:lang w:eastAsia="en-GB"/>
              </w:rPr>
              <w:t xml:space="preserve">CSGE: </w:t>
            </w:r>
            <w:r w:rsidR="00861D50" w:rsidRPr="00B95CD2">
              <w:rPr>
                <w:lang w:eastAsia="en-GB"/>
              </w:rPr>
              <w:t>32,421</w:t>
            </w:r>
          </w:p>
          <w:p w:rsidR="00861D50" w:rsidRPr="00B95CD2" w:rsidRDefault="00861D50" w:rsidP="006E49B7">
            <w:pPr>
              <w:pStyle w:val="CoffeyParagraph"/>
              <w:spacing w:before="0" w:after="0" w:line="240" w:lineRule="auto"/>
              <w:rPr>
                <w:lang w:eastAsia="en-GB"/>
              </w:rPr>
            </w:pPr>
            <w:r w:rsidRPr="00B95CD2">
              <w:rPr>
                <w:lang w:eastAsia="en-GB"/>
              </w:rPr>
              <w:t xml:space="preserve">MC   </w:t>
            </w:r>
            <w:r w:rsidR="003B61BD" w:rsidRPr="00B95CD2">
              <w:rPr>
                <w:lang w:eastAsia="en-GB"/>
              </w:rPr>
              <w:t xml:space="preserve">      </w:t>
            </w:r>
            <w:r w:rsidRPr="00B95CD2">
              <w:rPr>
                <w:lang w:eastAsia="en-GB"/>
              </w:rPr>
              <w:t>3,000</w:t>
            </w:r>
          </w:p>
          <w:p w:rsidR="00861D50" w:rsidRPr="00B95CD2" w:rsidRDefault="00861D50" w:rsidP="006E49B7">
            <w:pPr>
              <w:pStyle w:val="CoffeyParagraph"/>
              <w:spacing w:before="0" w:after="0" w:line="240" w:lineRule="auto"/>
              <w:rPr>
                <w:lang w:eastAsia="en-GB"/>
              </w:rPr>
            </w:pPr>
            <w:r w:rsidRPr="00B95CD2">
              <w:rPr>
                <w:lang w:eastAsia="en-GB"/>
              </w:rPr>
              <w:t xml:space="preserve">CoH  </w:t>
            </w:r>
            <w:r w:rsidR="003B61BD" w:rsidRPr="00B95CD2">
              <w:rPr>
                <w:lang w:eastAsia="en-GB"/>
              </w:rPr>
              <w:t xml:space="preserve">   </w:t>
            </w:r>
            <w:r w:rsidRPr="00B95CD2">
              <w:rPr>
                <w:lang w:eastAsia="en-GB"/>
              </w:rPr>
              <w:t>52,410</w:t>
            </w:r>
          </w:p>
        </w:tc>
        <w:tc>
          <w:tcPr>
            <w:tcW w:w="1594" w:type="pct"/>
            <w:tcBorders>
              <w:top w:val="single" w:sz="4" w:space="0" w:color="auto"/>
              <w:left w:val="single" w:sz="4" w:space="0" w:color="auto"/>
              <w:bottom w:val="single" w:sz="4" w:space="0" w:color="auto"/>
              <w:right w:val="single" w:sz="4" w:space="0" w:color="auto"/>
            </w:tcBorders>
          </w:tcPr>
          <w:p w:rsidR="00861D50" w:rsidRPr="00B95CD2" w:rsidRDefault="00861D50" w:rsidP="00861D50">
            <w:pPr>
              <w:pStyle w:val="CoffeyParagraph"/>
              <w:spacing w:before="40" w:after="40" w:line="240" w:lineRule="auto"/>
              <w:rPr>
                <w:lang w:eastAsia="en-GB"/>
              </w:rPr>
            </w:pPr>
            <w:r w:rsidRPr="00B95CD2">
              <w:rPr>
                <w:lang w:eastAsia="en-GB"/>
              </w:rPr>
              <w:t>Figures are from the database, disaggregated per model. Some adults participate in more than one of the interventions. For example, MG people are also part of VSL, so there will be some double counting.</w:t>
            </w:r>
          </w:p>
        </w:tc>
      </w:tr>
    </w:tbl>
    <w:p w:rsidR="00FD0D90" w:rsidRPr="00872E3D" w:rsidRDefault="00FD0D90" w:rsidP="00FD0D90">
      <w:pPr>
        <w:pStyle w:val="CoffeyBullet1"/>
        <w:numPr>
          <w:ilvl w:val="0"/>
          <w:numId w:val="0"/>
        </w:numPr>
        <w:rPr>
          <w:szCs w:val="20"/>
        </w:rPr>
      </w:pPr>
    </w:p>
    <w:p w:rsidR="00861D50" w:rsidRPr="00872E3D" w:rsidRDefault="00861D50" w:rsidP="00861D50">
      <w:pPr>
        <w:pStyle w:val="Caption"/>
        <w:keepNext/>
        <w:rPr>
          <w:sz w:val="20"/>
          <w:szCs w:val="20"/>
        </w:rPr>
      </w:pPr>
      <w:bookmarkStart w:id="189" w:name="_Toc481084060"/>
      <w:r w:rsidRPr="00872E3D">
        <w:rPr>
          <w:sz w:val="20"/>
          <w:szCs w:val="20"/>
        </w:rPr>
        <w:t xml:space="preserve">Table </w:t>
      </w:r>
      <w:r w:rsidR="00C03892" w:rsidRPr="00872E3D">
        <w:rPr>
          <w:sz w:val="20"/>
          <w:szCs w:val="20"/>
        </w:rPr>
        <w:fldChar w:fldCharType="begin"/>
      </w:r>
      <w:r w:rsidRPr="00872E3D">
        <w:rPr>
          <w:sz w:val="20"/>
          <w:szCs w:val="20"/>
        </w:rPr>
        <w:instrText xml:space="preserve"> SEQ Table \* ARABIC </w:instrText>
      </w:r>
      <w:r w:rsidR="00C03892" w:rsidRPr="00872E3D">
        <w:rPr>
          <w:sz w:val="20"/>
          <w:szCs w:val="20"/>
        </w:rPr>
        <w:fldChar w:fldCharType="separate"/>
      </w:r>
      <w:r w:rsidR="007A69BC">
        <w:rPr>
          <w:noProof/>
          <w:sz w:val="20"/>
          <w:szCs w:val="20"/>
        </w:rPr>
        <w:t>44</w:t>
      </w:r>
      <w:r w:rsidR="00C03892" w:rsidRPr="00872E3D">
        <w:rPr>
          <w:sz w:val="20"/>
          <w:szCs w:val="20"/>
        </w:rPr>
        <w:fldChar w:fldCharType="end"/>
      </w:r>
      <w:r w:rsidRPr="00872E3D">
        <w:rPr>
          <w:sz w:val="20"/>
          <w:szCs w:val="20"/>
        </w:rPr>
        <w:t>: Target groups - by school</w:t>
      </w:r>
      <w:bookmarkEnd w:id="189"/>
    </w:p>
    <w:tbl>
      <w:tblPr>
        <w:tblW w:w="4863"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1886"/>
        <w:gridCol w:w="1632"/>
        <w:gridCol w:w="1634"/>
        <w:gridCol w:w="3767"/>
      </w:tblGrid>
      <w:tr w:rsidR="00E37C2B" w:rsidRPr="00622F2A" w:rsidTr="00AF2781">
        <w:trPr>
          <w:trHeight w:val="776"/>
        </w:trPr>
        <w:tc>
          <w:tcPr>
            <w:tcW w:w="1057" w:type="pct"/>
            <w:shd w:val="clear" w:color="auto" w:fill="00247D"/>
            <w:vAlign w:val="center"/>
            <w:hideMark/>
          </w:tcPr>
          <w:p w:rsidR="00E37C2B" w:rsidRPr="00DD0337" w:rsidRDefault="00E37C2B" w:rsidP="000457DA">
            <w:pPr>
              <w:spacing w:before="40" w:after="40" w:line="240" w:lineRule="auto"/>
              <w:rPr>
                <w:b/>
              </w:rPr>
            </w:pPr>
          </w:p>
        </w:tc>
        <w:tc>
          <w:tcPr>
            <w:tcW w:w="915" w:type="pct"/>
            <w:vMerge w:val="restart"/>
            <w:shd w:val="clear" w:color="auto" w:fill="00247D"/>
            <w:hideMark/>
          </w:tcPr>
          <w:p w:rsidR="00E37C2B" w:rsidRPr="00DD0337" w:rsidRDefault="00E37C2B" w:rsidP="000457DA">
            <w:pPr>
              <w:spacing w:before="40" w:after="40" w:line="240" w:lineRule="auto"/>
              <w:jc w:val="center"/>
              <w:rPr>
                <w:b/>
                <w:color w:val="FFFFFF"/>
              </w:rPr>
            </w:pPr>
            <w:r w:rsidRPr="00DD0337">
              <w:rPr>
                <w:b/>
                <w:color w:val="FFFFFF"/>
              </w:rPr>
              <w:t>Project definition of target group</w:t>
            </w:r>
          </w:p>
          <w:p w:rsidR="00E37C2B" w:rsidRPr="00DD0337" w:rsidRDefault="00E37C2B" w:rsidP="000457DA">
            <w:pPr>
              <w:spacing w:before="40" w:after="40" w:line="240" w:lineRule="auto"/>
              <w:jc w:val="center"/>
              <w:rPr>
                <w:color w:val="FFFFFF"/>
              </w:rPr>
            </w:pPr>
            <w:r w:rsidRPr="00DD0337">
              <w:rPr>
                <w:color w:val="FFFFFF"/>
              </w:rPr>
              <w:t>(Tick where appropriate)</w:t>
            </w:r>
          </w:p>
        </w:tc>
        <w:tc>
          <w:tcPr>
            <w:tcW w:w="916" w:type="pct"/>
            <w:vMerge w:val="restart"/>
            <w:shd w:val="clear" w:color="auto" w:fill="00247D"/>
          </w:tcPr>
          <w:p w:rsidR="00E37C2B" w:rsidRPr="00DD0337" w:rsidRDefault="00E37C2B" w:rsidP="000457DA">
            <w:pPr>
              <w:spacing w:before="40" w:after="40" w:line="240" w:lineRule="auto"/>
              <w:jc w:val="center"/>
              <w:rPr>
                <w:b/>
                <w:color w:val="FFFFFF"/>
              </w:rPr>
            </w:pPr>
            <w:r w:rsidRPr="00DD0337">
              <w:rPr>
                <w:b/>
                <w:color w:val="FFFFFF"/>
              </w:rPr>
              <w:t>Number targeted through project interventions</w:t>
            </w:r>
          </w:p>
        </w:tc>
        <w:tc>
          <w:tcPr>
            <w:tcW w:w="2112" w:type="pct"/>
            <w:vMerge w:val="restart"/>
            <w:shd w:val="clear" w:color="auto" w:fill="00247D"/>
          </w:tcPr>
          <w:p w:rsidR="00E37C2B" w:rsidRPr="00DD0337" w:rsidRDefault="00E37C2B" w:rsidP="000457DA">
            <w:pPr>
              <w:spacing w:before="40" w:after="40" w:line="240" w:lineRule="auto"/>
              <w:jc w:val="center"/>
              <w:rPr>
                <w:b/>
                <w:color w:val="FFFFFF"/>
              </w:rPr>
            </w:pPr>
            <w:r w:rsidRPr="00DD0337">
              <w:rPr>
                <w:b/>
                <w:color w:val="FFFFFF"/>
              </w:rPr>
              <w:t xml:space="preserve">Sample size of target group at </w:t>
            </w:r>
            <w:r w:rsidR="00540DEE" w:rsidRPr="00DD0337">
              <w:rPr>
                <w:b/>
                <w:color w:val="FFFFFF"/>
              </w:rPr>
              <w:t>E</w:t>
            </w:r>
            <w:r w:rsidRPr="00DD0337">
              <w:rPr>
                <w:b/>
                <w:color w:val="FFFFFF"/>
              </w:rPr>
              <w:t>ndline</w:t>
            </w:r>
          </w:p>
        </w:tc>
      </w:tr>
      <w:tr w:rsidR="00E37C2B" w:rsidRPr="00622F2A" w:rsidTr="00AF2781">
        <w:trPr>
          <w:trHeight w:val="70"/>
        </w:trPr>
        <w:tc>
          <w:tcPr>
            <w:tcW w:w="1057" w:type="pct"/>
            <w:shd w:val="clear" w:color="auto" w:fill="00247D"/>
            <w:vAlign w:val="center"/>
          </w:tcPr>
          <w:p w:rsidR="00E37C2B" w:rsidRPr="00DD0337" w:rsidRDefault="00E37C2B" w:rsidP="000457DA">
            <w:pPr>
              <w:spacing w:before="40" w:after="40" w:line="240" w:lineRule="auto"/>
              <w:rPr>
                <w:b/>
                <w:color w:val="FFFFFF"/>
              </w:rPr>
            </w:pPr>
            <w:r w:rsidRPr="00DD0337">
              <w:rPr>
                <w:b/>
                <w:color w:val="FFFFFF"/>
              </w:rPr>
              <w:t>School Age</w:t>
            </w:r>
          </w:p>
        </w:tc>
        <w:tc>
          <w:tcPr>
            <w:tcW w:w="915" w:type="pct"/>
            <w:vMerge/>
            <w:shd w:val="clear" w:color="auto" w:fill="ED7D31"/>
            <w:vAlign w:val="center"/>
          </w:tcPr>
          <w:p w:rsidR="00E37C2B" w:rsidRPr="00DD0337" w:rsidRDefault="00E37C2B" w:rsidP="000457DA">
            <w:pPr>
              <w:spacing w:before="40" w:after="40" w:line="240" w:lineRule="auto"/>
              <w:rPr>
                <w:color w:val="FFFFFF"/>
              </w:rPr>
            </w:pPr>
          </w:p>
        </w:tc>
        <w:tc>
          <w:tcPr>
            <w:tcW w:w="916" w:type="pct"/>
            <w:vMerge/>
            <w:shd w:val="clear" w:color="auto" w:fill="ED7D31"/>
          </w:tcPr>
          <w:p w:rsidR="00E37C2B" w:rsidRPr="00DD0337" w:rsidRDefault="00E37C2B" w:rsidP="000457DA">
            <w:pPr>
              <w:spacing w:before="40" w:after="40" w:line="240" w:lineRule="auto"/>
              <w:rPr>
                <w:color w:val="FFFFFF"/>
              </w:rPr>
            </w:pPr>
          </w:p>
        </w:tc>
        <w:tc>
          <w:tcPr>
            <w:tcW w:w="2112" w:type="pct"/>
            <w:vMerge/>
            <w:shd w:val="clear" w:color="auto" w:fill="ED7D31"/>
          </w:tcPr>
          <w:p w:rsidR="00E37C2B" w:rsidRPr="00DD0337" w:rsidRDefault="00E37C2B" w:rsidP="000457DA">
            <w:pPr>
              <w:spacing w:before="40" w:after="40" w:line="240" w:lineRule="auto"/>
              <w:rPr>
                <w:color w:val="FFFFFF"/>
              </w:rPr>
            </w:pPr>
          </w:p>
        </w:tc>
      </w:tr>
      <w:tr w:rsidR="00861D50" w:rsidRPr="00622F2A" w:rsidTr="00AF2781">
        <w:trPr>
          <w:trHeight w:val="288"/>
        </w:trPr>
        <w:tc>
          <w:tcPr>
            <w:tcW w:w="1057" w:type="pct"/>
            <w:shd w:val="clear" w:color="auto" w:fill="auto"/>
            <w:vAlign w:val="center"/>
            <w:hideMark/>
          </w:tcPr>
          <w:p w:rsidR="00861D50" w:rsidRPr="00DD0337" w:rsidRDefault="00861D50" w:rsidP="00861D50">
            <w:pPr>
              <w:spacing w:before="40" w:after="40" w:line="240" w:lineRule="auto"/>
              <w:rPr>
                <w:color w:val="000000"/>
              </w:rPr>
            </w:pPr>
            <w:r w:rsidRPr="00DD0337">
              <w:rPr>
                <w:color w:val="000000"/>
              </w:rPr>
              <w:t>Lower primary</w:t>
            </w:r>
          </w:p>
        </w:tc>
        <w:tc>
          <w:tcPr>
            <w:tcW w:w="915" w:type="pct"/>
            <w:shd w:val="clear" w:color="auto" w:fill="auto"/>
            <w:vAlign w:val="center"/>
          </w:tcPr>
          <w:p w:rsidR="00861D50" w:rsidRPr="00DD0337" w:rsidRDefault="00861D50" w:rsidP="00861D50">
            <w:pPr>
              <w:spacing w:before="40" w:after="40" w:line="240" w:lineRule="auto"/>
              <w:jc w:val="center"/>
              <w:rPr>
                <w:color w:val="000000"/>
              </w:rPr>
            </w:pPr>
            <w:r w:rsidRPr="00C11B44">
              <w:rPr>
                <w:rFonts w:cs="Arial"/>
              </w:rPr>
              <w:t>Grade 1-</w:t>
            </w:r>
            <w:r>
              <w:rPr>
                <w:rFonts w:cs="Arial"/>
              </w:rPr>
              <w:t>4</w:t>
            </w:r>
          </w:p>
        </w:tc>
        <w:tc>
          <w:tcPr>
            <w:tcW w:w="916" w:type="pct"/>
          </w:tcPr>
          <w:p w:rsidR="00861D50" w:rsidRPr="00DD0337" w:rsidRDefault="00861D50" w:rsidP="00861D50">
            <w:pPr>
              <w:spacing w:before="40" w:after="40" w:line="240" w:lineRule="auto"/>
              <w:jc w:val="center"/>
              <w:rPr>
                <w:color w:val="000000"/>
              </w:rPr>
            </w:pPr>
            <w:r>
              <w:rPr>
                <w:rFonts w:cs="Arial"/>
              </w:rPr>
              <w:t>35,309 (58%)</w:t>
            </w:r>
          </w:p>
        </w:tc>
        <w:tc>
          <w:tcPr>
            <w:tcW w:w="2112" w:type="pct"/>
          </w:tcPr>
          <w:p w:rsidR="00861D50" w:rsidRPr="00280755" w:rsidRDefault="00A51F99" w:rsidP="00861D50">
            <w:pPr>
              <w:spacing w:before="40" w:after="40" w:line="240" w:lineRule="auto"/>
              <w:jc w:val="center"/>
              <w:rPr>
                <w:color w:val="000000"/>
              </w:rPr>
            </w:pPr>
            <w:r w:rsidRPr="00280755">
              <w:rPr>
                <w:rFonts w:cs="Arial"/>
                <w:color w:val="000000"/>
              </w:rPr>
              <w:t>1,599</w:t>
            </w:r>
          </w:p>
        </w:tc>
      </w:tr>
      <w:tr w:rsidR="00861D50" w:rsidRPr="00622F2A" w:rsidTr="00AF2781">
        <w:trPr>
          <w:trHeight w:val="288"/>
        </w:trPr>
        <w:tc>
          <w:tcPr>
            <w:tcW w:w="1057" w:type="pct"/>
            <w:shd w:val="clear" w:color="auto" w:fill="auto"/>
            <w:vAlign w:val="center"/>
            <w:hideMark/>
          </w:tcPr>
          <w:p w:rsidR="00861D50" w:rsidRPr="00DD0337" w:rsidRDefault="00861D50" w:rsidP="00861D50">
            <w:pPr>
              <w:spacing w:before="40" w:after="40" w:line="240" w:lineRule="auto"/>
              <w:rPr>
                <w:color w:val="000000"/>
              </w:rPr>
            </w:pPr>
            <w:r w:rsidRPr="00DD0337">
              <w:rPr>
                <w:color w:val="000000"/>
              </w:rPr>
              <w:t>Upper primary</w:t>
            </w:r>
          </w:p>
        </w:tc>
        <w:tc>
          <w:tcPr>
            <w:tcW w:w="915" w:type="pct"/>
            <w:shd w:val="clear" w:color="auto" w:fill="auto"/>
            <w:vAlign w:val="center"/>
          </w:tcPr>
          <w:p w:rsidR="00861D50" w:rsidRPr="00DD0337" w:rsidRDefault="00861D50" w:rsidP="00861D50">
            <w:pPr>
              <w:spacing w:before="40" w:after="40" w:line="240" w:lineRule="auto"/>
              <w:jc w:val="center"/>
              <w:rPr>
                <w:color w:val="000000"/>
              </w:rPr>
            </w:pPr>
            <w:r>
              <w:rPr>
                <w:rFonts w:cs="Arial"/>
              </w:rPr>
              <w:t>Grade 5-7</w:t>
            </w:r>
          </w:p>
        </w:tc>
        <w:tc>
          <w:tcPr>
            <w:tcW w:w="916" w:type="pct"/>
          </w:tcPr>
          <w:p w:rsidR="00861D50" w:rsidRPr="00DD0337" w:rsidRDefault="00861D50" w:rsidP="00861D50">
            <w:pPr>
              <w:spacing w:before="40" w:after="40" w:line="240" w:lineRule="auto"/>
              <w:jc w:val="center"/>
              <w:rPr>
                <w:color w:val="000000"/>
              </w:rPr>
            </w:pPr>
            <w:r>
              <w:rPr>
                <w:rFonts w:cs="Arial"/>
              </w:rPr>
              <w:t>21,779 (36%)</w:t>
            </w:r>
          </w:p>
        </w:tc>
        <w:tc>
          <w:tcPr>
            <w:tcW w:w="2112" w:type="pct"/>
          </w:tcPr>
          <w:p w:rsidR="00861D50" w:rsidRPr="00280755" w:rsidRDefault="008D5BAE" w:rsidP="00A51F99">
            <w:pPr>
              <w:spacing w:before="40" w:after="40" w:line="240" w:lineRule="auto"/>
              <w:jc w:val="center"/>
              <w:rPr>
                <w:color w:val="000000"/>
              </w:rPr>
            </w:pPr>
            <w:r w:rsidRPr="00280755">
              <w:rPr>
                <w:rFonts w:cs="Arial"/>
                <w:color w:val="000000"/>
              </w:rPr>
              <w:t>1,0</w:t>
            </w:r>
            <w:r w:rsidR="00A51F99" w:rsidRPr="00280755">
              <w:rPr>
                <w:rFonts w:cs="Arial"/>
                <w:color w:val="000000"/>
              </w:rPr>
              <w:t>61</w:t>
            </w:r>
          </w:p>
        </w:tc>
      </w:tr>
      <w:tr w:rsidR="00861D50" w:rsidRPr="00622F2A" w:rsidTr="00AF2781">
        <w:trPr>
          <w:trHeight w:val="288"/>
        </w:trPr>
        <w:tc>
          <w:tcPr>
            <w:tcW w:w="1057" w:type="pct"/>
            <w:shd w:val="clear" w:color="auto" w:fill="auto"/>
            <w:vAlign w:val="center"/>
            <w:hideMark/>
          </w:tcPr>
          <w:p w:rsidR="00861D50" w:rsidRPr="00DD0337" w:rsidRDefault="00861D50" w:rsidP="00861D50">
            <w:pPr>
              <w:spacing w:before="40" w:after="40" w:line="240" w:lineRule="auto"/>
              <w:rPr>
                <w:color w:val="000000"/>
              </w:rPr>
            </w:pPr>
            <w:r w:rsidRPr="00DD0337">
              <w:rPr>
                <w:color w:val="000000"/>
              </w:rPr>
              <w:t>Lower secondary</w:t>
            </w:r>
          </w:p>
        </w:tc>
        <w:tc>
          <w:tcPr>
            <w:tcW w:w="915" w:type="pct"/>
            <w:shd w:val="clear" w:color="auto" w:fill="auto"/>
            <w:vAlign w:val="center"/>
          </w:tcPr>
          <w:p w:rsidR="00861D50" w:rsidRPr="00DD0337" w:rsidRDefault="00861D50" w:rsidP="00861D50">
            <w:pPr>
              <w:spacing w:before="40" w:after="40" w:line="240" w:lineRule="auto"/>
              <w:jc w:val="center"/>
              <w:rPr>
                <w:color w:val="000000"/>
              </w:rPr>
            </w:pPr>
            <w:r w:rsidRPr="00C11B44">
              <w:rPr>
                <w:rFonts w:cs="Arial"/>
              </w:rPr>
              <w:t>Form 1 to 2</w:t>
            </w:r>
          </w:p>
        </w:tc>
        <w:tc>
          <w:tcPr>
            <w:tcW w:w="916" w:type="pct"/>
          </w:tcPr>
          <w:p w:rsidR="00861D50" w:rsidRPr="00DD0337" w:rsidRDefault="00861D50" w:rsidP="00861D50">
            <w:pPr>
              <w:spacing w:before="40" w:after="40" w:line="240" w:lineRule="auto"/>
              <w:jc w:val="center"/>
              <w:rPr>
                <w:color w:val="000000"/>
              </w:rPr>
            </w:pPr>
            <w:r>
              <w:rPr>
                <w:rFonts w:cs="Arial"/>
              </w:rPr>
              <w:t>3,879 (6%)</w:t>
            </w:r>
          </w:p>
        </w:tc>
        <w:tc>
          <w:tcPr>
            <w:tcW w:w="2112" w:type="pct"/>
          </w:tcPr>
          <w:p w:rsidR="00861D50" w:rsidRPr="00280755" w:rsidRDefault="00A51F99" w:rsidP="00861D50">
            <w:pPr>
              <w:spacing w:before="40" w:after="40" w:line="240" w:lineRule="auto"/>
              <w:jc w:val="center"/>
              <w:rPr>
                <w:color w:val="000000"/>
              </w:rPr>
            </w:pPr>
            <w:r w:rsidRPr="00280755">
              <w:rPr>
                <w:rFonts w:cs="Arial"/>
                <w:color w:val="000000"/>
              </w:rPr>
              <w:t>411</w:t>
            </w:r>
          </w:p>
        </w:tc>
      </w:tr>
      <w:tr w:rsidR="00861D50" w:rsidRPr="00622F2A" w:rsidTr="00AF2781">
        <w:trPr>
          <w:trHeight w:val="288"/>
        </w:trPr>
        <w:tc>
          <w:tcPr>
            <w:tcW w:w="1057" w:type="pct"/>
            <w:shd w:val="clear" w:color="auto" w:fill="auto"/>
            <w:vAlign w:val="center"/>
            <w:hideMark/>
          </w:tcPr>
          <w:p w:rsidR="00861D50" w:rsidRPr="00DD0337" w:rsidRDefault="00861D50" w:rsidP="00861D50">
            <w:pPr>
              <w:spacing w:before="40" w:after="40" w:line="240" w:lineRule="auto"/>
              <w:rPr>
                <w:color w:val="000000"/>
              </w:rPr>
            </w:pPr>
            <w:r w:rsidRPr="00DD0337">
              <w:rPr>
                <w:color w:val="000000"/>
              </w:rPr>
              <w:t>Upper secondary</w:t>
            </w:r>
          </w:p>
        </w:tc>
        <w:tc>
          <w:tcPr>
            <w:tcW w:w="915" w:type="pct"/>
            <w:shd w:val="clear" w:color="auto" w:fill="auto"/>
            <w:vAlign w:val="center"/>
          </w:tcPr>
          <w:p w:rsidR="00861D50" w:rsidRPr="00DD0337" w:rsidRDefault="00861D50" w:rsidP="00861D50">
            <w:pPr>
              <w:spacing w:before="40" w:after="40" w:line="240" w:lineRule="auto"/>
              <w:jc w:val="center"/>
              <w:rPr>
                <w:color w:val="000000"/>
              </w:rPr>
            </w:pPr>
          </w:p>
        </w:tc>
        <w:tc>
          <w:tcPr>
            <w:tcW w:w="916" w:type="pct"/>
          </w:tcPr>
          <w:p w:rsidR="00861D50" w:rsidRPr="00DD0337" w:rsidRDefault="00861D50" w:rsidP="00861D50">
            <w:pPr>
              <w:spacing w:before="40" w:after="40" w:line="240" w:lineRule="auto"/>
              <w:jc w:val="center"/>
              <w:rPr>
                <w:color w:val="000000"/>
              </w:rPr>
            </w:pPr>
          </w:p>
        </w:tc>
        <w:tc>
          <w:tcPr>
            <w:tcW w:w="2112" w:type="pct"/>
          </w:tcPr>
          <w:p w:rsidR="00861D50" w:rsidRPr="00DD0337" w:rsidRDefault="008D5BAE" w:rsidP="00861D50">
            <w:pPr>
              <w:spacing w:before="40" w:after="40" w:line="240" w:lineRule="auto"/>
              <w:jc w:val="center"/>
              <w:rPr>
                <w:color w:val="000000"/>
              </w:rPr>
            </w:pPr>
            <w:r>
              <w:rPr>
                <w:rFonts w:cs="Arial"/>
                <w:color w:val="000000"/>
              </w:rPr>
              <w:t>42</w:t>
            </w:r>
          </w:p>
        </w:tc>
      </w:tr>
      <w:tr w:rsidR="00861D50" w:rsidRPr="00622F2A" w:rsidTr="00AF2781">
        <w:trPr>
          <w:trHeight w:val="288"/>
        </w:trPr>
        <w:tc>
          <w:tcPr>
            <w:tcW w:w="1057" w:type="pct"/>
            <w:shd w:val="clear" w:color="auto" w:fill="4D4F53"/>
            <w:vAlign w:val="center"/>
          </w:tcPr>
          <w:p w:rsidR="00861D50" w:rsidRPr="00DD0337" w:rsidRDefault="00861D50" w:rsidP="00861D50">
            <w:pPr>
              <w:spacing w:before="40" w:after="40" w:line="240" w:lineRule="auto"/>
              <w:rPr>
                <w:b/>
                <w:color w:val="FFFFFF"/>
              </w:rPr>
            </w:pPr>
            <w:r w:rsidRPr="00DD0337">
              <w:rPr>
                <w:b/>
                <w:color w:val="FFFFFF"/>
              </w:rPr>
              <w:t>Total:</w:t>
            </w:r>
          </w:p>
        </w:tc>
        <w:tc>
          <w:tcPr>
            <w:tcW w:w="915" w:type="pct"/>
            <w:shd w:val="clear" w:color="auto" w:fill="4D4F53"/>
            <w:vAlign w:val="center"/>
          </w:tcPr>
          <w:p w:rsidR="00861D50" w:rsidRPr="00DD0337" w:rsidRDefault="00861D50" w:rsidP="00861D50">
            <w:pPr>
              <w:spacing w:before="40" w:after="40" w:line="240" w:lineRule="auto"/>
              <w:rPr>
                <w:color w:val="FFFFFF"/>
              </w:rPr>
            </w:pPr>
          </w:p>
        </w:tc>
        <w:tc>
          <w:tcPr>
            <w:tcW w:w="916" w:type="pct"/>
            <w:shd w:val="clear" w:color="auto" w:fill="4D4F53"/>
          </w:tcPr>
          <w:p w:rsidR="00861D50" w:rsidRPr="00DD0337" w:rsidRDefault="00861D50" w:rsidP="00861D50">
            <w:pPr>
              <w:spacing w:before="40" w:after="40" w:line="240" w:lineRule="auto"/>
              <w:rPr>
                <w:color w:val="FFFFFF"/>
              </w:rPr>
            </w:pPr>
          </w:p>
        </w:tc>
        <w:tc>
          <w:tcPr>
            <w:tcW w:w="2112" w:type="pct"/>
            <w:shd w:val="clear" w:color="auto" w:fill="4D4F53"/>
          </w:tcPr>
          <w:p w:rsidR="00861D50" w:rsidRPr="00A51F99" w:rsidRDefault="00A51F99" w:rsidP="00861D50">
            <w:pPr>
              <w:spacing w:before="40" w:after="40" w:line="240" w:lineRule="auto"/>
              <w:rPr>
                <w:color w:val="FFFFFF"/>
                <w:highlight w:val="yellow"/>
              </w:rPr>
            </w:pPr>
            <w:r w:rsidRPr="00A51F99">
              <w:rPr>
                <w:color w:val="FFFFFF"/>
              </w:rPr>
              <w:t>3</w:t>
            </w:r>
            <w:r>
              <w:rPr>
                <w:color w:val="FFFFFF"/>
              </w:rPr>
              <w:t>,113</w:t>
            </w:r>
          </w:p>
        </w:tc>
      </w:tr>
    </w:tbl>
    <w:p w:rsidR="00861D50" w:rsidRPr="00DD0337" w:rsidRDefault="00861D50" w:rsidP="00861D50">
      <w:pPr>
        <w:pStyle w:val="TableHeadingBlueItalic"/>
        <w:rPr>
          <w:color w:val="FF0000"/>
        </w:rPr>
      </w:pPr>
      <w:r w:rsidRPr="00DD0337">
        <w:rPr>
          <w:color w:val="FF0000"/>
        </w:rPr>
        <w:t>Note: The</w:t>
      </w:r>
      <w:r w:rsidR="00DD0337">
        <w:rPr>
          <w:color w:val="FF0000"/>
        </w:rPr>
        <w:t>se</w:t>
      </w:r>
      <w:r w:rsidRPr="00DD0337">
        <w:rPr>
          <w:color w:val="FF0000"/>
        </w:rPr>
        <w:t xml:space="preserve"> numbers are based on </w:t>
      </w:r>
      <w:r w:rsidR="00DD0337">
        <w:rPr>
          <w:color w:val="FF0000"/>
        </w:rPr>
        <w:t>baseline cohort grade</w:t>
      </w:r>
      <w:r w:rsidRPr="00DD0337">
        <w:rPr>
          <w:color w:val="FF0000"/>
        </w:rPr>
        <w:t>.</w:t>
      </w:r>
    </w:p>
    <w:p w:rsidR="001B62F4" w:rsidRPr="00DD0337" w:rsidRDefault="001B62F4" w:rsidP="00E37C2B">
      <w:pPr>
        <w:pStyle w:val="TableHeadingBlueItalic"/>
        <w:rPr>
          <w:sz w:val="20"/>
        </w:rPr>
      </w:pPr>
    </w:p>
    <w:p w:rsidR="0009421D" w:rsidRPr="00872E3D" w:rsidRDefault="0009421D" w:rsidP="0009421D">
      <w:pPr>
        <w:pStyle w:val="Caption"/>
        <w:keepNext/>
        <w:rPr>
          <w:sz w:val="20"/>
          <w:szCs w:val="20"/>
        </w:rPr>
      </w:pPr>
      <w:bookmarkStart w:id="190" w:name="_Toc481084061"/>
      <w:r w:rsidRPr="00872E3D">
        <w:rPr>
          <w:sz w:val="20"/>
          <w:szCs w:val="20"/>
        </w:rPr>
        <w:t xml:space="preserve">Table </w:t>
      </w:r>
      <w:r w:rsidR="00C03892" w:rsidRPr="00872E3D">
        <w:rPr>
          <w:sz w:val="20"/>
          <w:szCs w:val="20"/>
        </w:rPr>
        <w:fldChar w:fldCharType="begin"/>
      </w:r>
      <w:r w:rsidRPr="00872E3D">
        <w:rPr>
          <w:sz w:val="20"/>
          <w:szCs w:val="20"/>
        </w:rPr>
        <w:instrText xml:space="preserve"> SEQ Table \* ARABIC </w:instrText>
      </w:r>
      <w:r w:rsidR="00C03892" w:rsidRPr="00872E3D">
        <w:rPr>
          <w:sz w:val="20"/>
          <w:szCs w:val="20"/>
        </w:rPr>
        <w:fldChar w:fldCharType="separate"/>
      </w:r>
      <w:r w:rsidR="007A69BC">
        <w:rPr>
          <w:noProof/>
          <w:sz w:val="20"/>
          <w:szCs w:val="20"/>
        </w:rPr>
        <w:t>45</w:t>
      </w:r>
      <w:r w:rsidR="00C03892" w:rsidRPr="00872E3D">
        <w:rPr>
          <w:sz w:val="20"/>
          <w:szCs w:val="20"/>
        </w:rPr>
        <w:fldChar w:fldCharType="end"/>
      </w:r>
      <w:r w:rsidRPr="00872E3D">
        <w:rPr>
          <w:sz w:val="20"/>
          <w:szCs w:val="20"/>
        </w:rPr>
        <w:t>: Target groups - by age</w:t>
      </w:r>
      <w:bookmarkEnd w:id="190"/>
    </w:p>
    <w:tbl>
      <w:tblPr>
        <w:tblW w:w="4863"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1886"/>
        <w:gridCol w:w="1632"/>
        <w:gridCol w:w="1634"/>
        <w:gridCol w:w="3767"/>
      </w:tblGrid>
      <w:tr w:rsidR="00E37C2B" w:rsidRPr="00622F2A" w:rsidTr="00AF2781">
        <w:trPr>
          <w:trHeight w:val="288"/>
        </w:trPr>
        <w:tc>
          <w:tcPr>
            <w:tcW w:w="1057" w:type="pct"/>
            <w:shd w:val="clear" w:color="auto" w:fill="00247D"/>
            <w:vAlign w:val="bottom"/>
          </w:tcPr>
          <w:p w:rsidR="00E37C2B" w:rsidRPr="00DD0337" w:rsidRDefault="00E37C2B" w:rsidP="000457DA">
            <w:pPr>
              <w:spacing w:before="40" w:after="40" w:line="240" w:lineRule="auto"/>
              <w:rPr>
                <w:b/>
                <w:color w:val="FFFFFF"/>
              </w:rPr>
            </w:pPr>
            <w:r w:rsidRPr="00DD0337">
              <w:rPr>
                <w:b/>
                <w:color w:val="FFFFFF"/>
              </w:rPr>
              <w:t>Age Groups</w:t>
            </w:r>
          </w:p>
        </w:tc>
        <w:tc>
          <w:tcPr>
            <w:tcW w:w="915" w:type="pct"/>
            <w:shd w:val="clear" w:color="auto" w:fill="00247D"/>
          </w:tcPr>
          <w:p w:rsidR="00E37C2B" w:rsidRPr="00DD0337" w:rsidRDefault="00E37C2B" w:rsidP="000457DA">
            <w:pPr>
              <w:spacing w:before="40" w:after="40" w:line="240" w:lineRule="auto"/>
              <w:jc w:val="center"/>
              <w:rPr>
                <w:b/>
                <w:color w:val="FFFFFF"/>
              </w:rPr>
            </w:pPr>
            <w:r w:rsidRPr="00DD0337">
              <w:rPr>
                <w:b/>
                <w:color w:val="FFFFFF"/>
              </w:rPr>
              <w:t>Project definition of target group</w:t>
            </w:r>
          </w:p>
          <w:p w:rsidR="00E37C2B" w:rsidRPr="00DD0337" w:rsidRDefault="00E37C2B" w:rsidP="000457DA">
            <w:pPr>
              <w:spacing w:before="40" w:after="40" w:line="240" w:lineRule="auto"/>
              <w:jc w:val="center"/>
              <w:rPr>
                <w:b/>
                <w:color w:val="FFFFFF"/>
              </w:rPr>
            </w:pPr>
            <w:r w:rsidRPr="00DD0337">
              <w:rPr>
                <w:color w:val="FFFFFF"/>
              </w:rPr>
              <w:t>(Tick where appropriate)</w:t>
            </w:r>
          </w:p>
        </w:tc>
        <w:tc>
          <w:tcPr>
            <w:tcW w:w="916" w:type="pct"/>
            <w:shd w:val="clear" w:color="auto" w:fill="00247D"/>
          </w:tcPr>
          <w:p w:rsidR="00E37C2B" w:rsidRPr="00DD0337" w:rsidRDefault="00E37C2B" w:rsidP="000457DA">
            <w:pPr>
              <w:spacing w:before="40" w:after="40" w:line="240" w:lineRule="auto"/>
              <w:jc w:val="center"/>
              <w:rPr>
                <w:b/>
                <w:color w:val="FFFFFF"/>
              </w:rPr>
            </w:pPr>
            <w:r w:rsidRPr="00DD0337">
              <w:rPr>
                <w:b/>
                <w:color w:val="FFFFFF"/>
              </w:rPr>
              <w:t>Number targeted through project interventions</w:t>
            </w:r>
          </w:p>
        </w:tc>
        <w:tc>
          <w:tcPr>
            <w:tcW w:w="2112" w:type="pct"/>
            <w:shd w:val="clear" w:color="auto" w:fill="00247D"/>
          </w:tcPr>
          <w:p w:rsidR="00E37C2B" w:rsidRPr="00DD0337" w:rsidRDefault="00E37C2B" w:rsidP="000457DA">
            <w:pPr>
              <w:spacing w:before="40" w:after="40" w:line="240" w:lineRule="auto"/>
              <w:jc w:val="center"/>
              <w:rPr>
                <w:b/>
                <w:color w:val="FFFFFF"/>
              </w:rPr>
            </w:pPr>
            <w:r w:rsidRPr="00DD0337">
              <w:rPr>
                <w:b/>
                <w:color w:val="FFFFFF"/>
              </w:rPr>
              <w:t xml:space="preserve">Sample size of target group at </w:t>
            </w:r>
            <w:r w:rsidR="00540DEE" w:rsidRPr="00DD0337">
              <w:rPr>
                <w:b/>
                <w:color w:val="FFFFFF"/>
              </w:rPr>
              <w:t>E</w:t>
            </w:r>
            <w:r w:rsidRPr="00DD0337">
              <w:rPr>
                <w:b/>
                <w:color w:val="FFFFFF"/>
              </w:rPr>
              <w:t>ndline</w:t>
            </w:r>
          </w:p>
        </w:tc>
      </w:tr>
      <w:tr w:rsidR="00861D50" w:rsidRPr="00622F2A" w:rsidTr="00970F78">
        <w:trPr>
          <w:trHeight w:val="288"/>
        </w:trPr>
        <w:tc>
          <w:tcPr>
            <w:tcW w:w="1057" w:type="pct"/>
            <w:shd w:val="clear" w:color="auto" w:fill="auto"/>
            <w:vAlign w:val="center"/>
          </w:tcPr>
          <w:p w:rsidR="00861D50" w:rsidRPr="00DD0337" w:rsidRDefault="00861D50" w:rsidP="00861D50">
            <w:pPr>
              <w:spacing w:before="40" w:after="40" w:line="240" w:lineRule="auto"/>
            </w:pPr>
            <w:r w:rsidRPr="00DD0337">
              <w:t>&lt; 6 years old</w:t>
            </w:r>
          </w:p>
        </w:tc>
        <w:tc>
          <w:tcPr>
            <w:tcW w:w="915" w:type="pct"/>
            <w:shd w:val="clear" w:color="auto" w:fill="auto"/>
            <w:vAlign w:val="bottom"/>
          </w:tcPr>
          <w:p w:rsidR="00861D50" w:rsidRPr="00DD0337" w:rsidRDefault="00861D50" w:rsidP="00861D50">
            <w:pPr>
              <w:spacing w:before="40" w:after="40" w:line="240" w:lineRule="auto"/>
              <w:rPr>
                <w:color w:val="FFFFFF"/>
              </w:rPr>
            </w:pPr>
          </w:p>
        </w:tc>
        <w:tc>
          <w:tcPr>
            <w:tcW w:w="916" w:type="pct"/>
            <w:shd w:val="clear" w:color="auto" w:fill="auto"/>
            <w:vAlign w:val="bottom"/>
          </w:tcPr>
          <w:p w:rsidR="00861D50" w:rsidRPr="00385F8B" w:rsidRDefault="00861D50" w:rsidP="00861D50">
            <w:pPr>
              <w:spacing w:before="40" w:after="40" w:line="240" w:lineRule="auto"/>
              <w:rPr>
                <w:color w:val="FFFFFF"/>
              </w:rPr>
            </w:pPr>
          </w:p>
        </w:tc>
        <w:tc>
          <w:tcPr>
            <w:tcW w:w="2112" w:type="pct"/>
            <w:shd w:val="clear" w:color="auto" w:fill="auto"/>
          </w:tcPr>
          <w:p w:rsidR="00861D50" w:rsidRPr="00385F8B" w:rsidRDefault="00A51F99" w:rsidP="00861D50">
            <w:pPr>
              <w:spacing w:before="40" w:after="40" w:line="240" w:lineRule="auto"/>
            </w:pPr>
            <w:r w:rsidRPr="00385F8B">
              <w:t>3</w:t>
            </w:r>
          </w:p>
        </w:tc>
      </w:tr>
      <w:tr w:rsidR="00861D50" w:rsidRPr="00622F2A" w:rsidTr="00970F78">
        <w:trPr>
          <w:trHeight w:val="288"/>
        </w:trPr>
        <w:tc>
          <w:tcPr>
            <w:tcW w:w="1057" w:type="pct"/>
            <w:shd w:val="clear" w:color="auto" w:fill="auto"/>
            <w:vAlign w:val="center"/>
          </w:tcPr>
          <w:p w:rsidR="00861D50" w:rsidRPr="00DD0337" w:rsidRDefault="00861D50" w:rsidP="00861D50">
            <w:pPr>
              <w:spacing w:before="40" w:after="40" w:line="240" w:lineRule="auto"/>
            </w:pPr>
            <w:r w:rsidRPr="00DD0337">
              <w:t xml:space="preserve"> 6 – 8 years old</w:t>
            </w:r>
          </w:p>
        </w:tc>
        <w:tc>
          <w:tcPr>
            <w:tcW w:w="915" w:type="pct"/>
            <w:shd w:val="clear" w:color="auto" w:fill="auto"/>
            <w:vAlign w:val="bottom"/>
          </w:tcPr>
          <w:p w:rsidR="00861D50" w:rsidRPr="00DD0337" w:rsidRDefault="00861D50" w:rsidP="00861D50">
            <w:pPr>
              <w:spacing w:before="40" w:after="40" w:line="240" w:lineRule="auto"/>
              <w:rPr>
                <w:color w:val="FFFFFF"/>
              </w:rPr>
            </w:pPr>
            <w:r w:rsidRPr="00DD0337">
              <w:rPr>
                <w:sz w:val="16"/>
              </w:rPr>
              <w:sym w:font="Wingdings" w:char="F0FC"/>
            </w:r>
          </w:p>
        </w:tc>
        <w:tc>
          <w:tcPr>
            <w:tcW w:w="916" w:type="pct"/>
            <w:shd w:val="clear" w:color="auto" w:fill="auto"/>
            <w:vAlign w:val="bottom"/>
          </w:tcPr>
          <w:p w:rsidR="00861D50" w:rsidRPr="00385F8B" w:rsidRDefault="00861D50" w:rsidP="00861D50">
            <w:pPr>
              <w:spacing w:before="40" w:after="40" w:line="240" w:lineRule="auto"/>
              <w:rPr>
                <w:color w:val="FFFFFF"/>
              </w:rPr>
            </w:pPr>
            <w:r w:rsidRPr="00385F8B">
              <w:rPr>
                <w:color w:val="000000"/>
              </w:rPr>
              <w:t>18,913</w:t>
            </w:r>
          </w:p>
        </w:tc>
        <w:tc>
          <w:tcPr>
            <w:tcW w:w="2112" w:type="pct"/>
            <w:shd w:val="clear" w:color="auto" w:fill="auto"/>
          </w:tcPr>
          <w:p w:rsidR="00861D50" w:rsidRPr="00385F8B" w:rsidRDefault="00A51F99" w:rsidP="00DD0337">
            <w:pPr>
              <w:spacing w:before="40" w:after="40" w:line="240" w:lineRule="auto"/>
            </w:pPr>
            <w:r w:rsidRPr="00385F8B">
              <w:rPr>
                <w:rFonts w:cs="Arial"/>
              </w:rPr>
              <w:t>686</w:t>
            </w:r>
          </w:p>
        </w:tc>
      </w:tr>
      <w:tr w:rsidR="00861D50" w:rsidRPr="00622F2A" w:rsidTr="00970F78">
        <w:trPr>
          <w:trHeight w:val="288"/>
        </w:trPr>
        <w:tc>
          <w:tcPr>
            <w:tcW w:w="1057" w:type="pct"/>
            <w:shd w:val="clear" w:color="auto" w:fill="auto"/>
            <w:vAlign w:val="center"/>
          </w:tcPr>
          <w:p w:rsidR="00861D50" w:rsidRPr="00DD0337" w:rsidRDefault="00861D50" w:rsidP="00861D50">
            <w:pPr>
              <w:spacing w:before="40" w:after="40" w:line="240" w:lineRule="auto"/>
            </w:pPr>
            <w:r w:rsidRPr="00DD0337">
              <w:t>9 – 11 years old</w:t>
            </w:r>
          </w:p>
        </w:tc>
        <w:tc>
          <w:tcPr>
            <w:tcW w:w="915" w:type="pct"/>
            <w:shd w:val="clear" w:color="auto" w:fill="auto"/>
            <w:vAlign w:val="bottom"/>
          </w:tcPr>
          <w:p w:rsidR="00861D50" w:rsidRPr="00DD0337" w:rsidRDefault="00861D50" w:rsidP="00861D50">
            <w:pPr>
              <w:spacing w:before="40" w:after="40" w:line="240" w:lineRule="auto"/>
              <w:rPr>
                <w:color w:val="FFFFFF"/>
              </w:rPr>
            </w:pPr>
            <w:r w:rsidRPr="00DD0337">
              <w:rPr>
                <w:sz w:val="16"/>
              </w:rPr>
              <w:sym w:font="Wingdings" w:char="F0FC"/>
            </w:r>
          </w:p>
        </w:tc>
        <w:tc>
          <w:tcPr>
            <w:tcW w:w="916" w:type="pct"/>
            <w:shd w:val="clear" w:color="auto" w:fill="auto"/>
            <w:vAlign w:val="bottom"/>
          </w:tcPr>
          <w:p w:rsidR="00861D50" w:rsidRPr="00385F8B" w:rsidRDefault="00861D50" w:rsidP="00861D50">
            <w:pPr>
              <w:spacing w:before="40" w:after="40" w:line="240" w:lineRule="auto"/>
              <w:rPr>
                <w:color w:val="FFFFFF"/>
              </w:rPr>
            </w:pPr>
            <w:r w:rsidRPr="00385F8B">
              <w:rPr>
                <w:color w:val="000000"/>
              </w:rPr>
              <w:t>16,396</w:t>
            </w:r>
          </w:p>
        </w:tc>
        <w:tc>
          <w:tcPr>
            <w:tcW w:w="2112" w:type="pct"/>
            <w:shd w:val="clear" w:color="auto" w:fill="auto"/>
          </w:tcPr>
          <w:p w:rsidR="00861D50" w:rsidRPr="00385F8B" w:rsidRDefault="00A51F99" w:rsidP="00DD0337">
            <w:pPr>
              <w:spacing w:before="40" w:after="40" w:line="240" w:lineRule="auto"/>
            </w:pPr>
            <w:r w:rsidRPr="00385F8B">
              <w:rPr>
                <w:rFonts w:cs="Arial"/>
              </w:rPr>
              <w:t>1,172</w:t>
            </w:r>
          </w:p>
        </w:tc>
      </w:tr>
      <w:tr w:rsidR="00861D50" w:rsidRPr="00622F2A" w:rsidTr="00970F78">
        <w:trPr>
          <w:trHeight w:val="288"/>
        </w:trPr>
        <w:tc>
          <w:tcPr>
            <w:tcW w:w="1057" w:type="pct"/>
            <w:shd w:val="clear" w:color="auto" w:fill="auto"/>
            <w:vAlign w:val="center"/>
          </w:tcPr>
          <w:p w:rsidR="00861D50" w:rsidRPr="00DD0337" w:rsidRDefault="00861D50" w:rsidP="00861D50">
            <w:pPr>
              <w:spacing w:before="40" w:after="40" w:line="240" w:lineRule="auto"/>
            </w:pPr>
            <w:r w:rsidRPr="00DD0337">
              <w:t>12 – 13 years old</w:t>
            </w:r>
          </w:p>
        </w:tc>
        <w:tc>
          <w:tcPr>
            <w:tcW w:w="915" w:type="pct"/>
            <w:shd w:val="clear" w:color="auto" w:fill="auto"/>
            <w:vAlign w:val="bottom"/>
          </w:tcPr>
          <w:p w:rsidR="00861D50" w:rsidRPr="00DD0337" w:rsidRDefault="00861D50" w:rsidP="00861D50">
            <w:pPr>
              <w:spacing w:before="40" w:after="40" w:line="240" w:lineRule="auto"/>
              <w:rPr>
                <w:color w:val="FFFFFF"/>
              </w:rPr>
            </w:pPr>
            <w:r w:rsidRPr="00DD0337">
              <w:rPr>
                <w:sz w:val="16"/>
              </w:rPr>
              <w:sym w:font="Wingdings" w:char="F0FC"/>
            </w:r>
          </w:p>
        </w:tc>
        <w:tc>
          <w:tcPr>
            <w:tcW w:w="916" w:type="pct"/>
            <w:shd w:val="clear" w:color="auto" w:fill="auto"/>
            <w:vAlign w:val="bottom"/>
          </w:tcPr>
          <w:p w:rsidR="00861D50" w:rsidRPr="00385F8B" w:rsidRDefault="00861D50" w:rsidP="00861D50">
            <w:pPr>
              <w:spacing w:before="40" w:after="40" w:line="240" w:lineRule="auto"/>
              <w:rPr>
                <w:color w:val="FFFFFF"/>
              </w:rPr>
            </w:pPr>
            <w:r w:rsidRPr="00385F8B">
              <w:rPr>
                <w:color w:val="000000"/>
              </w:rPr>
              <w:t>15,067</w:t>
            </w:r>
          </w:p>
        </w:tc>
        <w:tc>
          <w:tcPr>
            <w:tcW w:w="2112" w:type="pct"/>
            <w:shd w:val="clear" w:color="auto" w:fill="auto"/>
          </w:tcPr>
          <w:p w:rsidR="00861D50" w:rsidRPr="00385F8B" w:rsidRDefault="00A51F99" w:rsidP="00DD0337">
            <w:pPr>
              <w:spacing w:before="40" w:after="40" w:line="240" w:lineRule="auto"/>
            </w:pPr>
            <w:r w:rsidRPr="00385F8B">
              <w:rPr>
                <w:rFonts w:cs="Arial"/>
              </w:rPr>
              <w:t>696</w:t>
            </w:r>
          </w:p>
        </w:tc>
      </w:tr>
      <w:tr w:rsidR="00861D50" w:rsidRPr="00622F2A" w:rsidTr="00970F78">
        <w:trPr>
          <w:trHeight w:val="288"/>
        </w:trPr>
        <w:tc>
          <w:tcPr>
            <w:tcW w:w="1057" w:type="pct"/>
            <w:shd w:val="clear" w:color="auto" w:fill="auto"/>
            <w:vAlign w:val="center"/>
          </w:tcPr>
          <w:p w:rsidR="00861D50" w:rsidRPr="00DD0337" w:rsidRDefault="00861D50" w:rsidP="00861D50">
            <w:pPr>
              <w:spacing w:before="40" w:after="40" w:line="240" w:lineRule="auto"/>
            </w:pPr>
            <w:r w:rsidRPr="00DD0337">
              <w:t>14 – 15 years old</w:t>
            </w:r>
          </w:p>
        </w:tc>
        <w:tc>
          <w:tcPr>
            <w:tcW w:w="915" w:type="pct"/>
            <w:shd w:val="clear" w:color="auto" w:fill="auto"/>
            <w:vAlign w:val="bottom"/>
          </w:tcPr>
          <w:p w:rsidR="00861D50" w:rsidRPr="00DD0337" w:rsidRDefault="00861D50" w:rsidP="00861D50">
            <w:pPr>
              <w:spacing w:before="40" w:after="40" w:line="240" w:lineRule="auto"/>
              <w:rPr>
                <w:color w:val="FFFFFF"/>
              </w:rPr>
            </w:pPr>
            <w:r w:rsidRPr="00DD0337">
              <w:rPr>
                <w:sz w:val="16"/>
              </w:rPr>
              <w:sym w:font="Wingdings" w:char="F0FC"/>
            </w:r>
          </w:p>
        </w:tc>
        <w:tc>
          <w:tcPr>
            <w:tcW w:w="916" w:type="pct"/>
            <w:shd w:val="clear" w:color="auto" w:fill="auto"/>
            <w:vAlign w:val="bottom"/>
          </w:tcPr>
          <w:p w:rsidR="00861D50" w:rsidRPr="00385F8B" w:rsidRDefault="00861D50" w:rsidP="00861D50">
            <w:pPr>
              <w:spacing w:before="40" w:after="40" w:line="240" w:lineRule="auto"/>
              <w:rPr>
                <w:color w:val="FFFFFF"/>
              </w:rPr>
            </w:pPr>
            <w:r w:rsidRPr="00385F8B">
              <w:rPr>
                <w:color w:val="000000"/>
              </w:rPr>
              <w:t>8,738</w:t>
            </w:r>
          </w:p>
        </w:tc>
        <w:tc>
          <w:tcPr>
            <w:tcW w:w="2112" w:type="pct"/>
            <w:shd w:val="clear" w:color="auto" w:fill="auto"/>
          </w:tcPr>
          <w:p w:rsidR="00861D50" w:rsidRPr="00385F8B" w:rsidRDefault="00A51F99" w:rsidP="00DD0337">
            <w:pPr>
              <w:spacing w:before="40" w:after="40" w:line="240" w:lineRule="auto"/>
            </w:pPr>
            <w:r w:rsidRPr="00385F8B">
              <w:rPr>
                <w:rFonts w:cs="Arial"/>
              </w:rPr>
              <w:t>511</w:t>
            </w:r>
          </w:p>
        </w:tc>
      </w:tr>
      <w:tr w:rsidR="00861D50" w:rsidRPr="00622F2A" w:rsidTr="00970F78">
        <w:trPr>
          <w:trHeight w:val="288"/>
        </w:trPr>
        <w:tc>
          <w:tcPr>
            <w:tcW w:w="1057" w:type="pct"/>
            <w:shd w:val="clear" w:color="auto" w:fill="auto"/>
            <w:vAlign w:val="center"/>
          </w:tcPr>
          <w:p w:rsidR="00861D50" w:rsidRPr="00DD0337" w:rsidRDefault="00861D50" w:rsidP="00861D50">
            <w:pPr>
              <w:spacing w:before="40" w:after="40" w:line="240" w:lineRule="auto"/>
            </w:pPr>
            <w:r w:rsidRPr="00DD0337">
              <w:t>16 – 19 years old</w:t>
            </w:r>
          </w:p>
        </w:tc>
        <w:tc>
          <w:tcPr>
            <w:tcW w:w="915" w:type="pct"/>
            <w:shd w:val="clear" w:color="auto" w:fill="auto"/>
            <w:vAlign w:val="bottom"/>
          </w:tcPr>
          <w:p w:rsidR="00861D50" w:rsidRPr="00DD0337" w:rsidRDefault="00861D50" w:rsidP="00861D50">
            <w:pPr>
              <w:spacing w:before="40" w:after="40" w:line="240" w:lineRule="auto"/>
              <w:rPr>
                <w:color w:val="FFFFFF"/>
              </w:rPr>
            </w:pPr>
            <w:r w:rsidRPr="00DD0337">
              <w:rPr>
                <w:sz w:val="16"/>
              </w:rPr>
              <w:sym w:font="Wingdings" w:char="F0FC"/>
            </w:r>
          </w:p>
        </w:tc>
        <w:tc>
          <w:tcPr>
            <w:tcW w:w="916" w:type="pct"/>
            <w:shd w:val="clear" w:color="auto" w:fill="auto"/>
            <w:vAlign w:val="bottom"/>
          </w:tcPr>
          <w:p w:rsidR="00861D50" w:rsidRPr="00DD0337" w:rsidRDefault="00861D50" w:rsidP="00861D50">
            <w:pPr>
              <w:spacing w:before="40" w:after="40" w:line="240" w:lineRule="auto"/>
              <w:rPr>
                <w:color w:val="FFFFFF"/>
              </w:rPr>
            </w:pPr>
            <w:r w:rsidRPr="00DD0337">
              <w:rPr>
                <w:color w:val="000000"/>
              </w:rPr>
              <w:t>1,853</w:t>
            </w:r>
          </w:p>
        </w:tc>
        <w:tc>
          <w:tcPr>
            <w:tcW w:w="2112" w:type="pct"/>
            <w:shd w:val="clear" w:color="auto" w:fill="auto"/>
          </w:tcPr>
          <w:p w:rsidR="00861D50" w:rsidRPr="00DD0337" w:rsidRDefault="001C2965" w:rsidP="00DD0337">
            <w:pPr>
              <w:spacing w:before="40" w:after="40" w:line="240" w:lineRule="auto"/>
            </w:pPr>
            <w:r>
              <w:rPr>
                <w:rFonts w:cs="Arial"/>
              </w:rPr>
              <w:t>45</w:t>
            </w:r>
          </w:p>
        </w:tc>
      </w:tr>
      <w:tr w:rsidR="00861D50" w:rsidRPr="00622F2A" w:rsidTr="00970F78">
        <w:trPr>
          <w:trHeight w:val="288"/>
        </w:trPr>
        <w:tc>
          <w:tcPr>
            <w:tcW w:w="1057" w:type="pct"/>
            <w:shd w:val="clear" w:color="auto" w:fill="auto"/>
            <w:vAlign w:val="center"/>
          </w:tcPr>
          <w:p w:rsidR="00861D50" w:rsidRPr="00DD0337" w:rsidRDefault="00861D50" w:rsidP="00861D50">
            <w:pPr>
              <w:spacing w:before="40" w:after="40" w:line="240" w:lineRule="auto"/>
            </w:pPr>
            <w:r w:rsidRPr="00DD0337">
              <w:t>&gt; 19 years old</w:t>
            </w:r>
          </w:p>
        </w:tc>
        <w:tc>
          <w:tcPr>
            <w:tcW w:w="915" w:type="pct"/>
            <w:shd w:val="clear" w:color="auto" w:fill="auto"/>
            <w:vAlign w:val="bottom"/>
          </w:tcPr>
          <w:p w:rsidR="00861D50" w:rsidRPr="00DD0337" w:rsidRDefault="00861D50" w:rsidP="00861D50">
            <w:pPr>
              <w:spacing w:before="40" w:after="40" w:line="240" w:lineRule="auto"/>
              <w:rPr>
                <w:color w:val="FFFFFF"/>
              </w:rPr>
            </w:pPr>
          </w:p>
        </w:tc>
        <w:tc>
          <w:tcPr>
            <w:tcW w:w="916" w:type="pct"/>
            <w:shd w:val="clear" w:color="auto" w:fill="auto"/>
            <w:vAlign w:val="bottom"/>
          </w:tcPr>
          <w:p w:rsidR="00861D50" w:rsidRPr="00DD0337" w:rsidRDefault="00861D50" w:rsidP="00861D50">
            <w:pPr>
              <w:spacing w:before="40" w:after="40" w:line="240" w:lineRule="auto"/>
              <w:rPr>
                <w:color w:val="FFFFFF"/>
              </w:rPr>
            </w:pPr>
          </w:p>
        </w:tc>
        <w:tc>
          <w:tcPr>
            <w:tcW w:w="2112" w:type="pct"/>
            <w:shd w:val="clear" w:color="auto" w:fill="auto"/>
          </w:tcPr>
          <w:p w:rsidR="00861D50" w:rsidRPr="00DD0337" w:rsidRDefault="00861D50" w:rsidP="00861D50">
            <w:pPr>
              <w:spacing w:before="40" w:after="40" w:line="240" w:lineRule="auto"/>
              <w:rPr>
                <w:color w:val="FFFFFF"/>
              </w:rPr>
            </w:pPr>
          </w:p>
        </w:tc>
      </w:tr>
      <w:tr w:rsidR="00861D50" w:rsidRPr="00622F2A" w:rsidTr="00A51F99">
        <w:trPr>
          <w:trHeight w:val="432"/>
        </w:trPr>
        <w:tc>
          <w:tcPr>
            <w:tcW w:w="1057" w:type="pct"/>
            <w:shd w:val="clear" w:color="auto" w:fill="4D4F53"/>
            <w:vAlign w:val="center"/>
          </w:tcPr>
          <w:p w:rsidR="00861D50" w:rsidRPr="00DD0337" w:rsidRDefault="00861D50" w:rsidP="00861D50">
            <w:pPr>
              <w:spacing w:before="40" w:after="40" w:line="240" w:lineRule="auto"/>
              <w:jc w:val="right"/>
              <w:rPr>
                <w:b/>
                <w:color w:val="FFFFFF"/>
              </w:rPr>
            </w:pPr>
            <w:r w:rsidRPr="00DD0337">
              <w:rPr>
                <w:b/>
                <w:color w:val="FFFFFF"/>
              </w:rPr>
              <w:t>Total:</w:t>
            </w:r>
          </w:p>
        </w:tc>
        <w:tc>
          <w:tcPr>
            <w:tcW w:w="915" w:type="pct"/>
            <w:shd w:val="clear" w:color="auto" w:fill="4D4F53"/>
            <w:vAlign w:val="center"/>
          </w:tcPr>
          <w:p w:rsidR="00861D50" w:rsidRPr="00DD0337" w:rsidRDefault="00861D50" w:rsidP="00861D50">
            <w:pPr>
              <w:spacing w:before="40" w:after="40" w:line="240" w:lineRule="auto"/>
              <w:jc w:val="center"/>
              <w:rPr>
                <w:b/>
                <w:color w:val="FFFFFF"/>
              </w:rPr>
            </w:pPr>
          </w:p>
        </w:tc>
        <w:tc>
          <w:tcPr>
            <w:tcW w:w="916" w:type="pct"/>
            <w:shd w:val="clear" w:color="auto" w:fill="4D4F53"/>
          </w:tcPr>
          <w:p w:rsidR="00861D50" w:rsidRPr="00DD0337" w:rsidRDefault="00861D50" w:rsidP="00861D50">
            <w:pPr>
              <w:spacing w:before="40" w:after="40" w:line="240" w:lineRule="auto"/>
              <w:jc w:val="center"/>
              <w:rPr>
                <w:b/>
                <w:color w:val="FFFFFF"/>
              </w:rPr>
            </w:pPr>
          </w:p>
        </w:tc>
        <w:tc>
          <w:tcPr>
            <w:tcW w:w="2112" w:type="pct"/>
            <w:shd w:val="clear" w:color="auto" w:fill="4D4F53"/>
          </w:tcPr>
          <w:p w:rsidR="00861D50" w:rsidRPr="00DD0337" w:rsidRDefault="001F627F" w:rsidP="00861D50">
            <w:pPr>
              <w:spacing w:before="40" w:after="40" w:line="240" w:lineRule="auto"/>
              <w:jc w:val="center"/>
              <w:rPr>
                <w:color w:val="FFFFFF"/>
              </w:rPr>
            </w:pPr>
            <w:r>
              <w:rPr>
                <w:color w:val="FFFFFF"/>
              </w:rPr>
              <w:t>3,113</w:t>
            </w:r>
          </w:p>
        </w:tc>
      </w:tr>
    </w:tbl>
    <w:p w:rsidR="00861D50" w:rsidRPr="00DD0337" w:rsidRDefault="00861D50" w:rsidP="00861D50">
      <w:pPr>
        <w:pStyle w:val="TableHeadingBlueItalic"/>
        <w:rPr>
          <w:color w:val="FF0000"/>
        </w:rPr>
      </w:pPr>
      <w:r w:rsidRPr="00DD0337">
        <w:rPr>
          <w:color w:val="FF0000"/>
        </w:rPr>
        <w:t>Note: The numbers are based on</w:t>
      </w:r>
      <w:r w:rsidR="00DD0337">
        <w:rPr>
          <w:color w:val="FF0000"/>
        </w:rPr>
        <w:t xml:space="preserve"> endline grade (subtracting 2 to fit these designations).  </w:t>
      </w:r>
    </w:p>
    <w:p w:rsidR="00E37C2B" w:rsidRPr="00622F2A" w:rsidRDefault="00E37C2B" w:rsidP="00E37C2B">
      <w:pPr>
        <w:spacing w:after="0" w:line="240" w:lineRule="auto"/>
        <w:rPr>
          <w:rFonts w:cs="Arial"/>
          <w:b/>
        </w:rPr>
      </w:pPr>
    </w:p>
    <w:p w:rsidR="00385F8B" w:rsidRDefault="00385F8B">
      <w:pPr>
        <w:spacing w:after="0" w:line="240" w:lineRule="auto"/>
        <w:rPr>
          <w:rFonts w:eastAsia="Calibri"/>
          <w:b/>
          <w:bCs/>
          <w:lang w:val="en-US"/>
        </w:rPr>
      </w:pPr>
      <w:r>
        <w:br w:type="page"/>
      </w:r>
    </w:p>
    <w:p w:rsidR="00861D50" w:rsidRPr="00872E3D" w:rsidRDefault="00861D50" w:rsidP="00861D50">
      <w:pPr>
        <w:pStyle w:val="Caption"/>
        <w:keepNext/>
        <w:rPr>
          <w:sz w:val="20"/>
          <w:szCs w:val="20"/>
        </w:rPr>
      </w:pPr>
      <w:bookmarkStart w:id="191" w:name="_Toc481084062"/>
      <w:r w:rsidRPr="00872E3D">
        <w:rPr>
          <w:sz w:val="20"/>
          <w:szCs w:val="20"/>
        </w:rPr>
        <w:t xml:space="preserve">Table </w:t>
      </w:r>
      <w:r w:rsidR="00C03892" w:rsidRPr="00872E3D">
        <w:rPr>
          <w:sz w:val="20"/>
          <w:szCs w:val="20"/>
        </w:rPr>
        <w:fldChar w:fldCharType="begin"/>
      </w:r>
      <w:r w:rsidRPr="00872E3D">
        <w:rPr>
          <w:sz w:val="20"/>
          <w:szCs w:val="20"/>
        </w:rPr>
        <w:instrText xml:space="preserve"> SEQ Table \* ARABIC </w:instrText>
      </w:r>
      <w:r w:rsidR="00C03892" w:rsidRPr="00872E3D">
        <w:rPr>
          <w:sz w:val="20"/>
          <w:szCs w:val="20"/>
        </w:rPr>
        <w:fldChar w:fldCharType="separate"/>
      </w:r>
      <w:r w:rsidR="007A69BC">
        <w:rPr>
          <w:noProof/>
          <w:sz w:val="20"/>
          <w:szCs w:val="20"/>
        </w:rPr>
        <w:t>46</w:t>
      </w:r>
      <w:r w:rsidR="00C03892" w:rsidRPr="00872E3D">
        <w:rPr>
          <w:sz w:val="20"/>
          <w:szCs w:val="20"/>
        </w:rPr>
        <w:fldChar w:fldCharType="end"/>
      </w:r>
      <w:r w:rsidRPr="00872E3D">
        <w:rPr>
          <w:sz w:val="20"/>
          <w:szCs w:val="20"/>
        </w:rPr>
        <w:t>: Target groups - by social group</w:t>
      </w:r>
      <w:bookmarkEnd w:id="191"/>
    </w:p>
    <w:tbl>
      <w:tblPr>
        <w:tblW w:w="4863"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2663"/>
        <w:gridCol w:w="1440"/>
        <w:gridCol w:w="2162"/>
        <w:gridCol w:w="2654"/>
      </w:tblGrid>
      <w:tr w:rsidR="00FD0D90" w:rsidRPr="00622F2A" w:rsidTr="00861D50">
        <w:trPr>
          <w:trHeight w:val="288"/>
          <w:tblHeader/>
        </w:trPr>
        <w:tc>
          <w:tcPr>
            <w:tcW w:w="1493" w:type="pct"/>
            <w:shd w:val="clear" w:color="auto" w:fill="00247D"/>
            <w:vAlign w:val="bottom"/>
          </w:tcPr>
          <w:p w:rsidR="00E37C2B" w:rsidRPr="00DD0337" w:rsidRDefault="00E37C2B" w:rsidP="001A6F98">
            <w:pPr>
              <w:spacing w:beforeLines="40" w:before="96" w:afterLines="40" w:after="96" w:line="240" w:lineRule="auto"/>
              <w:rPr>
                <w:b/>
                <w:color w:val="FFFFFF"/>
              </w:rPr>
            </w:pPr>
            <w:r w:rsidRPr="00DD0337">
              <w:rPr>
                <w:b/>
                <w:color w:val="FFFFFF"/>
              </w:rPr>
              <w:t>Social Groups</w:t>
            </w:r>
          </w:p>
        </w:tc>
        <w:tc>
          <w:tcPr>
            <w:tcW w:w="807" w:type="pct"/>
            <w:shd w:val="clear" w:color="auto" w:fill="00247D"/>
          </w:tcPr>
          <w:p w:rsidR="00FD4D07" w:rsidRPr="00DD0337" w:rsidRDefault="00E37C2B" w:rsidP="001A6F98">
            <w:pPr>
              <w:spacing w:beforeLines="40" w:before="96" w:afterLines="40" w:after="96" w:line="240" w:lineRule="auto"/>
              <w:jc w:val="center"/>
              <w:rPr>
                <w:b/>
                <w:color w:val="FFFFFF"/>
              </w:rPr>
            </w:pPr>
            <w:r w:rsidRPr="00DD0337">
              <w:rPr>
                <w:b/>
                <w:color w:val="FFFFFF"/>
              </w:rPr>
              <w:t>Project definition of target group</w:t>
            </w:r>
          </w:p>
          <w:p w:rsidR="00FD4D07" w:rsidRPr="00DD0337" w:rsidRDefault="00E37C2B" w:rsidP="001A6F98">
            <w:pPr>
              <w:spacing w:beforeLines="40" w:before="96" w:afterLines="40" w:after="96" w:line="240" w:lineRule="auto"/>
              <w:jc w:val="center"/>
              <w:rPr>
                <w:b/>
                <w:color w:val="FFFFFF"/>
              </w:rPr>
            </w:pPr>
            <w:r w:rsidRPr="00DD0337">
              <w:rPr>
                <w:color w:val="FFFFFF"/>
              </w:rPr>
              <w:t>(Tick where appropriate)</w:t>
            </w:r>
          </w:p>
        </w:tc>
        <w:tc>
          <w:tcPr>
            <w:tcW w:w="1212" w:type="pct"/>
            <w:shd w:val="clear" w:color="auto" w:fill="00247D"/>
          </w:tcPr>
          <w:p w:rsidR="00040BB6" w:rsidRPr="00DD0337" w:rsidRDefault="00E37C2B" w:rsidP="001A6F98">
            <w:pPr>
              <w:spacing w:beforeLines="40" w:before="96" w:afterLines="40" w:after="96" w:line="240" w:lineRule="auto"/>
              <w:jc w:val="center"/>
              <w:rPr>
                <w:b/>
                <w:color w:val="FFFFFF"/>
              </w:rPr>
            </w:pPr>
            <w:r w:rsidRPr="00DD0337">
              <w:rPr>
                <w:b/>
                <w:color w:val="FFFFFF"/>
              </w:rPr>
              <w:t>Number targeted through project interventions</w:t>
            </w:r>
          </w:p>
        </w:tc>
        <w:tc>
          <w:tcPr>
            <w:tcW w:w="1488" w:type="pct"/>
            <w:shd w:val="clear" w:color="auto" w:fill="00247D"/>
          </w:tcPr>
          <w:p w:rsidR="00040BB6" w:rsidRPr="00DD0337" w:rsidRDefault="00E37C2B" w:rsidP="001A6F98">
            <w:pPr>
              <w:spacing w:beforeLines="40" w:before="96" w:afterLines="40" w:after="96" w:line="240" w:lineRule="auto"/>
              <w:jc w:val="center"/>
              <w:rPr>
                <w:b/>
                <w:color w:val="FFFFFF"/>
              </w:rPr>
            </w:pPr>
            <w:r w:rsidRPr="00DD0337">
              <w:rPr>
                <w:b/>
                <w:color w:val="FFFFFF"/>
              </w:rPr>
              <w:t xml:space="preserve">Sample size of target group at </w:t>
            </w:r>
            <w:r w:rsidR="00540DEE" w:rsidRPr="00DD0337">
              <w:rPr>
                <w:b/>
                <w:color w:val="FFFFFF"/>
              </w:rPr>
              <w:t>E</w:t>
            </w:r>
            <w:r w:rsidRPr="00DD0337">
              <w:rPr>
                <w:b/>
                <w:color w:val="FFFFFF"/>
              </w:rPr>
              <w:t>ndline</w:t>
            </w:r>
          </w:p>
        </w:tc>
      </w:tr>
      <w:tr w:rsidR="00385F8B" w:rsidRPr="00622F2A" w:rsidTr="00861D50">
        <w:trPr>
          <w:trHeight w:val="288"/>
        </w:trPr>
        <w:tc>
          <w:tcPr>
            <w:tcW w:w="1493" w:type="pct"/>
            <w:vMerge w:val="restart"/>
            <w:shd w:val="clear" w:color="auto" w:fill="auto"/>
            <w:vAlign w:val="center"/>
            <w:hideMark/>
          </w:tcPr>
          <w:p w:rsidR="00385F8B" w:rsidRPr="00DD0337" w:rsidRDefault="00385F8B" w:rsidP="001A6F98">
            <w:pPr>
              <w:spacing w:beforeLines="40" w:before="96" w:afterLines="40" w:after="96" w:line="240" w:lineRule="auto"/>
            </w:pPr>
            <w:r w:rsidRPr="00DD0337">
              <w:t>Disabled</w:t>
            </w:r>
            <w:r>
              <w:t xml:space="preserve"> and orphaned</w:t>
            </w:r>
            <w:r w:rsidRPr="00DD0337">
              <w:t xml:space="preserve"> girls</w:t>
            </w:r>
          </w:p>
        </w:tc>
        <w:tc>
          <w:tcPr>
            <w:tcW w:w="807" w:type="pct"/>
            <w:vMerge w:val="restart"/>
            <w:shd w:val="clear" w:color="auto" w:fill="auto"/>
            <w:vAlign w:val="center"/>
          </w:tcPr>
          <w:p w:rsidR="00385F8B" w:rsidRPr="00DD0337" w:rsidRDefault="00385F8B" w:rsidP="00861D50">
            <w:pPr>
              <w:widowControl w:val="0"/>
              <w:spacing w:after="0" w:line="240" w:lineRule="auto"/>
              <w:jc w:val="center"/>
              <w:rPr>
                <w:sz w:val="16"/>
              </w:rPr>
            </w:pPr>
            <w:r w:rsidRPr="00DD0337">
              <w:rPr>
                <w:sz w:val="16"/>
              </w:rPr>
              <w:sym w:font="Wingdings" w:char="F0FC"/>
            </w:r>
          </w:p>
          <w:p w:rsidR="00385F8B" w:rsidRPr="00DD0337" w:rsidRDefault="00385F8B" w:rsidP="001A6F98">
            <w:pPr>
              <w:spacing w:beforeLines="40" w:before="96" w:afterLines="40" w:after="96" w:line="240" w:lineRule="auto"/>
              <w:jc w:val="center"/>
              <w:rPr>
                <w:b/>
              </w:rPr>
            </w:pPr>
            <w:r w:rsidRPr="00DD0337">
              <w:rPr>
                <w:i/>
                <w:sz w:val="16"/>
              </w:rPr>
              <w:t xml:space="preserve">At baseline, 24% of girls are orphaned (one or two parents dead) </w:t>
            </w:r>
          </w:p>
        </w:tc>
        <w:tc>
          <w:tcPr>
            <w:tcW w:w="1212" w:type="pct"/>
            <w:shd w:val="clear" w:color="auto" w:fill="auto"/>
          </w:tcPr>
          <w:p w:rsidR="00385F8B" w:rsidRPr="00DD0337" w:rsidRDefault="00385F8B" w:rsidP="001A6F98">
            <w:pPr>
              <w:spacing w:beforeLines="40" w:before="96" w:afterLines="40" w:after="96" w:line="240" w:lineRule="auto"/>
              <w:jc w:val="center"/>
              <w:rPr>
                <w:b/>
              </w:rPr>
            </w:pPr>
            <w:r w:rsidRPr="00DD0337">
              <w:rPr>
                <w:sz w:val="16"/>
              </w:rPr>
              <w:t>14,630</w:t>
            </w:r>
          </w:p>
        </w:tc>
        <w:tc>
          <w:tcPr>
            <w:tcW w:w="1488" w:type="pct"/>
            <w:shd w:val="clear" w:color="auto" w:fill="auto"/>
          </w:tcPr>
          <w:p w:rsidR="00385F8B" w:rsidRPr="00DD0337" w:rsidRDefault="00385F8B" w:rsidP="001A6F98">
            <w:pPr>
              <w:spacing w:beforeLines="40" w:before="96" w:afterLines="40" w:after="96" w:line="240" w:lineRule="auto"/>
              <w:jc w:val="center"/>
            </w:pPr>
            <w:r w:rsidRPr="001C2965">
              <w:rPr>
                <w:rFonts w:cs="Arial"/>
              </w:rPr>
              <w:t>388</w:t>
            </w:r>
            <w:r>
              <w:rPr>
                <w:rFonts w:cs="Arial"/>
              </w:rPr>
              <w:t xml:space="preserve"> disabled;</w:t>
            </w:r>
          </w:p>
        </w:tc>
      </w:tr>
      <w:tr w:rsidR="00385F8B" w:rsidRPr="00622F2A" w:rsidTr="00861D50">
        <w:trPr>
          <w:trHeight w:val="288"/>
        </w:trPr>
        <w:tc>
          <w:tcPr>
            <w:tcW w:w="1493" w:type="pct"/>
            <w:vMerge/>
            <w:shd w:val="clear" w:color="auto" w:fill="auto"/>
            <w:vAlign w:val="center"/>
            <w:hideMark/>
          </w:tcPr>
          <w:p w:rsidR="00385F8B" w:rsidRPr="00DD0337" w:rsidRDefault="00385F8B" w:rsidP="001A6F98">
            <w:pPr>
              <w:spacing w:beforeLines="40" w:before="96" w:afterLines="40" w:after="96" w:line="240" w:lineRule="auto"/>
            </w:pPr>
          </w:p>
        </w:tc>
        <w:tc>
          <w:tcPr>
            <w:tcW w:w="807" w:type="pct"/>
            <w:vMerge/>
            <w:shd w:val="clear" w:color="auto" w:fill="auto"/>
            <w:vAlign w:val="center"/>
          </w:tcPr>
          <w:p w:rsidR="00385F8B" w:rsidRPr="00DD0337" w:rsidRDefault="00385F8B" w:rsidP="001A6F98">
            <w:pPr>
              <w:spacing w:beforeLines="40" w:before="96" w:afterLines="40" w:after="96" w:line="240" w:lineRule="auto"/>
              <w:jc w:val="center"/>
              <w:rPr>
                <w:b/>
              </w:rPr>
            </w:pPr>
          </w:p>
        </w:tc>
        <w:tc>
          <w:tcPr>
            <w:tcW w:w="1212" w:type="pct"/>
            <w:shd w:val="clear" w:color="auto" w:fill="auto"/>
          </w:tcPr>
          <w:p w:rsidR="00385F8B" w:rsidRPr="00DD0337" w:rsidRDefault="00385F8B" w:rsidP="001A6F98">
            <w:pPr>
              <w:spacing w:beforeLines="40" w:before="96" w:afterLines="40" w:after="96" w:line="240" w:lineRule="auto"/>
              <w:jc w:val="center"/>
              <w:rPr>
                <w:b/>
              </w:rPr>
            </w:pPr>
          </w:p>
        </w:tc>
        <w:tc>
          <w:tcPr>
            <w:tcW w:w="1488" w:type="pct"/>
            <w:shd w:val="clear" w:color="auto" w:fill="auto"/>
          </w:tcPr>
          <w:p w:rsidR="00385F8B" w:rsidRPr="00DD0337" w:rsidRDefault="00385F8B" w:rsidP="001A6F98">
            <w:pPr>
              <w:spacing w:beforeLines="40" w:before="96" w:afterLines="40" w:after="96" w:line="240" w:lineRule="auto"/>
              <w:jc w:val="center"/>
            </w:pPr>
            <w:r w:rsidRPr="001C2965">
              <w:rPr>
                <w:rFonts w:cs="Arial"/>
              </w:rPr>
              <w:t xml:space="preserve">177 (both </w:t>
            </w:r>
            <w:r>
              <w:rPr>
                <w:rFonts w:cs="Arial"/>
              </w:rPr>
              <w:t xml:space="preserve">parents </w:t>
            </w:r>
            <w:r w:rsidRPr="001C2965">
              <w:rPr>
                <w:rFonts w:cs="Arial"/>
              </w:rPr>
              <w:t>de</w:t>
            </w:r>
            <w:r>
              <w:rPr>
                <w:rFonts w:cs="Arial"/>
              </w:rPr>
              <w:t>ceased</w:t>
            </w:r>
            <w:r w:rsidRPr="001C2965">
              <w:rPr>
                <w:rFonts w:cs="Arial"/>
              </w:rPr>
              <w:t xml:space="preserve">); 563 (at least one </w:t>
            </w:r>
            <w:r>
              <w:rPr>
                <w:rFonts w:cs="Arial"/>
              </w:rPr>
              <w:t xml:space="preserve">parent </w:t>
            </w:r>
            <w:r w:rsidRPr="001C2965">
              <w:rPr>
                <w:rFonts w:cs="Arial"/>
              </w:rPr>
              <w:t>de</w:t>
            </w:r>
            <w:r>
              <w:rPr>
                <w:rFonts w:cs="Arial"/>
              </w:rPr>
              <w:t>ceased</w:t>
            </w:r>
            <w:r w:rsidRPr="001C2965">
              <w:rPr>
                <w:rFonts w:cs="Arial"/>
              </w:rPr>
              <w:t>)</w:t>
            </w:r>
          </w:p>
        </w:tc>
      </w:tr>
      <w:tr w:rsidR="00861D50" w:rsidRPr="00622F2A" w:rsidTr="00861D50">
        <w:trPr>
          <w:trHeight w:val="288"/>
        </w:trPr>
        <w:tc>
          <w:tcPr>
            <w:tcW w:w="1493" w:type="pct"/>
            <w:shd w:val="clear" w:color="auto" w:fill="auto"/>
            <w:vAlign w:val="center"/>
            <w:hideMark/>
          </w:tcPr>
          <w:p w:rsidR="00861D50" w:rsidRPr="00DD0337" w:rsidRDefault="00861D50" w:rsidP="001A6F98">
            <w:pPr>
              <w:spacing w:beforeLines="40" w:before="96" w:afterLines="40" w:after="96" w:line="240" w:lineRule="auto"/>
            </w:pPr>
            <w:r w:rsidRPr="00DD0337">
              <w:t>Pastoralist girls</w:t>
            </w:r>
          </w:p>
        </w:tc>
        <w:tc>
          <w:tcPr>
            <w:tcW w:w="807" w:type="pct"/>
            <w:shd w:val="clear" w:color="auto" w:fill="auto"/>
            <w:vAlign w:val="center"/>
          </w:tcPr>
          <w:p w:rsidR="00861D50" w:rsidRPr="00DD0337" w:rsidRDefault="00861D50" w:rsidP="001A6F98">
            <w:pPr>
              <w:spacing w:beforeLines="40" w:before="96" w:afterLines="40" w:after="96" w:line="240" w:lineRule="auto"/>
              <w:jc w:val="center"/>
              <w:rPr>
                <w:b/>
              </w:rPr>
            </w:pPr>
          </w:p>
        </w:tc>
        <w:tc>
          <w:tcPr>
            <w:tcW w:w="1212" w:type="pct"/>
            <w:shd w:val="clear" w:color="auto" w:fill="auto"/>
          </w:tcPr>
          <w:p w:rsidR="00861D50" w:rsidRPr="00DD0337" w:rsidRDefault="00861D50" w:rsidP="001A6F98">
            <w:pPr>
              <w:spacing w:beforeLines="40" w:before="96" w:afterLines="40" w:after="96" w:line="240" w:lineRule="auto"/>
              <w:jc w:val="center"/>
              <w:rPr>
                <w:b/>
              </w:rPr>
            </w:pPr>
          </w:p>
        </w:tc>
        <w:tc>
          <w:tcPr>
            <w:tcW w:w="1488" w:type="pct"/>
            <w:shd w:val="clear" w:color="auto" w:fill="auto"/>
          </w:tcPr>
          <w:p w:rsidR="00861D50" w:rsidRPr="00DD0337" w:rsidRDefault="00861D50" w:rsidP="001A6F98">
            <w:pPr>
              <w:spacing w:beforeLines="40" w:before="96" w:afterLines="40" w:after="96" w:line="240" w:lineRule="auto"/>
              <w:jc w:val="center"/>
              <w:rPr>
                <w:b/>
              </w:rPr>
            </w:pPr>
          </w:p>
        </w:tc>
      </w:tr>
      <w:tr w:rsidR="00861D50" w:rsidRPr="00622F2A" w:rsidTr="00861D50">
        <w:trPr>
          <w:trHeight w:val="288"/>
        </w:trPr>
        <w:tc>
          <w:tcPr>
            <w:tcW w:w="1493" w:type="pct"/>
            <w:shd w:val="clear" w:color="auto" w:fill="auto"/>
            <w:vAlign w:val="center"/>
            <w:hideMark/>
          </w:tcPr>
          <w:p w:rsidR="00861D50" w:rsidRPr="00DD0337" w:rsidRDefault="00861D50" w:rsidP="001A6F98">
            <w:pPr>
              <w:spacing w:beforeLines="40" w:before="96" w:afterLines="40" w:after="96" w:line="240" w:lineRule="auto"/>
            </w:pPr>
            <w:r w:rsidRPr="00DD0337">
              <w:t>Displaced girls</w:t>
            </w:r>
          </w:p>
        </w:tc>
        <w:tc>
          <w:tcPr>
            <w:tcW w:w="807" w:type="pct"/>
            <w:shd w:val="clear" w:color="auto" w:fill="auto"/>
            <w:vAlign w:val="center"/>
          </w:tcPr>
          <w:p w:rsidR="00861D50" w:rsidRPr="00DD0337" w:rsidRDefault="00861D50" w:rsidP="001A6F98">
            <w:pPr>
              <w:spacing w:beforeLines="40" w:before="96" w:afterLines="40" w:after="96" w:line="240" w:lineRule="auto"/>
              <w:jc w:val="center"/>
              <w:rPr>
                <w:b/>
              </w:rPr>
            </w:pPr>
          </w:p>
        </w:tc>
        <w:tc>
          <w:tcPr>
            <w:tcW w:w="1212" w:type="pct"/>
            <w:shd w:val="clear" w:color="auto" w:fill="auto"/>
          </w:tcPr>
          <w:p w:rsidR="00861D50" w:rsidRPr="00DD0337" w:rsidRDefault="00861D50" w:rsidP="001A6F98">
            <w:pPr>
              <w:spacing w:beforeLines="40" w:before="96" w:afterLines="40" w:after="96" w:line="240" w:lineRule="auto"/>
              <w:jc w:val="center"/>
              <w:rPr>
                <w:b/>
              </w:rPr>
            </w:pPr>
          </w:p>
        </w:tc>
        <w:tc>
          <w:tcPr>
            <w:tcW w:w="1488" w:type="pct"/>
            <w:shd w:val="clear" w:color="auto" w:fill="auto"/>
          </w:tcPr>
          <w:p w:rsidR="00861D50" w:rsidRPr="00DD0337" w:rsidRDefault="00861D50" w:rsidP="001A6F98">
            <w:pPr>
              <w:spacing w:beforeLines="40" w:before="96" w:afterLines="40" w:after="96" w:line="240" w:lineRule="auto"/>
              <w:jc w:val="center"/>
              <w:rPr>
                <w:b/>
              </w:rPr>
            </w:pPr>
          </w:p>
        </w:tc>
      </w:tr>
      <w:tr w:rsidR="00861D50" w:rsidRPr="00622F2A" w:rsidTr="00861D50">
        <w:trPr>
          <w:trHeight w:val="288"/>
        </w:trPr>
        <w:tc>
          <w:tcPr>
            <w:tcW w:w="1493" w:type="pct"/>
            <w:shd w:val="clear" w:color="auto" w:fill="auto"/>
            <w:vAlign w:val="center"/>
            <w:hideMark/>
          </w:tcPr>
          <w:p w:rsidR="00861D50" w:rsidRPr="00DD0337" w:rsidRDefault="00861D50" w:rsidP="001A6F98">
            <w:pPr>
              <w:spacing w:beforeLines="40" w:before="96" w:afterLines="40" w:after="96" w:line="240" w:lineRule="auto"/>
            </w:pPr>
            <w:r w:rsidRPr="00DD0337">
              <w:t>Slum-dwellers</w:t>
            </w:r>
          </w:p>
        </w:tc>
        <w:tc>
          <w:tcPr>
            <w:tcW w:w="807" w:type="pct"/>
            <w:shd w:val="clear" w:color="auto" w:fill="auto"/>
            <w:vAlign w:val="center"/>
          </w:tcPr>
          <w:p w:rsidR="00861D50" w:rsidRPr="00DD0337" w:rsidRDefault="00861D50" w:rsidP="001A6F98">
            <w:pPr>
              <w:spacing w:beforeLines="40" w:before="96" w:afterLines="40" w:after="96" w:line="240" w:lineRule="auto"/>
              <w:jc w:val="center"/>
              <w:rPr>
                <w:b/>
              </w:rPr>
            </w:pPr>
          </w:p>
        </w:tc>
        <w:tc>
          <w:tcPr>
            <w:tcW w:w="1212" w:type="pct"/>
            <w:shd w:val="clear" w:color="auto" w:fill="auto"/>
          </w:tcPr>
          <w:p w:rsidR="00861D50" w:rsidRPr="00DD0337" w:rsidRDefault="00861D50" w:rsidP="001A6F98">
            <w:pPr>
              <w:spacing w:beforeLines="40" w:before="96" w:afterLines="40" w:after="96" w:line="240" w:lineRule="auto"/>
              <w:jc w:val="center"/>
              <w:rPr>
                <w:b/>
              </w:rPr>
            </w:pPr>
          </w:p>
        </w:tc>
        <w:tc>
          <w:tcPr>
            <w:tcW w:w="1488" w:type="pct"/>
            <w:shd w:val="clear" w:color="auto" w:fill="auto"/>
          </w:tcPr>
          <w:p w:rsidR="00861D50" w:rsidRPr="00DD0337" w:rsidRDefault="00861D50" w:rsidP="001A6F98">
            <w:pPr>
              <w:spacing w:beforeLines="40" w:before="96" w:afterLines="40" w:after="96" w:line="240" w:lineRule="auto"/>
              <w:jc w:val="center"/>
              <w:rPr>
                <w:b/>
              </w:rPr>
            </w:pPr>
          </w:p>
        </w:tc>
      </w:tr>
      <w:tr w:rsidR="00861D50" w:rsidRPr="00622F2A" w:rsidTr="00861D50">
        <w:trPr>
          <w:trHeight w:val="288"/>
        </w:trPr>
        <w:tc>
          <w:tcPr>
            <w:tcW w:w="1493" w:type="pct"/>
            <w:shd w:val="clear" w:color="auto" w:fill="auto"/>
            <w:vAlign w:val="center"/>
            <w:hideMark/>
          </w:tcPr>
          <w:p w:rsidR="00861D50" w:rsidRPr="00DD0337" w:rsidRDefault="00861D50" w:rsidP="001A6F98">
            <w:pPr>
              <w:spacing w:beforeLines="40" w:before="96" w:afterLines="40" w:after="96" w:line="240" w:lineRule="auto"/>
            </w:pPr>
            <w:r w:rsidRPr="00DD0337">
              <w:t>Child labourers</w:t>
            </w:r>
          </w:p>
        </w:tc>
        <w:tc>
          <w:tcPr>
            <w:tcW w:w="807" w:type="pct"/>
            <w:shd w:val="clear" w:color="auto" w:fill="auto"/>
            <w:vAlign w:val="center"/>
          </w:tcPr>
          <w:p w:rsidR="00861D50" w:rsidRPr="00DD0337" w:rsidRDefault="00861D50" w:rsidP="001A6F98">
            <w:pPr>
              <w:spacing w:beforeLines="40" w:before="96" w:afterLines="40" w:after="96" w:line="240" w:lineRule="auto"/>
              <w:jc w:val="center"/>
              <w:rPr>
                <w:b/>
              </w:rPr>
            </w:pPr>
          </w:p>
        </w:tc>
        <w:tc>
          <w:tcPr>
            <w:tcW w:w="1212" w:type="pct"/>
            <w:shd w:val="clear" w:color="auto" w:fill="auto"/>
          </w:tcPr>
          <w:p w:rsidR="00861D50" w:rsidRPr="00DD0337" w:rsidRDefault="00861D50" w:rsidP="001A6F98">
            <w:pPr>
              <w:spacing w:beforeLines="40" w:before="96" w:afterLines="40" w:after="96" w:line="240" w:lineRule="auto"/>
              <w:jc w:val="center"/>
              <w:rPr>
                <w:b/>
              </w:rPr>
            </w:pPr>
          </w:p>
        </w:tc>
        <w:tc>
          <w:tcPr>
            <w:tcW w:w="1488" w:type="pct"/>
            <w:shd w:val="clear" w:color="auto" w:fill="auto"/>
          </w:tcPr>
          <w:p w:rsidR="00861D50" w:rsidRPr="00DD0337" w:rsidRDefault="00861D50" w:rsidP="001A6F98">
            <w:pPr>
              <w:spacing w:beforeLines="40" w:before="96" w:afterLines="40" w:after="96" w:line="240" w:lineRule="auto"/>
              <w:jc w:val="center"/>
              <w:rPr>
                <w:b/>
              </w:rPr>
            </w:pPr>
          </w:p>
        </w:tc>
      </w:tr>
      <w:tr w:rsidR="00861D50" w:rsidRPr="00622F2A" w:rsidTr="00861D50">
        <w:trPr>
          <w:trHeight w:val="288"/>
        </w:trPr>
        <w:tc>
          <w:tcPr>
            <w:tcW w:w="1493" w:type="pct"/>
            <w:shd w:val="clear" w:color="auto" w:fill="auto"/>
            <w:vAlign w:val="center"/>
            <w:hideMark/>
          </w:tcPr>
          <w:p w:rsidR="00861D50" w:rsidRPr="00DD0337" w:rsidRDefault="00861D50" w:rsidP="001A6F98">
            <w:pPr>
              <w:spacing w:beforeLines="40" w:before="96" w:afterLines="40" w:after="96" w:line="240" w:lineRule="auto"/>
            </w:pPr>
            <w:r w:rsidRPr="00DD0337">
              <w:t>Poor girls</w:t>
            </w:r>
          </w:p>
        </w:tc>
        <w:tc>
          <w:tcPr>
            <w:tcW w:w="807" w:type="pct"/>
            <w:shd w:val="clear" w:color="auto" w:fill="auto"/>
            <w:vAlign w:val="center"/>
          </w:tcPr>
          <w:p w:rsidR="00861D50" w:rsidRPr="00DD0337" w:rsidRDefault="00861D50" w:rsidP="001A6F98">
            <w:pPr>
              <w:spacing w:beforeLines="40" w:before="96" w:afterLines="40" w:after="96" w:line="240" w:lineRule="auto"/>
              <w:jc w:val="center"/>
              <w:rPr>
                <w:b/>
              </w:rPr>
            </w:pPr>
            <w:r w:rsidRPr="00DD0337">
              <w:rPr>
                <w:sz w:val="16"/>
              </w:rPr>
              <w:sym w:font="Wingdings" w:char="F0FC"/>
            </w:r>
          </w:p>
        </w:tc>
        <w:tc>
          <w:tcPr>
            <w:tcW w:w="1212" w:type="pct"/>
            <w:shd w:val="clear" w:color="auto" w:fill="auto"/>
          </w:tcPr>
          <w:p w:rsidR="00861D50" w:rsidRPr="00DD0337" w:rsidRDefault="00861D50" w:rsidP="001A6F98">
            <w:pPr>
              <w:spacing w:beforeLines="40" w:before="96" w:afterLines="40" w:after="96" w:line="240" w:lineRule="auto"/>
              <w:jc w:val="center"/>
              <w:rPr>
                <w:b/>
              </w:rPr>
            </w:pPr>
            <w:r w:rsidRPr="00DD0337">
              <w:t>30</w:t>
            </w:r>
            <w:r w:rsidRPr="00DD0337">
              <w:rPr>
                <w:sz w:val="16"/>
              </w:rPr>
              <w:t>,</w:t>
            </w:r>
            <w:r w:rsidRPr="00DD0337">
              <w:t>911</w:t>
            </w:r>
          </w:p>
        </w:tc>
        <w:tc>
          <w:tcPr>
            <w:tcW w:w="1488" w:type="pct"/>
            <w:shd w:val="clear" w:color="auto" w:fill="auto"/>
          </w:tcPr>
          <w:p w:rsidR="00861D50" w:rsidRPr="00DD0337" w:rsidRDefault="00861D50" w:rsidP="001A6F98">
            <w:pPr>
              <w:spacing w:beforeLines="40" w:before="96" w:afterLines="40" w:after="96" w:line="240" w:lineRule="auto"/>
              <w:jc w:val="center"/>
              <w:rPr>
                <w:b/>
              </w:rPr>
            </w:pPr>
          </w:p>
        </w:tc>
      </w:tr>
      <w:tr w:rsidR="00861D50" w:rsidRPr="00622F2A" w:rsidTr="00861D50">
        <w:trPr>
          <w:trHeight w:val="432"/>
        </w:trPr>
        <w:tc>
          <w:tcPr>
            <w:tcW w:w="1493" w:type="pct"/>
            <w:shd w:val="clear" w:color="auto" w:fill="auto"/>
            <w:vAlign w:val="center"/>
            <w:hideMark/>
          </w:tcPr>
          <w:p w:rsidR="00861D50" w:rsidRPr="00DD0337" w:rsidRDefault="00861D50" w:rsidP="001A6F98">
            <w:pPr>
              <w:spacing w:beforeLines="40" w:before="96" w:afterLines="40" w:after="96" w:line="240" w:lineRule="auto"/>
            </w:pPr>
            <w:r w:rsidRPr="00DD0337">
              <w:t>Disadvantaged caste/ethnic minority</w:t>
            </w:r>
          </w:p>
        </w:tc>
        <w:tc>
          <w:tcPr>
            <w:tcW w:w="807" w:type="pct"/>
            <w:shd w:val="clear" w:color="auto" w:fill="auto"/>
            <w:vAlign w:val="center"/>
          </w:tcPr>
          <w:p w:rsidR="00861D50" w:rsidRPr="00DD0337" w:rsidRDefault="00861D50" w:rsidP="001A6F98">
            <w:pPr>
              <w:spacing w:beforeLines="40" w:before="96" w:afterLines="40" w:after="96" w:line="240" w:lineRule="auto"/>
              <w:jc w:val="center"/>
              <w:rPr>
                <w:sz w:val="16"/>
              </w:rPr>
            </w:pPr>
            <w:r w:rsidRPr="00DD0337">
              <w:rPr>
                <w:sz w:val="16"/>
              </w:rPr>
              <w:sym w:font="Wingdings" w:char="F0FC"/>
            </w:r>
          </w:p>
          <w:p w:rsidR="00861D50" w:rsidRPr="00DD0337" w:rsidRDefault="00861D50" w:rsidP="001A6F98">
            <w:pPr>
              <w:spacing w:beforeLines="40" w:before="96" w:afterLines="40" w:after="96" w:line="240" w:lineRule="auto"/>
              <w:jc w:val="center"/>
              <w:rPr>
                <w:b/>
              </w:rPr>
            </w:pPr>
            <w:r w:rsidRPr="00DD0337">
              <w:rPr>
                <w:i/>
                <w:sz w:val="16"/>
              </w:rPr>
              <w:t>(Apostolic</w:t>
            </w:r>
            <w:r w:rsidRPr="00DD0337">
              <w:rPr>
                <w:i/>
              </w:rPr>
              <w:t xml:space="preserve"> 38%</w:t>
            </w:r>
            <w:r w:rsidRPr="00DD0337">
              <w:rPr>
                <w:i/>
                <w:sz w:val="16"/>
              </w:rPr>
              <w:t>)</w:t>
            </w:r>
          </w:p>
        </w:tc>
        <w:tc>
          <w:tcPr>
            <w:tcW w:w="1212" w:type="pct"/>
            <w:shd w:val="clear" w:color="auto" w:fill="auto"/>
          </w:tcPr>
          <w:p w:rsidR="00861D50" w:rsidRPr="00DD0337" w:rsidRDefault="00861D50" w:rsidP="001A6F98">
            <w:pPr>
              <w:spacing w:beforeLines="40" w:before="96" w:afterLines="40" w:after="96" w:line="240" w:lineRule="auto"/>
              <w:jc w:val="center"/>
              <w:rPr>
                <w:sz w:val="16"/>
              </w:rPr>
            </w:pPr>
          </w:p>
          <w:p w:rsidR="00861D50" w:rsidRPr="00DD0337" w:rsidRDefault="00861D50" w:rsidP="001A6F98">
            <w:pPr>
              <w:spacing w:beforeLines="40" w:before="96" w:afterLines="40" w:after="96" w:line="240" w:lineRule="auto"/>
              <w:jc w:val="center"/>
              <w:rPr>
                <w:b/>
              </w:rPr>
            </w:pPr>
            <w:r w:rsidRPr="00DD0337">
              <w:t>18,946</w:t>
            </w:r>
          </w:p>
        </w:tc>
        <w:tc>
          <w:tcPr>
            <w:tcW w:w="1488" w:type="pct"/>
            <w:shd w:val="clear" w:color="auto" w:fill="auto"/>
          </w:tcPr>
          <w:p w:rsidR="00861D50" w:rsidRPr="00DD0337" w:rsidRDefault="00861D50" w:rsidP="001A6F98">
            <w:pPr>
              <w:spacing w:beforeLines="40" w:before="96" w:afterLines="40" w:after="96" w:line="240" w:lineRule="auto"/>
              <w:jc w:val="center"/>
              <w:rPr>
                <w:b/>
              </w:rPr>
            </w:pPr>
          </w:p>
        </w:tc>
      </w:tr>
      <w:tr w:rsidR="00861D50" w:rsidRPr="00622F2A" w:rsidTr="00861D50">
        <w:trPr>
          <w:trHeight w:val="288"/>
        </w:trPr>
        <w:tc>
          <w:tcPr>
            <w:tcW w:w="1493" w:type="pct"/>
            <w:shd w:val="clear" w:color="auto" w:fill="auto"/>
            <w:vAlign w:val="center"/>
            <w:hideMark/>
          </w:tcPr>
          <w:p w:rsidR="00861D50" w:rsidRPr="00DD0337" w:rsidRDefault="00861D50" w:rsidP="001A6F98">
            <w:pPr>
              <w:spacing w:beforeLines="40" w:before="96" w:afterLines="40" w:after="96" w:line="240" w:lineRule="auto"/>
            </w:pPr>
            <w:r w:rsidRPr="00DD0337">
              <w:t>Affected by HIV/AIDS</w:t>
            </w:r>
          </w:p>
        </w:tc>
        <w:tc>
          <w:tcPr>
            <w:tcW w:w="807" w:type="pct"/>
            <w:shd w:val="clear" w:color="auto" w:fill="auto"/>
            <w:vAlign w:val="center"/>
          </w:tcPr>
          <w:p w:rsidR="00861D50" w:rsidRPr="00DD0337" w:rsidRDefault="00861D50" w:rsidP="001A6F98">
            <w:pPr>
              <w:spacing w:beforeLines="40" w:before="96" w:afterLines="40" w:after="96" w:line="240" w:lineRule="auto"/>
              <w:jc w:val="center"/>
              <w:rPr>
                <w:b/>
              </w:rPr>
            </w:pPr>
          </w:p>
        </w:tc>
        <w:tc>
          <w:tcPr>
            <w:tcW w:w="1212" w:type="pct"/>
            <w:shd w:val="clear" w:color="auto" w:fill="auto"/>
          </w:tcPr>
          <w:p w:rsidR="00861D50" w:rsidRPr="00DD0337" w:rsidRDefault="00861D50" w:rsidP="001A6F98">
            <w:pPr>
              <w:spacing w:beforeLines="40" w:before="96" w:afterLines="40" w:after="96" w:line="240" w:lineRule="auto"/>
              <w:jc w:val="center"/>
              <w:rPr>
                <w:b/>
              </w:rPr>
            </w:pPr>
          </w:p>
        </w:tc>
        <w:tc>
          <w:tcPr>
            <w:tcW w:w="1488" w:type="pct"/>
            <w:shd w:val="clear" w:color="auto" w:fill="auto"/>
          </w:tcPr>
          <w:p w:rsidR="00861D50" w:rsidRPr="00DD0337" w:rsidRDefault="00861D50" w:rsidP="001A6F98">
            <w:pPr>
              <w:spacing w:beforeLines="40" w:before="96" w:afterLines="40" w:after="96" w:line="240" w:lineRule="auto"/>
              <w:jc w:val="center"/>
              <w:rPr>
                <w:b/>
              </w:rPr>
            </w:pPr>
          </w:p>
        </w:tc>
      </w:tr>
      <w:tr w:rsidR="00861D50" w:rsidRPr="00622F2A" w:rsidTr="00861D50">
        <w:trPr>
          <w:trHeight w:val="432"/>
        </w:trPr>
        <w:tc>
          <w:tcPr>
            <w:tcW w:w="1493" w:type="pct"/>
            <w:shd w:val="clear" w:color="auto" w:fill="auto"/>
            <w:vAlign w:val="center"/>
            <w:hideMark/>
          </w:tcPr>
          <w:p w:rsidR="00861D50" w:rsidRPr="00DD0337" w:rsidRDefault="00861D50" w:rsidP="001A6F98">
            <w:pPr>
              <w:spacing w:beforeLines="40" w:before="96" w:afterLines="40" w:after="96" w:line="240" w:lineRule="auto"/>
            </w:pPr>
            <w:r w:rsidRPr="00DD0337">
              <w:t>Young mothers/expecting</w:t>
            </w:r>
          </w:p>
        </w:tc>
        <w:tc>
          <w:tcPr>
            <w:tcW w:w="807" w:type="pct"/>
            <w:shd w:val="clear" w:color="auto" w:fill="auto"/>
            <w:vAlign w:val="center"/>
          </w:tcPr>
          <w:p w:rsidR="00861D50" w:rsidRPr="00DD0337" w:rsidRDefault="00861D50" w:rsidP="001A6F98">
            <w:pPr>
              <w:spacing w:beforeLines="40" w:before="96" w:afterLines="40" w:after="96" w:line="240" w:lineRule="auto"/>
              <w:jc w:val="center"/>
              <w:rPr>
                <w:b/>
              </w:rPr>
            </w:pPr>
          </w:p>
        </w:tc>
        <w:tc>
          <w:tcPr>
            <w:tcW w:w="1212" w:type="pct"/>
            <w:shd w:val="clear" w:color="auto" w:fill="auto"/>
          </w:tcPr>
          <w:p w:rsidR="00861D50" w:rsidRPr="00DD0337" w:rsidRDefault="00861D50" w:rsidP="001A6F98">
            <w:pPr>
              <w:spacing w:beforeLines="40" w:before="96" w:afterLines="40" w:after="96" w:line="240" w:lineRule="auto"/>
              <w:jc w:val="center"/>
              <w:rPr>
                <w:b/>
              </w:rPr>
            </w:pPr>
          </w:p>
        </w:tc>
        <w:tc>
          <w:tcPr>
            <w:tcW w:w="1488" w:type="pct"/>
            <w:shd w:val="clear" w:color="auto" w:fill="auto"/>
          </w:tcPr>
          <w:p w:rsidR="00861D50" w:rsidRPr="00DD0337" w:rsidRDefault="00861D50" w:rsidP="001A6F98">
            <w:pPr>
              <w:spacing w:beforeLines="40" w:before="96" w:afterLines="40" w:after="96" w:line="240" w:lineRule="auto"/>
              <w:jc w:val="center"/>
              <w:rPr>
                <w:b/>
              </w:rPr>
            </w:pPr>
          </w:p>
        </w:tc>
      </w:tr>
      <w:tr w:rsidR="00861D50" w:rsidRPr="00622F2A" w:rsidTr="00861D50">
        <w:trPr>
          <w:trHeight w:val="432"/>
        </w:trPr>
        <w:tc>
          <w:tcPr>
            <w:tcW w:w="1493" w:type="pct"/>
            <w:shd w:val="clear" w:color="auto" w:fill="auto"/>
            <w:vAlign w:val="center"/>
          </w:tcPr>
          <w:p w:rsidR="00861D50" w:rsidRPr="00DD0337" w:rsidRDefault="00861D50" w:rsidP="001A6F98">
            <w:pPr>
              <w:spacing w:beforeLines="40" w:before="96" w:afterLines="40" w:after="96" w:line="240" w:lineRule="auto"/>
            </w:pPr>
            <w:r w:rsidRPr="00DD0337">
              <w:t>Street Children</w:t>
            </w:r>
          </w:p>
        </w:tc>
        <w:tc>
          <w:tcPr>
            <w:tcW w:w="807" w:type="pct"/>
            <w:shd w:val="clear" w:color="auto" w:fill="auto"/>
            <w:vAlign w:val="center"/>
          </w:tcPr>
          <w:p w:rsidR="00861D50" w:rsidRPr="00DD0337" w:rsidRDefault="00861D50" w:rsidP="001A6F98">
            <w:pPr>
              <w:spacing w:beforeLines="40" w:before="96" w:afterLines="40" w:after="96" w:line="240" w:lineRule="auto"/>
              <w:jc w:val="center"/>
              <w:rPr>
                <w:b/>
              </w:rPr>
            </w:pPr>
          </w:p>
        </w:tc>
        <w:tc>
          <w:tcPr>
            <w:tcW w:w="1212" w:type="pct"/>
            <w:shd w:val="clear" w:color="auto" w:fill="auto"/>
          </w:tcPr>
          <w:p w:rsidR="00861D50" w:rsidRPr="00DD0337" w:rsidRDefault="00861D50" w:rsidP="001A6F98">
            <w:pPr>
              <w:spacing w:beforeLines="40" w:before="96" w:afterLines="40" w:after="96" w:line="240" w:lineRule="auto"/>
              <w:jc w:val="center"/>
              <w:rPr>
                <w:b/>
              </w:rPr>
            </w:pPr>
          </w:p>
        </w:tc>
        <w:tc>
          <w:tcPr>
            <w:tcW w:w="1488" w:type="pct"/>
            <w:shd w:val="clear" w:color="auto" w:fill="auto"/>
          </w:tcPr>
          <w:p w:rsidR="00861D50" w:rsidRPr="00DD0337" w:rsidRDefault="00861D50" w:rsidP="001A6F98">
            <w:pPr>
              <w:spacing w:beforeLines="40" w:before="96" w:afterLines="40" w:after="96" w:line="240" w:lineRule="auto"/>
              <w:jc w:val="center"/>
              <w:rPr>
                <w:b/>
              </w:rPr>
            </w:pPr>
          </w:p>
        </w:tc>
      </w:tr>
      <w:tr w:rsidR="00861D50" w:rsidRPr="00622F2A" w:rsidTr="00861D50">
        <w:trPr>
          <w:trHeight w:val="288"/>
        </w:trPr>
        <w:tc>
          <w:tcPr>
            <w:tcW w:w="1493" w:type="pct"/>
            <w:shd w:val="clear" w:color="auto" w:fill="auto"/>
            <w:vAlign w:val="center"/>
            <w:hideMark/>
          </w:tcPr>
          <w:p w:rsidR="00861D50" w:rsidRPr="00DD0337" w:rsidRDefault="00861D50" w:rsidP="001A6F98">
            <w:pPr>
              <w:spacing w:beforeLines="40" w:before="96" w:afterLines="40" w:after="96" w:line="240" w:lineRule="auto"/>
            </w:pPr>
            <w:r w:rsidRPr="00DD0337">
              <w:t>Other (please describe)</w:t>
            </w:r>
          </w:p>
        </w:tc>
        <w:tc>
          <w:tcPr>
            <w:tcW w:w="807" w:type="pct"/>
            <w:shd w:val="clear" w:color="auto" w:fill="auto"/>
            <w:vAlign w:val="center"/>
          </w:tcPr>
          <w:p w:rsidR="00861D50" w:rsidRPr="00DD0337" w:rsidRDefault="00861D50" w:rsidP="001A6F98">
            <w:pPr>
              <w:spacing w:beforeLines="40" w:before="96" w:afterLines="40" w:after="96" w:line="240" w:lineRule="auto"/>
              <w:jc w:val="center"/>
              <w:rPr>
                <w:b/>
              </w:rPr>
            </w:pPr>
            <w:r w:rsidRPr="00DD0337">
              <w:rPr>
                <w:sz w:val="16"/>
              </w:rPr>
              <w:t>√</w:t>
            </w:r>
          </w:p>
        </w:tc>
        <w:tc>
          <w:tcPr>
            <w:tcW w:w="1212" w:type="pct"/>
            <w:shd w:val="clear" w:color="auto" w:fill="auto"/>
          </w:tcPr>
          <w:p w:rsidR="00861D50" w:rsidRPr="00DD0337" w:rsidRDefault="00861D50" w:rsidP="001A6F98">
            <w:pPr>
              <w:spacing w:beforeLines="40" w:before="96" w:afterLines="40" w:after="96" w:line="240" w:lineRule="auto"/>
              <w:jc w:val="center"/>
              <w:rPr>
                <w:b/>
              </w:rPr>
            </w:pPr>
          </w:p>
        </w:tc>
        <w:tc>
          <w:tcPr>
            <w:tcW w:w="1488" w:type="pct"/>
            <w:shd w:val="clear" w:color="auto" w:fill="auto"/>
          </w:tcPr>
          <w:p w:rsidR="00861D50" w:rsidRPr="00DD0337" w:rsidRDefault="00861D50" w:rsidP="001A6F98">
            <w:pPr>
              <w:spacing w:beforeLines="40" w:before="96" w:afterLines="40" w:after="96" w:line="240" w:lineRule="auto"/>
              <w:jc w:val="center"/>
              <w:rPr>
                <w:b/>
              </w:rPr>
            </w:pPr>
          </w:p>
        </w:tc>
      </w:tr>
      <w:tr w:rsidR="00861D50" w:rsidRPr="00622F2A" w:rsidTr="00861D50">
        <w:trPr>
          <w:trHeight w:val="288"/>
        </w:trPr>
        <w:tc>
          <w:tcPr>
            <w:tcW w:w="1493" w:type="pct"/>
            <w:shd w:val="clear" w:color="auto" w:fill="4D4F53"/>
            <w:vAlign w:val="center"/>
          </w:tcPr>
          <w:p w:rsidR="00861D50" w:rsidRPr="00DD0337" w:rsidRDefault="00861D50" w:rsidP="001A6F98">
            <w:pPr>
              <w:spacing w:beforeLines="40" w:before="96" w:afterLines="40" w:after="96" w:line="240" w:lineRule="auto"/>
              <w:jc w:val="right"/>
              <w:rPr>
                <w:b/>
                <w:color w:val="FFFFFF"/>
              </w:rPr>
            </w:pPr>
            <w:r w:rsidRPr="00DD0337">
              <w:rPr>
                <w:b/>
                <w:color w:val="FFFFFF"/>
              </w:rPr>
              <w:t>Total:</w:t>
            </w:r>
          </w:p>
        </w:tc>
        <w:tc>
          <w:tcPr>
            <w:tcW w:w="807" w:type="pct"/>
            <w:shd w:val="clear" w:color="auto" w:fill="4D4F53"/>
            <w:vAlign w:val="center"/>
          </w:tcPr>
          <w:p w:rsidR="00861D50" w:rsidRPr="00DD0337" w:rsidRDefault="00861D50" w:rsidP="001A6F98">
            <w:pPr>
              <w:spacing w:beforeLines="40" w:before="96" w:afterLines="40" w:after="96" w:line="240" w:lineRule="auto"/>
              <w:jc w:val="center"/>
              <w:rPr>
                <w:b/>
                <w:color w:val="FFFFFF"/>
              </w:rPr>
            </w:pPr>
          </w:p>
        </w:tc>
        <w:tc>
          <w:tcPr>
            <w:tcW w:w="1212" w:type="pct"/>
            <w:shd w:val="clear" w:color="auto" w:fill="4D4F53"/>
          </w:tcPr>
          <w:p w:rsidR="00861D50" w:rsidRPr="00DD0337" w:rsidRDefault="00861D50" w:rsidP="001A6F98">
            <w:pPr>
              <w:spacing w:beforeLines="40" w:before="96" w:afterLines="40" w:after="96" w:line="240" w:lineRule="auto"/>
              <w:jc w:val="center"/>
              <w:rPr>
                <w:b/>
                <w:color w:val="FFFFFF"/>
              </w:rPr>
            </w:pPr>
          </w:p>
        </w:tc>
        <w:tc>
          <w:tcPr>
            <w:tcW w:w="1488" w:type="pct"/>
            <w:shd w:val="clear" w:color="auto" w:fill="4D4F53"/>
          </w:tcPr>
          <w:p w:rsidR="00861D50" w:rsidRPr="00DD0337" w:rsidRDefault="00861D50" w:rsidP="001A6F98">
            <w:pPr>
              <w:spacing w:beforeLines="40" w:before="96" w:afterLines="40" w:after="96" w:line="240" w:lineRule="auto"/>
              <w:jc w:val="center"/>
              <w:rPr>
                <w:color w:val="FFFFFF"/>
              </w:rPr>
            </w:pPr>
            <w:r w:rsidRPr="00DD0337">
              <w:rPr>
                <w:color w:val="FFFFFF"/>
              </w:rPr>
              <w:t>[This number should be the same across Tables 3, 4, 5 &amp; 6]</w:t>
            </w:r>
          </w:p>
        </w:tc>
      </w:tr>
    </w:tbl>
    <w:p w:rsidR="00E37C2B" w:rsidRPr="00DD0337" w:rsidRDefault="00E37C2B" w:rsidP="00E37C2B">
      <w:pPr>
        <w:pStyle w:val="TableHeadingBlueItalic"/>
        <w:rPr>
          <w:sz w:val="20"/>
        </w:rPr>
      </w:pPr>
    </w:p>
    <w:p w:rsidR="00861D50" w:rsidRPr="00872E3D" w:rsidRDefault="00861D50" w:rsidP="00861D50">
      <w:pPr>
        <w:pStyle w:val="Caption"/>
        <w:keepNext/>
        <w:rPr>
          <w:sz w:val="20"/>
          <w:szCs w:val="20"/>
        </w:rPr>
      </w:pPr>
      <w:bookmarkStart w:id="192" w:name="_Toc481084063"/>
      <w:r w:rsidRPr="00872E3D">
        <w:rPr>
          <w:sz w:val="20"/>
          <w:szCs w:val="20"/>
        </w:rPr>
        <w:t xml:space="preserve">Table </w:t>
      </w:r>
      <w:r w:rsidR="00C03892" w:rsidRPr="00872E3D">
        <w:rPr>
          <w:sz w:val="20"/>
          <w:szCs w:val="20"/>
        </w:rPr>
        <w:fldChar w:fldCharType="begin"/>
      </w:r>
      <w:r w:rsidRPr="00872E3D">
        <w:rPr>
          <w:sz w:val="20"/>
          <w:szCs w:val="20"/>
        </w:rPr>
        <w:instrText xml:space="preserve"> SEQ Table \* ARABIC </w:instrText>
      </w:r>
      <w:r w:rsidR="00C03892" w:rsidRPr="00872E3D">
        <w:rPr>
          <w:sz w:val="20"/>
          <w:szCs w:val="20"/>
        </w:rPr>
        <w:fldChar w:fldCharType="separate"/>
      </w:r>
      <w:r w:rsidR="007A69BC">
        <w:rPr>
          <w:noProof/>
          <w:sz w:val="20"/>
          <w:szCs w:val="20"/>
        </w:rPr>
        <w:t>47</w:t>
      </w:r>
      <w:r w:rsidR="00C03892" w:rsidRPr="00872E3D">
        <w:rPr>
          <w:sz w:val="20"/>
          <w:szCs w:val="20"/>
        </w:rPr>
        <w:fldChar w:fldCharType="end"/>
      </w:r>
      <w:r w:rsidRPr="00872E3D">
        <w:rPr>
          <w:sz w:val="20"/>
          <w:szCs w:val="20"/>
        </w:rPr>
        <w:t>: Target groups - by school status</w:t>
      </w:r>
      <w:bookmarkEnd w:id="192"/>
    </w:p>
    <w:tbl>
      <w:tblPr>
        <w:tblW w:w="4863"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1886"/>
        <w:gridCol w:w="1632"/>
        <w:gridCol w:w="1634"/>
        <w:gridCol w:w="3767"/>
      </w:tblGrid>
      <w:tr w:rsidR="00E37C2B" w:rsidRPr="00622F2A" w:rsidTr="00AF2781">
        <w:trPr>
          <w:trHeight w:val="288"/>
        </w:trPr>
        <w:tc>
          <w:tcPr>
            <w:tcW w:w="1057" w:type="pct"/>
            <w:shd w:val="clear" w:color="auto" w:fill="00247D"/>
            <w:vAlign w:val="bottom"/>
          </w:tcPr>
          <w:p w:rsidR="00E37C2B" w:rsidRPr="00DD0337" w:rsidRDefault="00E37C2B" w:rsidP="000457DA">
            <w:pPr>
              <w:spacing w:before="40" w:after="40" w:line="240" w:lineRule="auto"/>
              <w:rPr>
                <w:b/>
                <w:color w:val="FFFFFF"/>
              </w:rPr>
            </w:pPr>
            <w:r w:rsidRPr="00DD0337">
              <w:rPr>
                <w:b/>
                <w:color w:val="FFFFFF"/>
              </w:rPr>
              <w:t>Educational sub-groups</w:t>
            </w:r>
          </w:p>
        </w:tc>
        <w:tc>
          <w:tcPr>
            <w:tcW w:w="915" w:type="pct"/>
            <w:shd w:val="clear" w:color="auto" w:fill="00247D"/>
          </w:tcPr>
          <w:p w:rsidR="00E37C2B" w:rsidRPr="00DD0337" w:rsidRDefault="00E37C2B" w:rsidP="000457DA">
            <w:pPr>
              <w:spacing w:before="40" w:after="40" w:line="240" w:lineRule="auto"/>
              <w:jc w:val="center"/>
              <w:rPr>
                <w:b/>
                <w:color w:val="FFFFFF"/>
              </w:rPr>
            </w:pPr>
            <w:r w:rsidRPr="00DD0337">
              <w:rPr>
                <w:b/>
                <w:color w:val="FFFFFF"/>
              </w:rPr>
              <w:t>Project definition of target group</w:t>
            </w:r>
          </w:p>
          <w:p w:rsidR="00E37C2B" w:rsidRPr="00DD0337" w:rsidRDefault="00E37C2B" w:rsidP="000457DA">
            <w:pPr>
              <w:spacing w:before="40" w:after="40" w:line="240" w:lineRule="auto"/>
              <w:jc w:val="center"/>
              <w:rPr>
                <w:b/>
                <w:color w:val="FFFFFF"/>
              </w:rPr>
            </w:pPr>
            <w:r w:rsidRPr="00DD0337">
              <w:rPr>
                <w:color w:val="FFFFFF"/>
              </w:rPr>
              <w:t>(Tick where appropriate)</w:t>
            </w:r>
          </w:p>
        </w:tc>
        <w:tc>
          <w:tcPr>
            <w:tcW w:w="916" w:type="pct"/>
            <w:shd w:val="clear" w:color="auto" w:fill="00247D"/>
          </w:tcPr>
          <w:p w:rsidR="00E37C2B" w:rsidRPr="00DD0337" w:rsidRDefault="00E37C2B" w:rsidP="000457DA">
            <w:pPr>
              <w:spacing w:before="40" w:after="40" w:line="240" w:lineRule="auto"/>
              <w:jc w:val="center"/>
              <w:rPr>
                <w:b/>
                <w:color w:val="FFFFFF"/>
              </w:rPr>
            </w:pPr>
            <w:r w:rsidRPr="00DD0337">
              <w:rPr>
                <w:b/>
                <w:color w:val="FFFFFF"/>
              </w:rPr>
              <w:t>Number targeted through project interventions</w:t>
            </w:r>
          </w:p>
        </w:tc>
        <w:tc>
          <w:tcPr>
            <w:tcW w:w="2112" w:type="pct"/>
            <w:shd w:val="clear" w:color="auto" w:fill="00247D"/>
          </w:tcPr>
          <w:p w:rsidR="00E37C2B" w:rsidRPr="00DD0337" w:rsidRDefault="00E37C2B" w:rsidP="000457DA">
            <w:pPr>
              <w:spacing w:before="40" w:after="40" w:line="240" w:lineRule="auto"/>
              <w:jc w:val="center"/>
              <w:rPr>
                <w:b/>
                <w:color w:val="FFFFFF"/>
              </w:rPr>
            </w:pPr>
            <w:r w:rsidRPr="00DD0337">
              <w:rPr>
                <w:b/>
                <w:color w:val="FFFFFF"/>
              </w:rPr>
              <w:t xml:space="preserve">Sample size of target group at </w:t>
            </w:r>
            <w:r w:rsidR="00540DEE" w:rsidRPr="00DD0337">
              <w:rPr>
                <w:b/>
                <w:color w:val="FFFFFF"/>
              </w:rPr>
              <w:t>E</w:t>
            </w:r>
            <w:r w:rsidRPr="00DD0337">
              <w:rPr>
                <w:b/>
                <w:color w:val="FFFFFF"/>
              </w:rPr>
              <w:t>ndline</w:t>
            </w:r>
          </w:p>
        </w:tc>
      </w:tr>
      <w:tr w:rsidR="00861D50" w:rsidRPr="00622F2A" w:rsidTr="00AF2781">
        <w:trPr>
          <w:trHeight w:val="288"/>
        </w:trPr>
        <w:tc>
          <w:tcPr>
            <w:tcW w:w="1057" w:type="pct"/>
            <w:shd w:val="clear" w:color="auto" w:fill="auto"/>
            <w:vAlign w:val="center"/>
            <w:hideMark/>
          </w:tcPr>
          <w:p w:rsidR="00861D50" w:rsidRPr="00DD0337" w:rsidRDefault="00861D50" w:rsidP="00861D50">
            <w:pPr>
              <w:spacing w:before="40" w:after="40" w:line="240" w:lineRule="auto"/>
            </w:pPr>
            <w:r w:rsidRPr="00DD0337">
              <w:t>Out-of-school girls: have never attended school</w:t>
            </w:r>
          </w:p>
        </w:tc>
        <w:tc>
          <w:tcPr>
            <w:tcW w:w="915" w:type="pct"/>
            <w:shd w:val="clear" w:color="auto" w:fill="auto"/>
            <w:vAlign w:val="center"/>
            <w:hideMark/>
          </w:tcPr>
          <w:p w:rsidR="00861D50" w:rsidRPr="00DD0337" w:rsidRDefault="00861D50" w:rsidP="00861D50">
            <w:pPr>
              <w:spacing w:before="40" w:after="40" w:line="240" w:lineRule="auto"/>
              <w:jc w:val="center"/>
              <w:rPr>
                <w:b/>
              </w:rPr>
            </w:pPr>
            <w:r w:rsidRPr="00DD0337">
              <w:rPr>
                <w:sz w:val="16"/>
              </w:rPr>
              <w:t> √</w:t>
            </w:r>
          </w:p>
        </w:tc>
        <w:tc>
          <w:tcPr>
            <w:tcW w:w="916" w:type="pct"/>
            <w:shd w:val="clear" w:color="auto" w:fill="auto"/>
          </w:tcPr>
          <w:p w:rsidR="00861D50" w:rsidRPr="00DD0337" w:rsidRDefault="00861D50" w:rsidP="00861D50">
            <w:pPr>
              <w:spacing w:before="40" w:after="40" w:line="240" w:lineRule="auto"/>
              <w:jc w:val="center"/>
              <w:rPr>
                <w:b/>
              </w:rPr>
            </w:pPr>
            <w:r w:rsidRPr="00DD0337">
              <w:rPr>
                <w:sz w:val="16"/>
              </w:rPr>
              <w:t>271</w:t>
            </w:r>
          </w:p>
        </w:tc>
        <w:tc>
          <w:tcPr>
            <w:tcW w:w="2112" w:type="pct"/>
            <w:shd w:val="clear" w:color="auto" w:fill="auto"/>
          </w:tcPr>
          <w:p w:rsidR="00861D50" w:rsidRPr="00280755" w:rsidRDefault="00D5523A" w:rsidP="00861D50">
            <w:pPr>
              <w:spacing w:before="40" w:after="40" w:line="240" w:lineRule="auto"/>
              <w:jc w:val="center"/>
            </w:pPr>
            <w:r w:rsidRPr="00280755">
              <w:rPr>
                <w:rFonts w:cs="Arial"/>
              </w:rPr>
              <w:t>0</w:t>
            </w:r>
          </w:p>
        </w:tc>
      </w:tr>
      <w:tr w:rsidR="00861D50" w:rsidRPr="00622F2A" w:rsidTr="00AF2781">
        <w:trPr>
          <w:trHeight w:val="288"/>
        </w:trPr>
        <w:tc>
          <w:tcPr>
            <w:tcW w:w="1057" w:type="pct"/>
            <w:shd w:val="clear" w:color="auto" w:fill="auto"/>
            <w:vAlign w:val="center"/>
            <w:hideMark/>
          </w:tcPr>
          <w:p w:rsidR="00861D50" w:rsidRPr="00DD0337" w:rsidRDefault="00861D50" w:rsidP="00861D50">
            <w:pPr>
              <w:spacing w:before="40" w:after="40" w:line="240" w:lineRule="auto"/>
            </w:pPr>
            <w:r w:rsidRPr="00DD0337">
              <w:t>Out-of-school girls: have attended school, but dropped out</w:t>
            </w:r>
          </w:p>
        </w:tc>
        <w:tc>
          <w:tcPr>
            <w:tcW w:w="915" w:type="pct"/>
            <w:shd w:val="clear" w:color="auto" w:fill="auto"/>
            <w:vAlign w:val="center"/>
          </w:tcPr>
          <w:p w:rsidR="00861D50" w:rsidRPr="00DD0337" w:rsidRDefault="00861D50" w:rsidP="00861D50">
            <w:pPr>
              <w:spacing w:before="40" w:after="40" w:line="240" w:lineRule="auto"/>
              <w:jc w:val="center"/>
              <w:rPr>
                <w:b/>
              </w:rPr>
            </w:pPr>
            <w:r w:rsidRPr="00DD0337">
              <w:rPr>
                <w:sz w:val="16"/>
              </w:rPr>
              <w:t> √</w:t>
            </w:r>
          </w:p>
        </w:tc>
        <w:tc>
          <w:tcPr>
            <w:tcW w:w="916" w:type="pct"/>
            <w:shd w:val="clear" w:color="auto" w:fill="auto"/>
          </w:tcPr>
          <w:p w:rsidR="00861D50" w:rsidRPr="00DD0337" w:rsidRDefault="00861D50" w:rsidP="00861D50">
            <w:pPr>
              <w:spacing w:before="40" w:after="40" w:line="240" w:lineRule="auto"/>
              <w:jc w:val="center"/>
              <w:rPr>
                <w:sz w:val="16"/>
              </w:rPr>
            </w:pPr>
          </w:p>
          <w:p w:rsidR="00861D50" w:rsidRPr="00DD0337" w:rsidRDefault="00861D50" w:rsidP="00861D50">
            <w:pPr>
              <w:spacing w:before="40" w:after="40" w:line="240" w:lineRule="auto"/>
              <w:jc w:val="center"/>
              <w:rPr>
                <w:b/>
              </w:rPr>
            </w:pPr>
            <w:r w:rsidRPr="00DD0337">
              <w:rPr>
                <w:sz w:val="16"/>
              </w:rPr>
              <w:t>3,658</w:t>
            </w:r>
          </w:p>
        </w:tc>
        <w:tc>
          <w:tcPr>
            <w:tcW w:w="2112" w:type="pct"/>
            <w:shd w:val="clear" w:color="auto" w:fill="auto"/>
          </w:tcPr>
          <w:p w:rsidR="00861D50" w:rsidRPr="00280755" w:rsidRDefault="00D5523A" w:rsidP="00861D50">
            <w:pPr>
              <w:spacing w:before="40" w:after="40" w:line="240" w:lineRule="auto"/>
              <w:jc w:val="center"/>
            </w:pPr>
            <w:r w:rsidRPr="00280755">
              <w:rPr>
                <w:rFonts w:cs="Arial"/>
              </w:rPr>
              <w:t>275</w:t>
            </w:r>
          </w:p>
        </w:tc>
      </w:tr>
      <w:tr w:rsidR="00861D50" w:rsidRPr="00622F2A" w:rsidTr="00AF2781">
        <w:trPr>
          <w:trHeight w:val="288"/>
        </w:trPr>
        <w:tc>
          <w:tcPr>
            <w:tcW w:w="1057" w:type="pct"/>
            <w:shd w:val="clear" w:color="auto" w:fill="auto"/>
            <w:vAlign w:val="center"/>
            <w:hideMark/>
          </w:tcPr>
          <w:p w:rsidR="00861D50" w:rsidRPr="00DD0337" w:rsidRDefault="00861D50" w:rsidP="00861D50">
            <w:pPr>
              <w:spacing w:before="40" w:after="40" w:line="240" w:lineRule="auto"/>
            </w:pPr>
            <w:r w:rsidRPr="00DD0337">
              <w:t>Girls in-school</w:t>
            </w:r>
          </w:p>
        </w:tc>
        <w:tc>
          <w:tcPr>
            <w:tcW w:w="915" w:type="pct"/>
            <w:shd w:val="clear" w:color="auto" w:fill="auto"/>
            <w:vAlign w:val="center"/>
          </w:tcPr>
          <w:p w:rsidR="00861D50" w:rsidRPr="00DD0337" w:rsidRDefault="00861D50" w:rsidP="00861D50">
            <w:pPr>
              <w:spacing w:before="40" w:after="40" w:line="240" w:lineRule="auto"/>
              <w:jc w:val="center"/>
              <w:rPr>
                <w:b/>
              </w:rPr>
            </w:pPr>
            <w:r w:rsidRPr="00DD0337">
              <w:rPr>
                <w:sz w:val="16"/>
              </w:rPr>
              <w:t>√</w:t>
            </w:r>
          </w:p>
        </w:tc>
        <w:tc>
          <w:tcPr>
            <w:tcW w:w="916" w:type="pct"/>
            <w:shd w:val="clear" w:color="auto" w:fill="auto"/>
          </w:tcPr>
          <w:p w:rsidR="00861D50" w:rsidRPr="00DD0337" w:rsidRDefault="00861D50" w:rsidP="00861D50">
            <w:pPr>
              <w:spacing w:before="40" w:after="40" w:line="240" w:lineRule="auto"/>
              <w:jc w:val="center"/>
              <w:rPr>
                <w:b/>
              </w:rPr>
            </w:pPr>
            <w:r w:rsidRPr="00DD0337">
              <w:rPr>
                <w:sz w:val="16"/>
              </w:rPr>
              <w:t>57,038</w:t>
            </w:r>
          </w:p>
        </w:tc>
        <w:tc>
          <w:tcPr>
            <w:tcW w:w="2112" w:type="pct"/>
            <w:shd w:val="clear" w:color="auto" w:fill="auto"/>
          </w:tcPr>
          <w:p w:rsidR="00861D50" w:rsidRPr="00280755" w:rsidRDefault="00D5523A" w:rsidP="00861D50">
            <w:pPr>
              <w:spacing w:before="40" w:after="40" w:line="240" w:lineRule="auto"/>
              <w:jc w:val="center"/>
            </w:pPr>
            <w:r w:rsidRPr="00280755">
              <w:rPr>
                <w:rFonts w:cs="Arial"/>
              </w:rPr>
              <w:t>2,835</w:t>
            </w:r>
          </w:p>
        </w:tc>
      </w:tr>
      <w:tr w:rsidR="00861D50" w:rsidRPr="00280755" w:rsidTr="00AF2781">
        <w:trPr>
          <w:trHeight w:val="288"/>
        </w:trPr>
        <w:tc>
          <w:tcPr>
            <w:tcW w:w="1057" w:type="pct"/>
            <w:shd w:val="clear" w:color="auto" w:fill="4D4F53"/>
            <w:vAlign w:val="center"/>
          </w:tcPr>
          <w:p w:rsidR="00861D50" w:rsidRPr="00280755" w:rsidRDefault="00861D50" w:rsidP="00861D50">
            <w:pPr>
              <w:spacing w:before="40" w:after="40" w:line="240" w:lineRule="auto"/>
              <w:jc w:val="right"/>
            </w:pPr>
            <w:r w:rsidRPr="00280755">
              <w:t>Total:</w:t>
            </w:r>
          </w:p>
        </w:tc>
        <w:tc>
          <w:tcPr>
            <w:tcW w:w="915" w:type="pct"/>
            <w:shd w:val="clear" w:color="auto" w:fill="4D4F53"/>
            <w:vAlign w:val="center"/>
          </w:tcPr>
          <w:p w:rsidR="00861D50" w:rsidRPr="00280755" w:rsidRDefault="00861D50" w:rsidP="00861D50">
            <w:pPr>
              <w:spacing w:before="40" w:after="40" w:line="240" w:lineRule="auto"/>
              <w:jc w:val="center"/>
            </w:pPr>
          </w:p>
        </w:tc>
        <w:tc>
          <w:tcPr>
            <w:tcW w:w="916" w:type="pct"/>
            <w:shd w:val="clear" w:color="auto" w:fill="4D4F53"/>
          </w:tcPr>
          <w:p w:rsidR="00861D50" w:rsidRPr="00280755" w:rsidRDefault="00861D50" w:rsidP="00861D50">
            <w:pPr>
              <w:spacing w:before="40" w:after="40" w:line="240" w:lineRule="auto"/>
              <w:jc w:val="center"/>
            </w:pPr>
          </w:p>
        </w:tc>
        <w:tc>
          <w:tcPr>
            <w:tcW w:w="2112" w:type="pct"/>
            <w:shd w:val="clear" w:color="auto" w:fill="4D4F53"/>
          </w:tcPr>
          <w:p w:rsidR="00861D50" w:rsidRPr="00280755" w:rsidRDefault="00D5523A" w:rsidP="00861D50">
            <w:pPr>
              <w:spacing w:before="40" w:after="40" w:line="240" w:lineRule="auto"/>
              <w:jc w:val="center"/>
            </w:pPr>
            <w:r w:rsidRPr="00280755">
              <w:t>3,110</w:t>
            </w:r>
          </w:p>
        </w:tc>
      </w:tr>
    </w:tbl>
    <w:p w:rsidR="00856411" w:rsidRPr="00DD0337" w:rsidRDefault="00280755" w:rsidP="00CB1D6A">
      <w:r w:rsidRPr="00280755">
        <w:t>Note: Three girls with missing information on previous enrolment are out-of-school at endline.</w:t>
      </w:r>
      <w:r w:rsidR="007E089A" w:rsidRPr="00622F2A">
        <w:br w:type="page"/>
      </w:r>
      <w:bookmarkStart w:id="193" w:name="_Toc453181915"/>
      <w:bookmarkStart w:id="194" w:name="_Toc454379644"/>
      <w:r w:rsidR="00AF7200" w:rsidRPr="00DD0337">
        <w:t xml:space="preserve">Annex </w:t>
      </w:r>
      <w:r w:rsidR="00E74C59" w:rsidRPr="00DD0337">
        <w:t>6</w:t>
      </w:r>
      <w:r w:rsidR="00AF7200" w:rsidRPr="00DD0337">
        <w:t>:</w:t>
      </w:r>
      <w:r w:rsidR="004A1BE5" w:rsidRPr="00DD0337">
        <w:t xml:space="preserve"> </w:t>
      </w:r>
      <w:r w:rsidR="00856411" w:rsidRPr="00DD0337">
        <w:t xml:space="preserve">Summary of </w:t>
      </w:r>
      <w:r w:rsidR="00E938BC" w:rsidRPr="00DD0337">
        <w:t>q</w:t>
      </w:r>
      <w:r w:rsidR="00856411" w:rsidRPr="00DD0337">
        <w:t xml:space="preserve">uantitative </w:t>
      </w:r>
      <w:r w:rsidR="00E938BC" w:rsidRPr="00DD0337">
        <w:t>d</w:t>
      </w:r>
      <w:r w:rsidR="00856411" w:rsidRPr="00DD0337">
        <w:t>ata</w:t>
      </w:r>
      <w:bookmarkEnd w:id="193"/>
      <w:bookmarkEnd w:id="194"/>
    </w:p>
    <w:p w:rsidR="00701AE5" w:rsidRPr="00701AE5" w:rsidRDefault="00701AE5" w:rsidP="00701AE5">
      <w:pPr>
        <w:pStyle w:val="Caption"/>
        <w:keepNext/>
        <w:rPr>
          <w:sz w:val="20"/>
          <w:szCs w:val="20"/>
        </w:rPr>
      </w:pPr>
      <w:bookmarkStart w:id="195" w:name="_Toc481084064"/>
      <w:r w:rsidRPr="00701AE5">
        <w:rPr>
          <w:sz w:val="20"/>
          <w:szCs w:val="20"/>
        </w:rPr>
        <w:t xml:space="preserve">Table </w:t>
      </w:r>
      <w:r w:rsidR="00C03892" w:rsidRPr="00701AE5">
        <w:rPr>
          <w:sz w:val="20"/>
          <w:szCs w:val="20"/>
        </w:rPr>
        <w:fldChar w:fldCharType="begin"/>
      </w:r>
      <w:r w:rsidRPr="00701AE5">
        <w:rPr>
          <w:sz w:val="20"/>
          <w:szCs w:val="20"/>
        </w:rPr>
        <w:instrText xml:space="preserve"> SEQ Table \* ARABIC </w:instrText>
      </w:r>
      <w:r w:rsidR="00C03892" w:rsidRPr="00701AE5">
        <w:rPr>
          <w:sz w:val="20"/>
          <w:szCs w:val="20"/>
        </w:rPr>
        <w:fldChar w:fldCharType="separate"/>
      </w:r>
      <w:r w:rsidR="007A69BC">
        <w:rPr>
          <w:noProof/>
          <w:sz w:val="20"/>
          <w:szCs w:val="20"/>
        </w:rPr>
        <w:t>48</w:t>
      </w:r>
      <w:r w:rsidR="00C03892" w:rsidRPr="00701AE5">
        <w:rPr>
          <w:sz w:val="20"/>
          <w:szCs w:val="20"/>
        </w:rPr>
        <w:fldChar w:fldCharType="end"/>
      </w:r>
      <w:r w:rsidRPr="00701AE5">
        <w:rPr>
          <w:sz w:val="20"/>
          <w:szCs w:val="20"/>
        </w:rPr>
        <w:t>: Summary of quantitative datasets</w:t>
      </w:r>
      <w:bookmarkEnd w:id="195"/>
    </w:p>
    <w:tbl>
      <w:tblPr>
        <w:tblW w:w="5000" w:type="pct"/>
        <w:tblLayout w:type="fixed"/>
        <w:tblLook w:val="04A0" w:firstRow="1" w:lastRow="0" w:firstColumn="1" w:lastColumn="0" w:noHBand="0" w:noVBand="1"/>
      </w:tblPr>
      <w:tblGrid>
        <w:gridCol w:w="2310"/>
        <w:gridCol w:w="2310"/>
        <w:gridCol w:w="2311"/>
        <w:gridCol w:w="2311"/>
      </w:tblGrid>
      <w:tr w:rsidR="00B2586C" w:rsidRPr="00622F2A" w:rsidTr="00DD0337">
        <w:trPr>
          <w:trHeight w:val="255"/>
        </w:trPr>
        <w:tc>
          <w:tcPr>
            <w:tcW w:w="1250" w:type="pct"/>
            <w:tcBorders>
              <w:top w:val="single" w:sz="8" w:space="0" w:color="auto"/>
              <w:left w:val="single" w:sz="8" w:space="0" w:color="auto"/>
              <w:bottom w:val="single" w:sz="8" w:space="0" w:color="auto"/>
              <w:right w:val="single" w:sz="8" w:space="0" w:color="auto"/>
            </w:tcBorders>
            <w:shd w:val="clear" w:color="000000" w:fill="00247D"/>
            <w:vAlign w:val="center"/>
            <w:hideMark/>
          </w:tcPr>
          <w:p w:rsidR="00DF1BFA" w:rsidRPr="00DD0337" w:rsidRDefault="00DF1BFA" w:rsidP="00DD0337">
            <w:pPr>
              <w:spacing w:after="0" w:line="240" w:lineRule="auto"/>
              <w:rPr>
                <w:b/>
                <w:color w:val="FFFFFF"/>
                <w:sz w:val="18"/>
                <w:lang w:val="en-US"/>
              </w:rPr>
            </w:pPr>
            <w:r w:rsidRPr="00DD0337">
              <w:rPr>
                <w:b/>
                <w:color w:val="FFFFFF"/>
                <w:sz w:val="18"/>
                <w:lang w:val="en-US"/>
              </w:rPr>
              <w:t>Variable</w:t>
            </w:r>
          </w:p>
        </w:tc>
        <w:tc>
          <w:tcPr>
            <w:tcW w:w="1250" w:type="pct"/>
            <w:tcBorders>
              <w:top w:val="single" w:sz="8" w:space="0" w:color="auto"/>
              <w:left w:val="nil"/>
              <w:bottom w:val="single" w:sz="8" w:space="0" w:color="auto"/>
              <w:right w:val="single" w:sz="8" w:space="0" w:color="auto"/>
            </w:tcBorders>
            <w:shd w:val="clear" w:color="000000" w:fill="00247D"/>
            <w:vAlign w:val="center"/>
            <w:hideMark/>
          </w:tcPr>
          <w:p w:rsidR="00FD4D07" w:rsidRPr="00DD0337" w:rsidRDefault="00DF1BFA" w:rsidP="00DD0337">
            <w:pPr>
              <w:spacing w:after="0" w:line="240" w:lineRule="auto"/>
              <w:jc w:val="center"/>
              <w:rPr>
                <w:b/>
                <w:color w:val="FFFFFF"/>
                <w:sz w:val="18"/>
                <w:lang w:val="en-US"/>
              </w:rPr>
            </w:pPr>
            <w:r w:rsidRPr="00DD0337">
              <w:rPr>
                <w:b/>
                <w:color w:val="FFFFFF"/>
                <w:sz w:val="18"/>
                <w:lang w:val="en-US"/>
              </w:rPr>
              <w:t>Variable name in data-set</w:t>
            </w:r>
          </w:p>
        </w:tc>
        <w:tc>
          <w:tcPr>
            <w:tcW w:w="1250" w:type="pct"/>
            <w:tcBorders>
              <w:top w:val="single" w:sz="8" w:space="0" w:color="auto"/>
              <w:left w:val="nil"/>
              <w:bottom w:val="single" w:sz="8" w:space="0" w:color="auto"/>
              <w:right w:val="single" w:sz="8" w:space="0" w:color="auto"/>
            </w:tcBorders>
            <w:shd w:val="clear" w:color="000000" w:fill="00247D"/>
            <w:vAlign w:val="center"/>
            <w:hideMark/>
          </w:tcPr>
          <w:p w:rsidR="00FD4D07" w:rsidRPr="00DD0337" w:rsidRDefault="00DF1BFA" w:rsidP="00DD0337">
            <w:pPr>
              <w:spacing w:after="0" w:line="240" w:lineRule="auto"/>
              <w:jc w:val="center"/>
              <w:rPr>
                <w:b/>
                <w:color w:val="FFFFFF"/>
                <w:sz w:val="18"/>
                <w:lang w:val="en-US"/>
              </w:rPr>
            </w:pPr>
            <w:r w:rsidRPr="00DD0337">
              <w:rPr>
                <w:b/>
                <w:color w:val="FFFFFF"/>
                <w:sz w:val="18"/>
                <w:lang w:val="en-US"/>
              </w:rPr>
              <w:t>Data-set</w:t>
            </w:r>
          </w:p>
        </w:tc>
        <w:tc>
          <w:tcPr>
            <w:tcW w:w="1250" w:type="pct"/>
            <w:tcBorders>
              <w:top w:val="single" w:sz="8" w:space="0" w:color="auto"/>
              <w:left w:val="nil"/>
              <w:bottom w:val="single" w:sz="8" w:space="0" w:color="auto"/>
              <w:right w:val="single" w:sz="8" w:space="0" w:color="auto"/>
            </w:tcBorders>
            <w:shd w:val="clear" w:color="000000" w:fill="00247D"/>
            <w:vAlign w:val="center"/>
            <w:hideMark/>
          </w:tcPr>
          <w:p w:rsidR="00040BB6" w:rsidRPr="00DD0337" w:rsidRDefault="00DF1BFA" w:rsidP="00DD0337">
            <w:pPr>
              <w:spacing w:after="0" w:line="240" w:lineRule="auto"/>
              <w:jc w:val="center"/>
              <w:rPr>
                <w:b/>
                <w:color w:val="FFFFFF"/>
                <w:sz w:val="18"/>
                <w:lang w:val="en-US"/>
              </w:rPr>
            </w:pPr>
            <w:r w:rsidRPr="00DD0337">
              <w:rPr>
                <w:b/>
                <w:color w:val="FFFFFF"/>
                <w:sz w:val="18"/>
                <w:lang w:val="en-US"/>
              </w:rPr>
              <w:t>Comments</w:t>
            </w:r>
          </w:p>
        </w:tc>
      </w:tr>
      <w:tr w:rsidR="00D04811" w:rsidRPr="00D04811" w:rsidTr="00D04811">
        <w:trPr>
          <w:trHeight w:val="25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rPr>
                <w:rFonts w:eastAsia="Times New Roman" w:cs="Arial"/>
                <w:color w:val="C00000"/>
                <w:sz w:val="18"/>
                <w:szCs w:val="18"/>
                <w:lang w:val="en-US" w:eastAsia="en-US"/>
              </w:rPr>
            </w:pPr>
            <w:r w:rsidRPr="00D04811">
              <w:rPr>
                <w:rFonts w:eastAsia="Times New Roman" w:cs="Arial"/>
                <w:color w:val="C00000"/>
                <w:sz w:val="18"/>
                <w:szCs w:val="18"/>
                <w:lang w:val="en-US" w:eastAsia="en-US"/>
              </w:rPr>
              <w:t>Final literacy score, Endline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b/>
                <w:bCs/>
                <w:color w:val="FFFFFF"/>
                <w:sz w:val="18"/>
                <w:szCs w:val="18"/>
                <w:lang w:val="en-US" w:eastAsia="en-US"/>
              </w:rPr>
            </w:pPr>
            <w:r w:rsidRPr="00D04811">
              <w:rPr>
                <w:rFonts w:eastAsia="Times New Roman" w:cs="Arial"/>
                <w:b/>
                <w:bCs/>
                <w:color w:val="FFFFFF"/>
                <w:sz w:val="18"/>
                <w:szCs w:val="18"/>
                <w:lang w:val="en-US" w:eastAsia="en-US"/>
              </w:rPr>
              <w:t> </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b/>
                <w:bCs/>
                <w:color w:val="FFFFFF"/>
                <w:sz w:val="18"/>
                <w:szCs w:val="18"/>
                <w:lang w:val="en-US" w:eastAsia="en-US"/>
              </w:rPr>
            </w:pPr>
            <w:r w:rsidRPr="00D04811">
              <w:rPr>
                <w:rFonts w:eastAsia="Times New Roman" w:cs="Arial"/>
                <w:b/>
                <w:bCs/>
                <w:color w:val="FFFFFF"/>
                <w:sz w:val="18"/>
                <w:szCs w:val="18"/>
                <w:lang w:val="en-US" w:eastAsia="en-US"/>
              </w:rPr>
              <w:t> </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b/>
                <w:bCs/>
                <w:color w:val="FFFFFF"/>
                <w:sz w:val="18"/>
                <w:szCs w:val="18"/>
                <w:lang w:val="en-US" w:eastAsia="en-US"/>
              </w:rPr>
            </w:pPr>
            <w:r w:rsidRPr="00D04811">
              <w:rPr>
                <w:rFonts w:eastAsia="Times New Roman" w:cs="Arial"/>
                <w:b/>
                <w:bCs/>
                <w:color w:val="FFFFFF"/>
                <w:sz w:val="18"/>
                <w:szCs w:val="18"/>
                <w:lang w:val="en-US" w:eastAsia="en-US"/>
              </w:rPr>
              <w:t> </w:t>
            </w:r>
          </w:p>
        </w:tc>
      </w:tr>
      <w:tr w:rsidR="00B2586C" w:rsidRPr="00622F2A" w:rsidTr="00DD0337">
        <w:trPr>
          <w:trHeight w:val="97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F1BFA" w:rsidRPr="00DD0337" w:rsidRDefault="00D04811" w:rsidP="00DD0337">
            <w:pPr>
              <w:spacing w:after="0" w:line="240" w:lineRule="auto"/>
              <w:ind w:firstLineChars="100" w:firstLine="180"/>
              <w:rPr>
                <w:color w:val="000000"/>
                <w:sz w:val="18"/>
                <w:lang w:val="en-US"/>
              </w:rPr>
            </w:pPr>
            <w:r w:rsidRPr="00D04811">
              <w:rPr>
                <w:rFonts w:eastAsia="Times New Roman" w:cs="Arial"/>
                <w:color w:val="000000"/>
                <w:sz w:val="18"/>
                <w:szCs w:val="18"/>
                <w:lang w:val="en-US" w:eastAsia="en-US"/>
              </w:rPr>
              <w:t>EGRA Letters and Sounds</w:t>
            </w:r>
          </w:p>
        </w:tc>
        <w:tc>
          <w:tcPr>
            <w:tcW w:w="1250" w:type="pct"/>
            <w:tcBorders>
              <w:top w:val="nil"/>
              <w:left w:val="nil"/>
              <w:bottom w:val="single" w:sz="8" w:space="0" w:color="auto"/>
              <w:right w:val="single" w:sz="8" w:space="0" w:color="auto"/>
            </w:tcBorders>
            <w:shd w:val="clear" w:color="auto" w:fill="auto"/>
            <w:vAlign w:val="center"/>
            <w:hideMark/>
          </w:tcPr>
          <w:p w:rsidR="00FD4D07"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el_egra1_score</w:t>
            </w:r>
          </w:p>
        </w:tc>
        <w:tc>
          <w:tcPr>
            <w:tcW w:w="1250" w:type="pct"/>
            <w:tcBorders>
              <w:top w:val="nil"/>
              <w:left w:val="nil"/>
              <w:bottom w:val="single" w:sz="8" w:space="0" w:color="auto"/>
              <w:right w:val="single" w:sz="8" w:space="0" w:color="auto"/>
            </w:tcBorders>
            <w:shd w:val="clear" w:color="auto" w:fill="auto"/>
            <w:vAlign w:val="center"/>
            <w:hideMark/>
          </w:tcPr>
          <w:p w:rsidR="00FD4D07"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 xml:space="preserve">Assessment Endline Wave 1 (20FEB2017).Rdata; </w:t>
            </w:r>
            <w:r w:rsidRPr="00D04811">
              <w:rPr>
                <w:rFonts w:eastAsia="Times New Roman" w:cs="Arial"/>
                <w:color w:val="000000"/>
                <w:sz w:val="18"/>
                <w:szCs w:val="18"/>
                <w:lang w:val="en-US" w:eastAsia="en-US"/>
              </w:rPr>
              <w:br/>
              <w:t>Assessment Endline Wave 2 (20FEB2017).Rdata</w:t>
            </w:r>
          </w:p>
        </w:tc>
        <w:tc>
          <w:tcPr>
            <w:tcW w:w="1250" w:type="pct"/>
            <w:tcBorders>
              <w:top w:val="nil"/>
              <w:left w:val="nil"/>
              <w:bottom w:val="single" w:sz="8" w:space="0" w:color="auto"/>
              <w:right w:val="single" w:sz="8" w:space="0" w:color="auto"/>
            </w:tcBorders>
            <w:shd w:val="clear" w:color="auto" w:fill="auto"/>
            <w:vAlign w:val="center"/>
            <w:hideMark/>
          </w:tcPr>
          <w:p w:rsidR="00040BB6"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Using</w:t>
            </w:r>
            <w:r w:rsidR="0013268F" w:rsidRPr="00DD0337">
              <w:rPr>
                <w:color w:val="000000"/>
                <w:sz w:val="18"/>
                <w:lang w:val="en-US"/>
              </w:rPr>
              <w:t xml:space="preserve"> variables </w:t>
            </w:r>
            <w:r w:rsidRPr="00D04811">
              <w:rPr>
                <w:rFonts w:eastAsia="Times New Roman" w:cs="Arial"/>
                <w:color w:val="000000"/>
                <w:sz w:val="18"/>
                <w:szCs w:val="18"/>
                <w:lang w:val="en-US" w:eastAsia="en-US"/>
              </w:rPr>
              <w:t>el_egra1_correct</w:t>
            </w:r>
            <w:r w:rsidR="0013268F" w:rsidRPr="00DD0337">
              <w:rPr>
                <w:color w:val="000000"/>
                <w:sz w:val="18"/>
                <w:lang w:val="en-US"/>
              </w:rPr>
              <w:t xml:space="preserve"> and </w:t>
            </w:r>
            <w:r w:rsidRPr="00D04811">
              <w:rPr>
                <w:rFonts w:eastAsia="Times New Roman" w:cs="Arial"/>
                <w:color w:val="000000"/>
                <w:sz w:val="18"/>
                <w:szCs w:val="18"/>
                <w:lang w:val="en-US" w:eastAsia="en-US"/>
              </w:rPr>
              <w:t>el_egra1_tremain</w:t>
            </w:r>
          </w:p>
        </w:tc>
      </w:tr>
      <w:tr w:rsidR="00D04811" w:rsidRPr="00D04811" w:rsidTr="00D04811">
        <w:trPr>
          <w:trHeight w:val="97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EGRA Invented Word Reading</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el_egra2_score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 xml:space="preserve">Assessment Endline Wave 1 (20FEB2017).Rdata; </w:t>
            </w:r>
            <w:r w:rsidRPr="00D04811">
              <w:rPr>
                <w:rFonts w:eastAsia="Times New Roman" w:cs="Arial"/>
                <w:color w:val="000000"/>
                <w:sz w:val="18"/>
                <w:szCs w:val="18"/>
                <w:lang w:val="en-US" w:eastAsia="en-US"/>
              </w:rPr>
              <w:br/>
              <w:t>Assessment Endline Wave 2 (20FEB2017).Rdata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Using variables el_egra2_correct and el_egra2_tremain</w:t>
            </w:r>
          </w:p>
        </w:tc>
      </w:tr>
      <w:tr w:rsidR="00D04811" w:rsidRPr="00D04811" w:rsidTr="00D04811">
        <w:trPr>
          <w:trHeight w:val="97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EGRA Oral Reading Fluency 1</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el_egra3_score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 xml:space="preserve">Assessment Endline Wave 1 (20FEB2017).Rdata; </w:t>
            </w:r>
            <w:r w:rsidRPr="00D04811">
              <w:rPr>
                <w:rFonts w:eastAsia="Times New Roman" w:cs="Arial"/>
                <w:color w:val="000000"/>
                <w:sz w:val="18"/>
                <w:szCs w:val="18"/>
                <w:lang w:val="en-US" w:eastAsia="en-US"/>
              </w:rPr>
              <w:br/>
              <w:t>Assessment Endline Wave 2 (20FEB2017).Rdata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Using variables el_egra3_correct and el_egra3_tremain &amp; bl_grade</w:t>
            </w:r>
          </w:p>
        </w:tc>
      </w:tr>
      <w:tr w:rsidR="00D04811" w:rsidRPr="00D04811" w:rsidTr="00D04811">
        <w:trPr>
          <w:trHeight w:val="97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EGRA Oral Reading Fluency 2</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el_egra4_score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 xml:space="preserve">Assessment Endline Wave 1 (20FEB2017).Rdata; </w:t>
            </w:r>
            <w:r w:rsidRPr="00D04811">
              <w:rPr>
                <w:rFonts w:eastAsia="Times New Roman" w:cs="Arial"/>
                <w:color w:val="000000"/>
                <w:sz w:val="18"/>
                <w:szCs w:val="18"/>
                <w:lang w:val="en-US" w:eastAsia="en-US"/>
              </w:rPr>
              <w:br/>
              <w:t>Assessment Endline Wave 2 (20FEB2017).Rdata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Using variables el_egra4_correct and el_egra4_tremain &amp; bl_grade</w:t>
            </w:r>
          </w:p>
        </w:tc>
      </w:tr>
      <w:tr w:rsidR="00D04811" w:rsidRPr="00D04811" w:rsidTr="00D04811">
        <w:trPr>
          <w:trHeight w:val="97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EGRA Comprehension 1</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el_egra5_score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 xml:space="preserve">Assessment Endline Wave 1 (20FEB2017).Rdata; </w:t>
            </w:r>
            <w:r w:rsidRPr="00D04811">
              <w:rPr>
                <w:rFonts w:eastAsia="Times New Roman" w:cs="Arial"/>
                <w:color w:val="000000"/>
                <w:sz w:val="18"/>
                <w:szCs w:val="18"/>
                <w:lang w:val="en-US" w:eastAsia="en-US"/>
              </w:rPr>
              <w:br/>
              <w:t>Assessment Endline Wave 2 (20FEB2017).Rdata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Using variable el_egra5_correct</w:t>
            </w:r>
          </w:p>
        </w:tc>
      </w:tr>
      <w:tr w:rsidR="00B2586C" w:rsidRPr="00622F2A" w:rsidTr="00DD0337">
        <w:trPr>
          <w:trHeight w:val="25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F1BFA" w:rsidRPr="00DD0337" w:rsidRDefault="00DF1BFA" w:rsidP="00DD0337">
            <w:pPr>
              <w:spacing w:after="0" w:line="240" w:lineRule="auto"/>
              <w:rPr>
                <w:color w:val="C00000"/>
                <w:sz w:val="18"/>
                <w:lang w:val="en-US"/>
              </w:rPr>
            </w:pPr>
            <w:r w:rsidRPr="00DD0337">
              <w:rPr>
                <w:color w:val="C00000"/>
                <w:sz w:val="18"/>
                <w:lang w:val="en-US"/>
              </w:rPr>
              <w:t xml:space="preserve">Final literacy score, </w:t>
            </w:r>
            <w:r w:rsidR="00540DEE" w:rsidRPr="00DD0337">
              <w:rPr>
                <w:color w:val="C00000"/>
                <w:sz w:val="18"/>
                <w:lang w:val="en-US"/>
              </w:rPr>
              <w:t>M</w:t>
            </w:r>
            <w:r w:rsidRPr="00DD0337">
              <w:rPr>
                <w:color w:val="C00000"/>
                <w:sz w:val="18"/>
                <w:lang w:val="en-US"/>
              </w:rPr>
              <w:t>idline</w:t>
            </w:r>
          </w:p>
        </w:tc>
        <w:tc>
          <w:tcPr>
            <w:tcW w:w="1250" w:type="pct"/>
            <w:tcBorders>
              <w:top w:val="nil"/>
              <w:left w:val="nil"/>
              <w:bottom w:val="single" w:sz="8" w:space="0" w:color="auto"/>
              <w:right w:val="single" w:sz="8" w:space="0" w:color="auto"/>
            </w:tcBorders>
            <w:shd w:val="clear" w:color="auto" w:fill="auto"/>
            <w:vAlign w:val="center"/>
            <w:hideMark/>
          </w:tcPr>
          <w:p w:rsidR="00FD4D07"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 </w:t>
            </w:r>
          </w:p>
        </w:tc>
        <w:tc>
          <w:tcPr>
            <w:tcW w:w="1250" w:type="pct"/>
            <w:tcBorders>
              <w:top w:val="nil"/>
              <w:left w:val="nil"/>
              <w:bottom w:val="single" w:sz="8" w:space="0" w:color="auto"/>
              <w:right w:val="single" w:sz="8" w:space="0" w:color="auto"/>
            </w:tcBorders>
            <w:shd w:val="clear" w:color="auto" w:fill="auto"/>
            <w:vAlign w:val="center"/>
            <w:hideMark/>
          </w:tcPr>
          <w:p w:rsidR="00FD4D07"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 </w:t>
            </w:r>
          </w:p>
        </w:tc>
        <w:tc>
          <w:tcPr>
            <w:tcW w:w="1250" w:type="pct"/>
            <w:tcBorders>
              <w:top w:val="nil"/>
              <w:left w:val="nil"/>
              <w:bottom w:val="single" w:sz="8" w:space="0" w:color="auto"/>
              <w:right w:val="single" w:sz="8" w:space="0" w:color="auto"/>
            </w:tcBorders>
            <w:shd w:val="clear" w:color="auto" w:fill="auto"/>
            <w:vAlign w:val="center"/>
            <w:hideMark/>
          </w:tcPr>
          <w:p w:rsidR="00040BB6"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 </w:t>
            </w:r>
          </w:p>
        </w:tc>
      </w:tr>
      <w:tr w:rsidR="00D04811" w:rsidRPr="00D04811" w:rsidTr="00D04811">
        <w:trPr>
          <w:trHeight w:val="49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EGRA Letters and Sounds</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ml_egra1_score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Assessment Midline (20FEB2017).Rdata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Using variables ml_egra1_correct and ml_egra1_tremain</w:t>
            </w:r>
          </w:p>
        </w:tc>
      </w:tr>
      <w:tr w:rsidR="00D04811" w:rsidRPr="00D04811" w:rsidTr="00D04811">
        <w:trPr>
          <w:trHeight w:val="49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EGRA Invented Word Reading</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ml_egra2_score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Assessment Midline (20FEB2017).Rdata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Using variables ml_egra2_correct and ml_egra2_tremain</w:t>
            </w:r>
          </w:p>
        </w:tc>
      </w:tr>
      <w:tr w:rsidR="00D04811" w:rsidRPr="00D04811" w:rsidTr="00D04811">
        <w:trPr>
          <w:trHeight w:val="49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EGRA Oral Reading Fluency 1</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ml_egra3_score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Assessment Midline (20FEB2017).Rdata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Using variables ml_egra3_correct and ml_egra3_tremain &amp; bl_grade</w:t>
            </w:r>
          </w:p>
        </w:tc>
      </w:tr>
      <w:tr w:rsidR="00D04811" w:rsidRPr="00D04811" w:rsidTr="00D04811">
        <w:trPr>
          <w:trHeight w:val="49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EGRA Oral Reading Fluency 2</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ml_egra4_score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Assessment Midline (20FEB2017).Rdata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Using variables ml_egra4_correct and ml_egra4_tremain &amp; bl_grade</w:t>
            </w:r>
          </w:p>
        </w:tc>
      </w:tr>
      <w:tr w:rsidR="00D04811" w:rsidRPr="00D04811" w:rsidTr="00D04811">
        <w:trPr>
          <w:trHeight w:val="49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EGRA Comprehension 1</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ml_egra5_score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Assessment Midline (20FEB2017).Rdata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Using variable ml_egra5_correct</w:t>
            </w:r>
          </w:p>
        </w:tc>
      </w:tr>
      <w:tr w:rsidR="00D04811" w:rsidRPr="00D04811" w:rsidTr="00D04811">
        <w:trPr>
          <w:trHeight w:val="49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rPr>
                <w:rFonts w:eastAsia="Times New Roman" w:cs="Arial"/>
                <w:color w:val="C00000"/>
                <w:sz w:val="18"/>
                <w:szCs w:val="18"/>
                <w:lang w:val="en-US" w:eastAsia="en-US"/>
              </w:rPr>
            </w:pPr>
            <w:r w:rsidRPr="00D04811">
              <w:rPr>
                <w:rFonts w:eastAsia="Times New Roman" w:cs="Arial"/>
                <w:color w:val="C00000"/>
                <w:sz w:val="18"/>
                <w:szCs w:val="18"/>
                <w:lang w:val="en-US" w:eastAsia="en-US"/>
              </w:rPr>
              <w:t>Change in literacy score, Midline to Endline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 </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 </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 </w:t>
            </w:r>
          </w:p>
        </w:tc>
      </w:tr>
      <w:tr w:rsidR="00D04811" w:rsidRPr="00D04811" w:rsidTr="00D04811">
        <w:trPr>
          <w:trHeight w:val="49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EGRA Letters and Sounds</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egra1</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Endline Master Data (23FEB017).dta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Using variables el_egra1_score and ml_egra1_score</w:t>
            </w:r>
          </w:p>
        </w:tc>
      </w:tr>
      <w:tr w:rsidR="00D04811" w:rsidRPr="00D04811" w:rsidTr="00D04811">
        <w:trPr>
          <w:trHeight w:val="49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EGRA Invented Word Reading</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egra2</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Endline Master Data (23FEB017).dta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Using variables el_egra2_score and ml_egra2_score</w:t>
            </w:r>
          </w:p>
        </w:tc>
      </w:tr>
      <w:tr w:rsidR="00D04811" w:rsidRPr="00D04811" w:rsidTr="00D04811">
        <w:trPr>
          <w:trHeight w:val="49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EGRA Oral Reading Fluency 1</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egra3</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Endline Master Data (23FEB017).dta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Using variables el_egra3_score and ml_egra3_score</w:t>
            </w:r>
          </w:p>
        </w:tc>
      </w:tr>
      <w:tr w:rsidR="00D04811" w:rsidRPr="00D04811" w:rsidTr="00D04811">
        <w:trPr>
          <w:trHeight w:val="49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EGRA Oral Reading Fluency 2</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egra4</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Endline Master Data (23FEB017).dta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Using variables el_egra4_score and ml_egra4_score</w:t>
            </w:r>
          </w:p>
        </w:tc>
      </w:tr>
      <w:tr w:rsidR="00D04811" w:rsidRPr="00D04811" w:rsidTr="00D04811">
        <w:trPr>
          <w:trHeight w:val="49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EGRA Comprehension 1</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egra5</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Endline Master Data (23FEB017).dta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Using variables el_egra5_score and ml_egra5_score</w:t>
            </w:r>
          </w:p>
        </w:tc>
      </w:tr>
      <w:tr w:rsidR="00D04811" w:rsidRPr="00D04811" w:rsidTr="00D04811">
        <w:trPr>
          <w:trHeight w:val="49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rPr>
                <w:rFonts w:eastAsia="Times New Roman" w:cs="Arial"/>
                <w:color w:val="C00000"/>
                <w:sz w:val="18"/>
                <w:szCs w:val="18"/>
                <w:lang w:val="en-US" w:eastAsia="en-US"/>
              </w:rPr>
            </w:pPr>
            <w:r w:rsidRPr="00D04811">
              <w:rPr>
                <w:rFonts w:eastAsia="Times New Roman" w:cs="Arial"/>
                <w:color w:val="C00000"/>
                <w:sz w:val="18"/>
                <w:szCs w:val="18"/>
                <w:lang w:val="en-US" w:eastAsia="en-US"/>
              </w:rPr>
              <w:t>Literacy sub-task variables (multiple) for Midline and Endline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 </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 </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 </w:t>
            </w:r>
          </w:p>
        </w:tc>
      </w:tr>
      <w:tr w:rsidR="00B2586C" w:rsidRPr="00622F2A" w:rsidTr="00DD0337">
        <w:trPr>
          <w:trHeight w:val="121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B2586C" w:rsidRPr="00DD0337" w:rsidRDefault="00D04811" w:rsidP="00DD0337">
            <w:pPr>
              <w:spacing w:after="0" w:line="240" w:lineRule="auto"/>
              <w:ind w:firstLineChars="100" w:firstLine="180"/>
              <w:rPr>
                <w:color w:val="000000"/>
                <w:sz w:val="18"/>
                <w:lang w:val="en-US"/>
              </w:rPr>
            </w:pPr>
            <w:r w:rsidRPr="00D04811">
              <w:rPr>
                <w:rFonts w:eastAsia="Times New Roman" w:cs="Arial"/>
                <w:color w:val="000000"/>
                <w:sz w:val="18"/>
                <w:szCs w:val="18"/>
                <w:lang w:val="en-US" w:eastAsia="en-US"/>
              </w:rPr>
              <w:t>EGRA Letters and Sounds Answers, Endline</w:t>
            </w:r>
          </w:p>
        </w:tc>
        <w:tc>
          <w:tcPr>
            <w:tcW w:w="1250" w:type="pct"/>
            <w:tcBorders>
              <w:top w:val="nil"/>
              <w:left w:val="nil"/>
              <w:bottom w:val="single" w:sz="8" w:space="0" w:color="auto"/>
              <w:right w:val="single" w:sz="8" w:space="0" w:color="auto"/>
            </w:tcBorders>
            <w:shd w:val="clear" w:color="auto" w:fill="auto"/>
            <w:vAlign w:val="center"/>
            <w:hideMark/>
          </w:tcPr>
          <w:p w:rsidR="00FD4D07"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letter_sound_el_1 through letter_sound_el_100</w:t>
            </w:r>
          </w:p>
        </w:tc>
        <w:tc>
          <w:tcPr>
            <w:tcW w:w="1250" w:type="pct"/>
            <w:tcBorders>
              <w:top w:val="nil"/>
              <w:left w:val="nil"/>
              <w:bottom w:val="single" w:sz="8" w:space="0" w:color="auto"/>
              <w:right w:val="single" w:sz="8" w:space="0" w:color="auto"/>
            </w:tcBorders>
            <w:shd w:val="clear" w:color="auto" w:fill="auto"/>
            <w:vAlign w:val="center"/>
            <w:hideMark/>
          </w:tcPr>
          <w:p w:rsidR="00FD4D07"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Merged IGATE Endline  EGRA_EGMA 01092017 (with Midline) &amp; Endine CareGiver.dta; Endline EGRA-EGMA Wave 2  Only.dta</w:t>
            </w:r>
          </w:p>
        </w:tc>
        <w:tc>
          <w:tcPr>
            <w:tcW w:w="1250" w:type="pct"/>
            <w:tcBorders>
              <w:top w:val="nil"/>
              <w:left w:val="nil"/>
              <w:bottom w:val="single" w:sz="8" w:space="0" w:color="auto"/>
              <w:right w:val="single" w:sz="8" w:space="0" w:color="auto"/>
            </w:tcBorders>
            <w:shd w:val="clear" w:color="auto" w:fill="auto"/>
            <w:vAlign w:val="center"/>
            <w:hideMark/>
          </w:tcPr>
          <w:p w:rsidR="00040BB6"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Letter and sound identification sub-tasks</w:t>
            </w:r>
          </w:p>
        </w:tc>
      </w:tr>
      <w:tr w:rsidR="003A4CDC" w:rsidRPr="00622F2A" w:rsidTr="00DD0337">
        <w:trPr>
          <w:trHeight w:val="121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24413F" w:rsidRPr="00DD0337" w:rsidRDefault="00D04811" w:rsidP="00DD0337">
            <w:pPr>
              <w:spacing w:after="0" w:line="240" w:lineRule="auto"/>
              <w:ind w:firstLineChars="100" w:firstLine="180"/>
              <w:rPr>
                <w:color w:val="000000"/>
                <w:sz w:val="18"/>
                <w:lang w:val="en-US"/>
              </w:rPr>
            </w:pPr>
            <w:r w:rsidRPr="00D04811">
              <w:rPr>
                <w:rFonts w:eastAsia="Times New Roman" w:cs="Arial"/>
                <w:color w:val="000000"/>
                <w:sz w:val="18"/>
                <w:szCs w:val="18"/>
                <w:lang w:val="en-US" w:eastAsia="en-US"/>
              </w:rPr>
              <w:t>EGRA Letters and Sounds Timing, Endline</w:t>
            </w:r>
          </w:p>
        </w:tc>
        <w:tc>
          <w:tcPr>
            <w:tcW w:w="1250" w:type="pct"/>
            <w:tcBorders>
              <w:top w:val="nil"/>
              <w:left w:val="nil"/>
              <w:bottom w:val="single" w:sz="8" w:space="0" w:color="auto"/>
              <w:right w:val="single" w:sz="8" w:space="0" w:color="auto"/>
            </w:tcBorders>
            <w:shd w:val="clear" w:color="auto" w:fill="auto"/>
            <w:vAlign w:val="center"/>
            <w:hideMark/>
          </w:tcPr>
          <w:p w:rsidR="00FD4D07"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letter_sound_el_time_remain</w:t>
            </w:r>
          </w:p>
        </w:tc>
        <w:tc>
          <w:tcPr>
            <w:tcW w:w="1250" w:type="pct"/>
            <w:tcBorders>
              <w:top w:val="nil"/>
              <w:left w:val="nil"/>
              <w:bottom w:val="single" w:sz="8" w:space="0" w:color="auto"/>
              <w:right w:val="single" w:sz="8" w:space="0" w:color="auto"/>
            </w:tcBorders>
            <w:shd w:val="clear" w:color="auto" w:fill="auto"/>
            <w:vAlign w:val="center"/>
            <w:hideMark/>
          </w:tcPr>
          <w:p w:rsidR="00FD4D07"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Merged IGATE Endline  EGRA_EGMA 01092017 (with Midline) &amp; Endine CareGiver.dta; Endline EGRA-EGMA Wave 2  Only.dta</w:t>
            </w:r>
          </w:p>
        </w:tc>
        <w:tc>
          <w:tcPr>
            <w:tcW w:w="1250" w:type="pct"/>
            <w:tcBorders>
              <w:top w:val="nil"/>
              <w:left w:val="nil"/>
              <w:bottom w:val="single" w:sz="8" w:space="0" w:color="auto"/>
              <w:right w:val="single" w:sz="8" w:space="0" w:color="auto"/>
            </w:tcBorders>
            <w:shd w:val="clear" w:color="auto" w:fill="auto"/>
            <w:vAlign w:val="center"/>
            <w:hideMark/>
          </w:tcPr>
          <w:p w:rsidR="00040BB6"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Time remaining for letter and sound identification test</w:t>
            </w:r>
          </w:p>
        </w:tc>
      </w:tr>
      <w:tr w:rsidR="00D04811" w:rsidRPr="00D04811" w:rsidTr="00D04811">
        <w:trPr>
          <w:trHeight w:val="121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EGRA Invented Words Answers, Endline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invent_word_ml_1 through invent_word_ml_50</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Merged IGATE Endline  EGRA_EGMA 01092017 (with Midline) &amp; Endine CareGiver.dta; Endline EGRA-EGMA Wave 2  Only.dta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Invented words reading sub-tasks (these are the correct sub-tests, even though they're misnamed with _ml)</w:t>
            </w:r>
          </w:p>
        </w:tc>
      </w:tr>
      <w:tr w:rsidR="00D04811" w:rsidRPr="00D04811" w:rsidTr="00D04811">
        <w:trPr>
          <w:trHeight w:val="121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EGRA Invented Words Timing, Endline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invent_word_ml_time_remain</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Merged IGATE Endline  EGRA_EGMA 01092017 (with Midline) &amp; Endine CareGiver.dta; Endline EGRA-EGMA Wave 2  Only.dta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Time remaining for invented words reading test (this is the correct sub-tests, even though it is misnamed with _ml)</w:t>
            </w:r>
          </w:p>
        </w:tc>
      </w:tr>
      <w:tr w:rsidR="00D04811" w:rsidRPr="00D04811" w:rsidTr="00D04811">
        <w:trPr>
          <w:trHeight w:val="121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EGRA Oral Reading Fluency 1 Answers, Endline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oral_read_1 through oral_read_1_70</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Merged IGATE Endline  EGRA_EGMA 01092017 (with Midline) &amp; Endine CareGiver.dta; Endline EGRA-EGMA Wave 2  Only.dta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Oral reading fluency 1 sub-tasks</w:t>
            </w:r>
          </w:p>
        </w:tc>
      </w:tr>
      <w:tr w:rsidR="00D04811" w:rsidRPr="00D04811" w:rsidTr="00D04811">
        <w:trPr>
          <w:trHeight w:val="121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EGRA Oral Reading Fluency 1 Timing, Endline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oral_read_1_time_remain</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Merged IGATE Endline  EGRA_EGMA 01092017 (with Midline) &amp; Endine CareGiver.dta; Endline EGRA-EGMA Wave 2  Only.dta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Time remaining for oral reading fluency 1 test</w:t>
            </w:r>
          </w:p>
        </w:tc>
      </w:tr>
      <w:tr w:rsidR="00D04811" w:rsidRPr="00D04811" w:rsidTr="00D04811">
        <w:trPr>
          <w:trHeight w:val="121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EGRA Oral Reading Fluency 2 Answers, Endline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oral_read_EL_2 through oral_read_EL_2_109</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Merged IGATE Endline  EGRA_EGMA 01092017 (with Midline) &amp; Endine CareGiver.dta; Endline EGRA-EGMA Wave 2  Only.dta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Oral reading fluency 2 sub-tasks</w:t>
            </w:r>
          </w:p>
        </w:tc>
      </w:tr>
      <w:tr w:rsidR="00D04811" w:rsidRPr="00D04811" w:rsidTr="00D04811">
        <w:trPr>
          <w:trHeight w:val="121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EGRA Oral Reading Fluency 2 Timing, Endline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oral_read_EL_2_time_remain</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Merged IGATE Endline  EGRA_EGMA 01092017 (with Midline) &amp; Endine CareGiver.dta; Endline EGRA-EGMA Wave 2  Only.dta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Time remaining for oral reading fluency 2 test</w:t>
            </w:r>
          </w:p>
        </w:tc>
      </w:tr>
      <w:tr w:rsidR="00D04811" w:rsidRPr="00D04811" w:rsidTr="00D04811">
        <w:trPr>
          <w:trHeight w:val="121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EGRA Reading Comprehension 1, Endline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read_comp_el_1_1 through read_comp_el_1_4; comp_read_1C_5</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Merged IGATE Endline  EGRA_EGMA 01092017 (with Midline) &amp; Endine CareGiver.dta; Endline EGRA-EGMA Wave 2  Only.dta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Reading comprehension sub-tasks</w:t>
            </w:r>
          </w:p>
        </w:tc>
      </w:tr>
      <w:tr w:rsidR="00D04811" w:rsidRPr="00D04811" w:rsidTr="00D04811">
        <w:trPr>
          <w:trHeight w:val="97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EGRA Letters and Sounds Answers, Midline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letter_sound_ml1 through letter_sound_ml100</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Merged IGATE Midline (Phase 1 &amp; Phase 2  Clean 3 Assesment data  - Midline Caregiver &amp; Baseline Data with No Midline  March 2016</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Letter and sound identification sub-tasks</w:t>
            </w:r>
          </w:p>
        </w:tc>
      </w:tr>
      <w:tr w:rsidR="00D04811" w:rsidRPr="00D04811" w:rsidTr="00D04811">
        <w:trPr>
          <w:trHeight w:val="97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EGRA Letters and Sounds Timing, Midline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letter_sound_ml_time_remain</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Merged IGATE Midline (Phase 1 &amp; Phase 2  Clean 3 Assesment data  - Midline Caregiver &amp; Baseline Data with No Midline  March 2016</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Time remaining for letter and sound identification test</w:t>
            </w:r>
          </w:p>
        </w:tc>
      </w:tr>
      <w:tr w:rsidR="00D04811" w:rsidRPr="00D04811" w:rsidTr="00D04811">
        <w:trPr>
          <w:trHeight w:val="97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EGRA Invented Words Answers, Midline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invent_word_ml1 through invent_word_ml50</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Merged IGATE Midline (Phase 1 &amp; Phase 2  Clean 3 Assesment data  - Midline Caregiver &amp; Baseline Data with No Midline  March 2016</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Invented words reading sub-tasks (these are the correct sub-tests, even though they're misnamed with _ml)</w:t>
            </w:r>
          </w:p>
        </w:tc>
      </w:tr>
      <w:tr w:rsidR="00D04811" w:rsidRPr="00D04811" w:rsidTr="00D04811">
        <w:trPr>
          <w:trHeight w:val="97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EGRA Invented Words Timing, Midline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invent_word_ml_time_remain</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Merged IGATE Midline (Phase 1 &amp; Phase 2  Clean 3 Assesment data  - Midline Caregiver &amp; Baseline Data with No Midline  March 2016</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Time remaining for invented words reading test (this is the correct sub-tests, even though it is misnamed with _ml)</w:t>
            </w:r>
          </w:p>
        </w:tc>
      </w:tr>
      <w:tr w:rsidR="00D04811" w:rsidRPr="00D04811" w:rsidTr="00D04811">
        <w:trPr>
          <w:trHeight w:val="97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EGRA Oral Reading Fluency 1 Answers, Midline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oral_read_ml_11 through oral_read_ml_178</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Merged IGATE Midline (Phase 1 &amp; Phase 2  Clean 3 Assesment data  - Midline Caregiver &amp; Baseline Data with No Midline  March 2016</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Oral reading fluency 1 sub-tasks</w:t>
            </w:r>
          </w:p>
        </w:tc>
      </w:tr>
      <w:tr w:rsidR="00D04811" w:rsidRPr="00D04811" w:rsidTr="00D04811">
        <w:trPr>
          <w:trHeight w:val="97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EGRA Oral Reading Fluency 1 Timing, Midline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oral_read_ml_1_time_remain</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Merged IGATE Midline (Phase 1 &amp; Phase 2  Clean 3 Assesment data  - Midline Caregiver &amp; Baseline Data with No Midline  March 2016</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Time remaining for oral reading fluency 1 test</w:t>
            </w:r>
          </w:p>
        </w:tc>
      </w:tr>
      <w:tr w:rsidR="00D04811" w:rsidRPr="00D04811" w:rsidTr="00D04811">
        <w:trPr>
          <w:trHeight w:val="97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EGRA Oral Reading Fluency 2 Answers, Midline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oral_read_ml_21 through oral_read_ml_2_2125</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Merged IGATE Midline (Phase 1 &amp; Phase 2  Clean 3 Assesment data  - Midline Caregiver &amp; Baseline Data with No Midline  March 2016</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Oral reading fluency 2 sub-tasks</w:t>
            </w:r>
          </w:p>
        </w:tc>
      </w:tr>
      <w:tr w:rsidR="00D04811" w:rsidRPr="00D04811" w:rsidTr="00D04811">
        <w:trPr>
          <w:trHeight w:val="97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EGRA Oral Reading Fluency 2 Timing, Midline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oral_read_ml_2_time_remain</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Merged IGATE Midline (Phase 1 &amp; Phase 2  Clean 3 Assesment data  - Midline Caregiver &amp; Baseline Data with No Midline  March 2016</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Time remaining for oral reading fluency 2 test</w:t>
            </w:r>
          </w:p>
        </w:tc>
      </w:tr>
      <w:tr w:rsidR="00D04811" w:rsidRPr="00D04811" w:rsidTr="00D04811">
        <w:trPr>
          <w:trHeight w:val="97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EGRA Reading Comprehension 1, Midline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read_comp_ml_1_1 through read_comp_ml_1_4; comp_read_ml_1_5</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Merged IGATE Midline (Phase 1 &amp; Phase 2  Clean 3 Assesment data  - Midline Caregiver &amp; Baseline Data with No Midline  March 2016</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Reading comprehension sub-tasks</w:t>
            </w:r>
          </w:p>
        </w:tc>
      </w:tr>
      <w:tr w:rsidR="00D04811" w:rsidRPr="00D04811" w:rsidTr="00D04811">
        <w:trPr>
          <w:trHeight w:val="25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rPr>
                <w:rFonts w:eastAsia="Times New Roman" w:cs="Arial"/>
                <w:color w:val="C00000"/>
                <w:sz w:val="18"/>
                <w:szCs w:val="18"/>
                <w:lang w:val="en-US" w:eastAsia="en-US"/>
              </w:rPr>
            </w:pPr>
            <w:r w:rsidRPr="00D04811">
              <w:rPr>
                <w:rFonts w:eastAsia="Times New Roman" w:cs="Arial"/>
                <w:color w:val="C00000"/>
                <w:sz w:val="18"/>
                <w:szCs w:val="18"/>
                <w:lang w:val="en-US" w:eastAsia="en-US"/>
              </w:rPr>
              <w:t>Final numeracy score, Endline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 </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 </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 </w:t>
            </w:r>
          </w:p>
        </w:tc>
      </w:tr>
      <w:tr w:rsidR="00B2586C" w:rsidRPr="00622F2A" w:rsidTr="00DD0337">
        <w:trPr>
          <w:trHeight w:val="97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F1BFA" w:rsidRPr="00DD0337" w:rsidRDefault="00D04811" w:rsidP="00DD0337">
            <w:pPr>
              <w:spacing w:after="0" w:line="240" w:lineRule="auto"/>
              <w:ind w:firstLineChars="100" w:firstLine="180"/>
              <w:rPr>
                <w:color w:val="000000"/>
                <w:sz w:val="18"/>
                <w:lang w:val="en-US"/>
              </w:rPr>
            </w:pPr>
            <w:r w:rsidRPr="00D04811">
              <w:rPr>
                <w:rFonts w:eastAsia="Times New Roman" w:cs="Arial"/>
                <w:color w:val="000000"/>
                <w:sz w:val="18"/>
                <w:szCs w:val="18"/>
                <w:lang w:val="en-US" w:eastAsia="en-US"/>
              </w:rPr>
              <w:t>EGMA Number Identification, Endline</w:t>
            </w:r>
          </w:p>
        </w:tc>
        <w:tc>
          <w:tcPr>
            <w:tcW w:w="1250" w:type="pct"/>
            <w:tcBorders>
              <w:top w:val="nil"/>
              <w:left w:val="nil"/>
              <w:bottom w:val="single" w:sz="8" w:space="0" w:color="auto"/>
              <w:right w:val="single" w:sz="8" w:space="0" w:color="auto"/>
            </w:tcBorders>
            <w:shd w:val="clear" w:color="auto" w:fill="auto"/>
            <w:vAlign w:val="center"/>
            <w:hideMark/>
          </w:tcPr>
          <w:p w:rsidR="00FD4D07"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el_egma1_score</w:t>
            </w:r>
          </w:p>
        </w:tc>
        <w:tc>
          <w:tcPr>
            <w:tcW w:w="1250" w:type="pct"/>
            <w:tcBorders>
              <w:top w:val="nil"/>
              <w:left w:val="nil"/>
              <w:bottom w:val="single" w:sz="8" w:space="0" w:color="auto"/>
              <w:right w:val="single" w:sz="8" w:space="0" w:color="auto"/>
            </w:tcBorders>
            <w:shd w:val="clear" w:color="auto" w:fill="auto"/>
            <w:vAlign w:val="center"/>
            <w:hideMark/>
          </w:tcPr>
          <w:p w:rsidR="00FD4D07"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 xml:space="preserve">Assessment Endline Wave 1 (20FEB2017).Rdata; </w:t>
            </w:r>
            <w:r w:rsidRPr="00D04811">
              <w:rPr>
                <w:rFonts w:eastAsia="Times New Roman" w:cs="Arial"/>
                <w:color w:val="000000"/>
                <w:sz w:val="18"/>
                <w:szCs w:val="18"/>
                <w:lang w:val="en-US" w:eastAsia="en-US"/>
              </w:rPr>
              <w:br/>
              <w:t>Assessment Endline Wave 2 (20FEB2017).Rdata</w:t>
            </w:r>
          </w:p>
        </w:tc>
        <w:tc>
          <w:tcPr>
            <w:tcW w:w="1250" w:type="pct"/>
            <w:tcBorders>
              <w:top w:val="nil"/>
              <w:left w:val="nil"/>
              <w:bottom w:val="single" w:sz="8" w:space="0" w:color="auto"/>
              <w:right w:val="single" w:sz="8" w:space="0" w:color="auto"/>
            </w:tcBorders>
            <w:shd w:val="clear" w:color="auto" w:fill="auto"/>
            <w:vAlign w:val="center"/>
            <w:hideMark/>
          </w:tcPr>
          <w:p w:rsidR="00040BB6"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Using variable el_egma1_correct</w:t>
            </w:r>
          </w:p>
        </w:tc>
      </w:tr>
      <w:tr w:rsidR="00D04811" w:rsidRPr="00D04811" w:rsidTr="00D04811">
        <w:trPr>
          <w:trHeight w:val="97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EGMA Number Quantitative, Endline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el_egma2_score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 xml:space="preserve">Assessment Endline Wave 1 (20FEB2017).Rdata; </w:t>
            </w:r>
            <w:r w:rsidRPr="00D04811">
              <w:rPr>
                <w:rFonts w:eastAsia="Times New Roman" w:cs="Arial"/>
                <w:color w:val="000000"/>
                <w:sz w:val="18"/>
                <w:szCs w:val="18"/>
                <w:lang w:val="en-US" w:eastAsia="en-US"/>
              </w:rPr>
              <w:br/>
              <w:t>Assessment Endline Wave 2 (20FEB2017).Rdata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Using variable el_egma2_correct</w:t>
            </w:r>
          </w:p>
        </w:tc>
      </w:tr>
      <w:tr w:rsidR="00D04811" w:rsidRPr="00D04811" w:rsidTr="00D04811">
        <w:trPr>
          <w:trHeight w:val="97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EGMA Missing Numbers, Endline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el_egma3_score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 xml:space="preserve">Assessment Endline Wave 1 (20FEB2017).Rdata; </w:t>
            </w:r>
            <w:r w:rsidRPr="00D04811">
              <w:rPr>
                <w:rFonts w:eastAsia="Times New Roman" w:cs="Arial"/>
                <w:color w:val="000000"/>
                <w:sz w:val="18"/>
                <w:szCs w:val="18"/>
                <w:lang w:val="en-US" w:eastAsia="en-US"/>
              </w:rPr>
              <w:br/>
              <w:t>Assessment Endline Wave 2 (20FEB2017).Rdata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Using variable el_egma3_correct</w:t>
            </w:r>
          </w:p>
        </w:tc>
      </w:tr>
      <w:tr w:rsidR="00D04811" w:rsidRPr="00D04811" w:rsidTr="00D04811">
        <w:trPr>
          <w:trHeight w:val="97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EGMA Addition, Endline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el_egma4_score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 xml:space="preserve">Assessment Endline Wave 1 (20FEB2017).Rdata; </w:t>
            </w:r>
            <w:r w:rsidRPr="00D04811">
              <w:rPr>
                <w:rFonts w:eastAsia="Times New Roman" w:cs="Arial"/>
                <w:color w:val="000000"/>
                <w:sz w:val="18"/>
                <w:szCs w:val="18"/>
                <w:lang w:val="en-US" w:eastAsia="en-US"/>
              </w:rPr>
              <w:br/>
              <w:t>Assessment Endline Wave 2 (20FEB2017).Rdata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Using variable el_egma4_correct</w:t>
            </w:r>
          </w:p>
        </w:tc>
      </w:tr>
      <w:tr w:rsidR="00D04811" w:rsidRPr="00D04811" w:rsidTr="00D04811">
        <w:trPr>
          <w:trHeight w:val="97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EGMA Subtraction, Endline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el_egma5_score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 xml:space="preserve">Assessment Endline Wave 1 (20FEB2017).Rdata; </w:t>
            </w:r>
            <w:r w:rsidRPr="00D04811">
              <w:rPr>
                <w:rFonts w:eastAsia="Times New Roman" w:cs="Arial"/>
                <w:color w:val="000000"/>
                <w:sz w:val="18"/>
                <w:szCs w:val="18"/>
                <w:lang w:val="en-US" w:eastAsia="en-US"/>
              </w:rPr>
              <w:br/>
              <w:t>Assessment Endline Wave 2 (20FEB2017).Rdata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Using variable el_egma5_correct</w:t>
            </w:r>
          </w:p>
        </w:tc>
      </w:tr>
      <w:tr w:rsidR="00D04811" w:rsidRPr="00D04811" w:rsidTr="00D04811">
        <w:trPr>
          <w:trHeight w:val="97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EGMA Word Problems, Endline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el_egma6_score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 xml:space="preserve">Assessment Endline Wave 1 (20FEB2017).Rdata; </w:t>
            </w:r>
            <w:r w:rsidRPr="00D04811">
              <w:rPr>
                <w:rFonts w:eastAsia="Times New Roman" w:cs="Arial"/>
                <w:color w:val="000000"/>
                <w:sz w:val="18"/>
                <w:szCs w:val="18"/>
                <w:lang w:val="en-US" w:eastAsia="en-US"/>
              </w:rPr>
              <w:br/>
              <w:t>Assessment Endline Wave 2 (20FEB2017).Rdata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Using variable el_egma6_correct</w:t>
            </w:r>
          </w:p>
        </w:tc>
      </w:tr>
      <w:tr w:rsidR="00D04811" w:rsidRPr="00D04811" w:rsidTr="00D04811">
        <w:trPr>
          <w:trHeight w:val="97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EGMA Average, Endline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el_egma_avg_score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 xml:space="preserve">Assessment Endline Wave 1 (20FEB2017).Rdata; </w:t>
            </w:r>
            <w:r w:rsidRPr="00D04811">
              <w:rPr>
                <w:rFonts w:eastAsia="Times New Roman" w:cs="Arial"/>
                <w:color w:val="000000"/>
                <w:sz w:val="18"/>
                <w:szCs w:val="18"/>
                <w:lang w:val="en-US" w:eastAsia="en-US"/>
              </w:rPr>
              <w:br/>
              <w:t>Assessment Endline Wave 2 (20FEB2017).Rdata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Using variables el_egma1_score through el_egma6_score &amp; bl_grade</w:t>
            </w:r>
          </w:p>
        </w:tc>
      </w:tr>
      <w:tr w:rsidR="00D04811" w:rsidRPr="00D04811" w:rsidTr="00D04811">
        <w:trPr>
          <w:trHeight w:val="25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rPr>
                <w:rFonts w:eastAsia="Times New Roman" w:cs="Arial"/>
                <w:color w:val="C00000"/>
                <w:sz w:val="18"/>
                <w:szCs w:val="18"/>
                <w:lang w:val="en-US" w:eastAsia="en-US"/>
              </w:rPr>
            </w:pPr>
            <w:r w:rsidRPr="00D04811">
              <w:rPr>
                <w:rFonts w:eastAsia="Times New Roman" w:cs="Arial"/>
                <w:color w:val="C00000"/>
                <w:sz w:val="18"/>
                <w:szCs w:val="18"/>
                <w:lang w:val="en-US" w:eastAsia="en-US"/>
              </w:rPr>
              <w:t>Final numeracy score, Midline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 </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 </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 </w:t>
            </w:r>
          </w:p>
        </w:tc>
      </w:tr>
      <w:tr w:rsidR="00D04811" w:rsidRPr="00D04811" w:rsidTr="00D04811">
        <w:trPr>
          <w:trHeight w:val="49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EGMA Number Identification, Midline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ml_egma1_score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Assessment Midline (20FEB2017).Rdata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Using variable ml_egma1_correct</w:t>
            </w:r>
          </w:p>
        </w:tc>
      </w:tr>
      <w:tr w:rsidR="00D04811" w:rsidRPr="00D04811" w:rsidTr="00D04811">
        <w:trPr>
          <w:trHeight w:val="49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EGMA Number Quantitative, Midline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ml_egma2_score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Assessment Midline (20FEB2017).Rdata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Using variable ml_egma2_correct</w:t>
            </w:r>
          </w:p>
        </w:tc>
      </w:tr>
      <w:tr w:rsidR="00D04811" w:rsidRPr="00D04811" w:rsidTr="00D04811">
        <w:trPr>
          <w:trHeight w:val="49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EGMA Missing Numbers, Midline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ml_egma3_score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Assessment Midline (20FEB2017).Rdata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Using variable ml_egma3_correct</w:t>
            </w:r>
          </w:p>
        </w:tc>
      </w:tr>
      <w:tr w:rsidR="00D04811" w:rsidRPr="00D04811" w:rsidTr="00D04811">
        <w:trPr>
          <w:trHeight w:val="49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EGMA Addition, Midline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ml_egma4_score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Assessment Midline (20FEB2017).Rdata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Using variable ml_egma4_correct</w:t>
            </w:r>
          </w:p>
        </w:tc>
      </w:tr>
      <w:tr w:rsidR="00D04811" w:rsidRPr="00D04811" w:rsidTr="00D04811">
        <w:trPr>
          <w:trHeight w:val="49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EGMA Subtraction, Midline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ml_egma5_score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Assessment Midline (20FEB2017).Rdata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Using variable ml_egma5_correct</w:t>
            </w:r>
          </w:p>
        </w:tc>
      </w:tr>
      <w:tr w:rsidR="00D04811" w:rsidRPr="00D04811" w:rsidTr="00D04811">
        <w:trPr>
          <w:trHeight w:val="49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EGMA Word Problems, Midline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ml_egma6_score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Assessment Midline (20FEB2017).Rdata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Using variable ml_egma6_correct &amp; bl_grade</w:t>
            </w:r>
          </w:p>
        </w:tc>
      </w:tr>
      <w:tr w:rsidR="00B2586C" w:rsidRPr="00622F2A" w:rsidTr="00DD0337">
        <w:trPr>
          <w:trHeight w:val="73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F1BFA" w:rsidRPr="00DD0337" w:rsidRDefault="00D04811" w:rsidP="00DD0337">
            <w:pPr>
              <w:spacing w:after="0" w:line="240" w:lineRule="auto"/>
              <w:ind w:firstLineChars="100" w:firstLine="180"/>
              <w:rPr>
                <w:color w:val="000000"/>
                <w:sz w:val="18"/>
                <w:lang w:val="en-US"/>
              </w:rPr>
            </w:pPr>
            <w:r w:rsidRPr="00D04811">
              <w:rPr>
                <w:rFonts w:eastAsia="Times New Roman" w:cs="Arial"/>
                <w:color w:val="000000"/>
                <w:sz w:val="18"/>
                <w:szCs w:val="18"/>
                <w:lang w:val="en-US" w:eastAsia="en-US"/>
              </w:rPr>
              <w:t>EGMA Average</w:t>
            </w:r>
            <w:r w:rsidR="00DF1BFA" w:rsidRPr="00DD0337">
              <w:rPr>
                <w:color w:val="000000"/>
                <w:sz w:val="18"/>
                <w:lang w:val="en-US"/>
              </w:rPr>
              <w:t xml:space="preserve">, </w:t>
            </w:r>
            <w:r w:rsidR="00540DEE" w:rsidRPr="00DD0337">
              <w:rPr>
                <w:color w:val="000000"/>
                <w:sz w:val="18"/>
                <w:lang w:val="en-US"/>
              </w:rPr>
              <w:t>M</w:t>
            </w:r>
            <w:r w:rsidR="00DF1BFA" w:rsidRPr="00DD0337">
              <w:rPr>
                <w:color w:val="000000"/>
                <w:sz w:val="18"/>
                <w:lang w:val="en-US"/>
              </w:rPr>
              <w:t>idline</w:t>
            </w:r>
          </w:p>
        </w:tc>
        <w:tc>
          <w:tcPr>
            <w:tcW w:w="1250" w:type="pct"/>
            <w:tcBorders>
              <w:top w:val="nil"/>
              <w:left w:val="nil"/>
              <w:bottom w:val="single" w:sz="8" w:space="0" w:color="auto"/>
              <w:right w:val="single" w:sz="8" w:space="0" w:color="auto"/>
            </w:tcBorders>
            <w:shd w:val="clear" w:color="auto" w:fill="auto"/>
            <w:vAlign w:val="center"/>
            <w:hideMark/>
          </w:tcPr>
          <w:p w:rsidR="00FD4D07"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ml_egma_avg_score</w:t>
            </w:r>
          </w:p>
        </w:tc>
        <w:tc>
          <w:tcPr>
            <w:tcW w:w="1250" w:type="pct"/>
            <w:tcBorders>
              <w:top w:val="nil"/>
              <w:left w:val="nil"/>
              <w:bottom w:val="single" w:sz="8" w:space="0" w:color="auto"/>
              <w:right w:val="single" w:sz="8" w:space="0" w:color="auto"/>
            </w:tcBorders>
            <w:shd w:val="clear" w:color="auto" w:fill="auto"/>
            <w:vAlign w:val="center"/>
            <w:hideMark/>
          </w:tcPr>
          <w:p w:rsidR="00FD4D07"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Assessment Midline (20FEB2017).Rdata</w:t>
            </w:r>
          </w:p>
        </w:tc>
        <w:tc>
          <w:tcPr>
            <w:tcW w:w="1250" w:type="pct"/>
            <w:tcBorders>
              <w:top w:val="nil"/>
              <w:left w:val="nil"/>
              <w:bottom w:val="single" w:sz="8" w:space="0" w:color="auto"/>
              <w:right w:val="single" w:sz="8" w:space="0" w:color="auto"/>
            </w:tcBorders>
            <w:shd w:val="clear" w:color="auto" w:fill="auto"/>
            <w:vAlign w:val="center"/>
            <w:hideMark/>
          </w:tcPr>
          <w:p w:rsidR="00040BB6"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Using variables ml_egma1_score through ml_egma6_score &amp; bl_grade</w:t>
            </w:r>
          </w:p>
        </w:tc>
      </w:tr>
      <w:tr w:rsidR="00B2586C" w:rsidRPr="00622F2A" w:rsidTr="00DD0337">
        <w:trPr>
          <w:trHeight w:val="49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B2586C" w:rsidRPr="00DD0337" w:rsidRDefault="00B2586C" w:rsidP="00DD0337">
            <w:pPr>
              <w:spacing w:after="0" w:line="240" w:lineRule="auto"/>
              <w:rPr>
                <w:color w:val="C00000"/>
                <w:sz w:val="18"/>
                <w:lang w:val="en-US"/>
              </w:rPr>
            </w:pPr>
            <w:r w:rsidRPr="00DD0337">
              <w:rPr>
                <w:color w:val="C00000"/>
                <w:sz w:val="18"/>
                <w:lang w:val="en-US"/>
              </w:rPr>
              <w:t xml:space="preserve">Change in numeracy score, </w:t>
            </w:r>
            <w:r w:rsidR="00540DEE" w:rsidRPr="00DD0337">
              <w:rPr>
                <w:color w:val="C00000"/>
                <w:sz w:val="18"/>
                <w:lang w:val="en-US"/>
              </w:rPr>
              <w:t>M</w:t>
            </w:r>
            <w:r w:rsidRPr="00DD0337">
              <w:rPr>
                <w:color w:val="C00000"/>
                <w:sz w:val="18"/>
                <w:lang w:val="en-US"/>
              </w:rPr>
              <w:t xml:space="preserve">idline to </w:t>
            </w:r>
            <w:r w:rsidR="00540DEE" w:rsidRPr="00DD0337">
              <w:rPr>
                <w:color w:val="C00000"/>
                <w:sz w:val="18"/>
                <w:lang w:val="en-US"/>
              </w:rPr>
              <w:t>E</w:t>
            </w:r>
            <w:r w:rsidRPr="00DD0337">
              <w:rPr>
                <w:color w:val="C00000"/>
                <w:sz w:val="18"/>
                <w:lang w:val="en-US"/>
              </w:rPr>
              <w:t>ndline</w:t>
            </w:r>
          </w:p>
        </w:tc>
        <w:tc>
          <w:tcPr>
            <w:tcW w:w="1250" w:type="pct"/>
            <w:tcBorders>
              <w:top w:val="nil"/>
              <w:left w:val="nil"/>
              <w:bottom w:val="single" w:sz="8" w:space="0" w:color="auto"/>
              <w:right w:val="single" w:sz="8" w:space="0" w:color="auto"/>
            </w:tcBorders>
            <w:shd w:val="clear" w:color="auto" w:fill="auto"/>
            <w:vAlign w:val="center"/>
            <w:hideMark/>
          </w:tcPr>
          <w:p w:rsidR="00FD4D07"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 </w:t>
            </w:r>
          </w:p>
        </w:tc>
        <w:tc>
          <w:tcPr>
            <w:tcW w:w="1250" w:type="pct"/>
            <w:tcBorders>
              <w:top w:val="nil"/>
              <w:left w:val="nil"/>
              <w:bottom w:val="single" w:sz="8" w:space="0" w:color="auto"/>
              <w:right w:val="single" w:sz="8" w:space="0" w:color="auto"/>
            </w:tcBorders>
            <w:shd w:val="clear" w:color="auto" w:fill="auto"/>
            <w:vAlign w:val="center"/>
            <w:hideMark/>
          </w:tcPr>
          <w:p w:rsidR="00FD4D07"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 </w:t>
            </w:r>
          </w:p>
        </w:tc>
        <w:tc>
          <w:tcPr>
            <w:tcW w:w="1250" w:type="pct"/>
            <w:tcBorders>
              <w:top w:val="nil"/>
              <w:left w:val="nil"/>
              <w:bottom w:val="single" w:sz="8" w:space="0" w:color="auto"/>
              <w:right w:val="single" w:sz="8" w:space="0" w:color="auto"/>
            </w:tcBorders>
            <w:shd w:val="clear" w:color="auto" w:fill="auto"/>
            <w:vAlign w:val="center"/>
            <w:hideMark/>
          </w:tcPr>
          <w:p w:rsidR="00040BB6"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 </w:t>
            </w:r>
          </w:p>
        </w:tc>
      </w:tr>
      <w:tr w:rsidR="00D04811" w:rsidRPr="00D04811" w:rsidTr="00D04811">
        <w:trPr>
          <w:trHeight w:val="49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EGMA Number Identification</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egma1</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Endline Master Data (23FEB017).dta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Using variables el_egma1_score and ml_egma1_score</w:t>
            </w:r>
          </w:p>
        </w:tc>
      </w:tr>
      <w:tr w:rsidR="00D04811" w:rsidRPr="00D04811" w:rsidTr="00D04811">
        <w:trPr>
          <w:trHeight w:val="49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EGMA Number Quantitative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egma2</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Endline Master Data (23FEB017).dta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Using variables el_egma2_score and ml_egma2_score</w:t>
            </w:r>
          </w:p>
        </w:tc>
      </w:tr>
      <w:tr w:rsidR="00D04811" w:rsidRPr="00D04811" w:rsidTr="00D04811">
        <w:trPr>
          <w:trHeight w:val="49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EGMA Missing Numbers</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egma3</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Endline Master Data (23FEB017).dta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Using variables el_egma3_score and ml_egma3_score</w:t>
            </w:r>
          </w:p>
        </w:tc>
      </w:tr>
      <w:tr w:rsidR="00D04811" w:rsidRPr="00D04811" w:rsidTr="00D04811">
        <w:trPr>
          <w:trHeight w:val="49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EGMA Addition</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egma4</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Endline Master Data (23FEB017).dta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Using variables el_egma4_score and ml_egma4_score</w:t>
            </w:r>
          </w:p>
        </w:tc>
      </w:tr>
      <w:tr w:rsidR="00D04811" w:rsidRPr="00D04811" w:rsidTr="00D04811">
        <w:trPr>
          <w:trHeight w:val="49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EGMA Subtraction</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egma5</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Endline Master Data (23FEB017).dta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Using variables el_egma5_score and ml_egma5_score</w:t>
            </w:r>
          </w:p>
        </w:tc>
      </w:tr>
      <w:tr w:rsidR="00D04811" w:rsidRPr="00D04811" w:rsidTr="00D04811">
        <w:trPr>
          <w:trHeight w:val="49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EGMA Word Problems</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egma6</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Endline Master Data (23FEB017).dta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Using variables el_egma6_score and ml_egma6_score</w:t>
            </w:r>
          </w:p>
        </w:tc>
      </w:tr>
      <w:tr w:rsidR="00D04811" w:rsidRPr="00D04811" w:rsidTr="00D04811">
        <w:trPr>
          <w:trHeight w:val="73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EGMA Average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egma_avg</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Endline Master Data (23FEB017).dta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Using variables el_egma_avg_score and ml_egma_avg_score</w:t>
            </w:r>
          </w:p>
        </w:tc>
      </w:tr>
      <w:tr w:rsidR="003A4CDC" w:rsidRPr="00622F2A" w:rsidTr="00DD0337">
        <w:trPr>
          <w:trHeight w:val="49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24413F" w:rsidRPr="00DD0337" w:rsidRDefault="0024413F" w:rsidP="00DD0337">
            <w:pPr>
              <w:spacing w:after="0" w:line="240" w:lineRule="auto"/>
              <w:rPr>
                <w:color w:val="C00000"/>
                <w:sz w:val="18"/>
                <w:lang w:val="en-US"/>
              </w:rPr>
            </w:pPr>
            <w:r w:rsidRPr="00DD0337">
              <w:rPr>
                <w:color w:val="C00000"/>
                <w:sz w:val="18"/>
                <w:lang w:val="en-US"/>
              </w:rPr>
              <w:t>Numeracy sub-task variables (multiple)</w:t>
            </w:r>
            <w:r w:rsidR="00B2586C" w:rsidRPr="00DD0337">
              <w:rPr>
                <w:color w:val="C00000"/>
                <w:sz w:val="18"/>
                <w:lang w:val="en-US"/>
              </w:rPr>
              <w:t xml:space="preserve"> for </w:t>
            </w:r>
            <w:r w:rsidR="00540DEE" w:rsidRPr="00DD0337">
              <w:rPr>
                <w:color w:val="C00000"/>
                <w:sz w:val="18"/>
                <w:lang w:val="en-US"/>
              </w:rPr>
              <w:t>M</w:t>
            </w:r>
            <w:r w:rsidR="00B2586C" w:rsidRPr="00DD0337">
              <w:rPr>
                <w:color w:val="C00000"/>
                <w:sz w:val="18"/>
                <w:lang w:val="en-US"/>
              </w:rPr>
              <w:t xml:space="preserve">idline and </w:t>
            </w:r>
            <w:r w:rsidR="00540DEE" w:rsidRPr="00DD0337">
              <w:rPr>
                <w:color w:val="C00000"/>
                <w:sz w:val="18"/>
                <w:lang w:val="en-US"/>
              </w:rPr>
              <w:t>E</w:t>
            </w:r>
            <w:r w:rsidR="00B2586C" w:rsidRPr="00DD0337">
              <w:rPr>
                <w:color w:val="C00000"/>
                <w:sz w:val="18"/>
                <w:lang w:val="en-US"/>
              </w:rPr>
              <w:t xml:space="preserve">ndline </w:t>
            </w:r>
          </w:p>
        </w:tc>
        <w:tc>
          <w:tcPr>
            <w:tcW w:w="1250" w:type="pct"/>
            <w:tcBorders>
              <w:top w:val="nil"/>
              <w:left w:val="nil"/>
              <w:bottom w:val="single" w:sz="8" w:space="0" w:color="auto"/>
              <w:right w:val="single" w:sz="8" w:space="0" w:color="auto"/>
            </w:tcBorders>
            <w:shd w:val="clear" w:color="auto" w:fill="auto"/>
            <w:vAlign w:val="center"/>
            <w:hideMark/>
          </w:tcPr>
          <w:p w:rsidR="00FD4D07"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 </w:t>
            </w:r>
          </w:p>
        </w:tc>
        <w:tc>
          <w:tcPr>
            <w:tcW w:w="1250" w:type="pct"/>
            <w:tcBorders>
              <w:top w:val="nil"/>
              <w:left w:val="nil"/>
              <w:bottom w:val="single" w:sz="8" w:space="0" w:color="auto"/>
              <w:right w:val="single" w:sz="8" w:space="0" w:color="auto"/>
            </w:tcBorders>
            <w:shd w:val="clear" w:color="auto" w:fill="auto"/>
            <w:vAlign w:val="center"/>
            <w:hideMark/>
          </w:tcPr>
          <w:p w:rsidR="00FD4D07"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 </w:t>
            </w:r>
          </w:p>
        </w:tc>
        <w:tc>
          <w:tcPr>
            <w:tcW w:w="1250" w:type="pct"/>
            <w:tcBorders>
              <w:top w:val="nil"/>
              <w:left w:val="nil"/>
              <w:bottom w:val="single" w:sz="8" w:space="0" w:color="auto"/>
              <w:right w:val="single" w:sz="8" w:space="0" w:color="auto"/>
            </w:tcBorders>
            <w:shd w:val="clear" w:color="auto" w:fill="auto"/>
            <w:vAlign w:val="center"/>
            <w:hideMark/>
          </w:tcPr>
          <w:p w:rsidR="00040BB6"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 </w:t>
            </w:r>
          </w:p>
        </w:tc>
      </w:tr>
      <w:tr w:rsidR="00D04811" w:rsidRPr="00D04811" w:rsidTr="00D04811">
        <w:trPr>
          <w:trHeight w:val="97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EGMA Number Identification Answers, Endline</w:t>
            </w:r>
          </w:p>
        </w:tc>
        <w:tc>
          <w:tcPr>
            <w:tcW w:w="1250" w:type="pct"/>
            <w:tcBorders>
              <w:top w:val="nil"/>
              <w:left w:val="nil"/>
              <w:bottom w:val="single" w:sz="8" w:space="0" w:color="auto"/>
              <w:right w:val="single" w:sz="8" w:space="0" w:color="auto"/>
            </w:tcBorders>
            <w:shd w:val="clear" w:color="auto" w:fill="auto"/>
            <w:vAlign w:val="center"/>
            <w:hideMark/>
          </w:tcPr>
          <w:p w:rsidR="00D04811" w:rsidRPr="00756B94" w:rsidRDefault="00D04811" w:rsidP="00D04811">
            <w:pPr>
              <w:spacing w:after="0" w:line="240" w:lineRule="auto"/>
              <w:jc w:val="center"/>
              <w:rPr>
                <w:rFonts w:eastAsia="Times New Roman" w:cs="Arial"/>
                <w:color w:val="000000"/>
                <w:sz w:val="18"/>
                <w:szCs w:val="18"/>
                <w:lang w:val="pt-BR" w:eastAsia="en-US"/>
              </w:rPr>
            </w:pPr>
            <w:r w:rsidRPr="00756B94">
              <w:rPr>
                <w:rFonts w:eastAsia="Times New Roman" w:cs="Arial"/>
                <w:color w:val="000000"/>
                <w:sz w:val="18"/>
                <w:szCs w:val="18"/>
                <w:lang w:val="pt-BR" w:eastAsia="en-US"/>
              </w:rPr>
              <w:t>num_id_1 through num_id_20</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 xml:space="preserve">Assessment Endline Wave 1 (20FEB2017).Rdata; </w:t>
            </w:r>
            <w:r w:rsidRPr="00D04811">
              <w:rPr>
                <w:rFonts w:eastAsia="Times New Roman" w:cs="Arial"/>
                <w:color w:val="000000"/>
                <w:sz w:val="18"/>
                <w:szCs w:val="18"/>
                <w:lang w:val="en-US" w:eastAsia="en-US"/>
              </w:rPr>
              <w:br/>
              <w:t>Assessment Endline Wave 2 (20FEB2017).Rdata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Number identification sub-tasks</w:t>
            </w:r>
          </w:p>
        </w:tc>
      </w:tr>
      <w:tr w:rsidR="00D04811" w:rsidRPr="00D04811" w:rsidTr="00D04811">
        <w:trPr>
          <w:trHeight w:val="97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EGMA Number Quantitative Answers, Endline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quant_comp_1 through quant_comp_10</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 xml:space="preserve">Assessment Endline Wave 1 (20FEB2017).Rdata; </w:t>
            </w:r>
            <w:r w:rsidRPr="00D04811">
              <w:rPr>
                <w:rFonts w:eastAsia="Times New Roman" w:cs="Arial"/>
                <w:color w:val="000000"/>
                <w:sz w:val="18"/>
                <w:szCs w:val="18"/>
                <w:lang w:val="en-US" w:eastAsia="en-US"/>
              </w:rPr>
              <w:br/>
              <w:t>Assessment Endline Wave 2 (20FEB2017).Rdata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Number quantitative sub-tasks</w:t>
            </w:r>
          </w:p>
        </w:tc>
      </w:tr>
      <w:tr w:rsidR="00D04811" w:rsidRPr="00D04811" w:rsidTr="00D04811">
        <w:trPr>
          <w:trHeight w:val="97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EGMA Missing Numbers Answers, Endline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miss_num_1 through miss_num_10</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 xml:space="preserve">Assessment Endline Wave 1 (20FEB2017).Rdata; </w:t>
            </w:r>
            <w:r w:rsidRPr="00D04811">
              <w:rPr>
                <w:rFonts w:eastAsia="Times New Roman" w:cs="Arial"/>
                <w:color w:val="000000"/>
                <w:sz w:val="18"/>
                <w:szCs w:val="18"/>
                <w:lang w:val="en-US" w:eastAsia="en-US"/>
              </w:rPr>
              <w:br/>
              <w:t>Assessment Endline Wave 2 (20FEB2017).Rdata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Missing number sub-tasks</w:t>
            </w:r>
          </w:p>
        </w:tc>
      </w:tr>
      <w:tr w:rsidR="00D04811" w:rsidRPr="00D04811" w:rsidTr="00D04811">
        <w:trPr>
          <w:trHeight w:val="97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EGMA Addition Answers, Endline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add_1 through add_20</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 xml:space="preserve">Assessment Endline Wave 1 (20FEB2017).Rdata; </w:t>
            </w:r>
            <w:r w:rsidRPr="00D04811">
              <w:rPr>
                <w:rFonts w:eastAsia="Times New Roman" w:cs="Arial"/>
                <w:color w:val="000000"/>
                <w:sz w:val="18"/>
                <w:szCs w:val="18"/>
                <w:lang w:val="en-US" w:eastAsia="en-US"/>
              </w:rPr>
              <w:br/>
              <w:t>Assessment Endline Wave 2 (20FEB2017).Rdata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Addition sub-tasks</w:t>
            </w:r>
          </w:p>
        </w:tc>
      </w:tr>
      <w:tr w:rsidR="00D04811" w:rsidRPr="00D04811" w:rsidTr="00D04811">
        <w:trPr>
          <w:trHeight w:val="97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EGMA Subtraction Answers, Endline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sub_1 through sub_20</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 xml:space="preserve">Assessment Endline Wave 1 (20FEB2017).Rdata; </w:t>
            </w:r>
            <w:r w:rsidRPr="00D04811">
              <w:rPr>
                <w:rFonts w:eastAsia="Times New Roman" w:cs="Arial"/>
                <w:color w:val="000000"/>
                <w:sz w:val="18"/>
                <w:szCs w:val="18"/>
                <w:lang w:val="en-US" w:eastAsia="en-US"/>
              </w:rPr>
              <w:br/>
              <w:t>Assessment Endline Wave 2 (20FEB2017).Rdata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Subtraction sub-tasks</w:t>
            </w:r>
          </w:p>
        </w:tc>
      </w:tr>
      <w:tr w:rsidR="00D04811" w:rsidRPr="00D04811" w:rsidTr="00D04811">
        <w:trPr>
          <w:trHeight w:val="97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EGMA Word Problems Answers, Endline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word_prob_1 through word_prob_20</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 xml:space="preserve">Assessment Endline Wave 1 (20FEB2017).Rdata; </w:t>
            </w:r>
            <w:r w:rsidRPr="00D04811">
              <w:rPr>
                <w:rFonts w:eastAsia="Times New Roman" w:cs="Arial"/>
                <w:color w:val="000000"/>
                <w:sz w:val="18"/>
                <w:szCs w:val="18"/>
                <w:lang w:val="en-US" w:eastAsia="en-US"/>
              </w:rPr>
              <w:br/>
              <w:t>Assessment Endline Wave 2 (20FEB2017).Rdata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Word problem sub-tasks</w:t>
            </w:r>
          </w:p>
        </w:tc>
      </w:tr>
      <w:tr w:rsidR="00D04811" w:rsidRPr="00D04811" w:rsidTr="00D04811">
        <w:trPr>
          <w:trHeight w:val="121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EGMA Number Identification Answers, Midline</w:t>
            </w:r>
          </w:p>
        </w:tc>
        <w:tc>
          <w:tcPr>
            <w:tcW w:w="1250" w:type="pct"/>
            <w:tcBorders>
              <w:top w:val="nil"/>
              <w:left w:val="nil"/>
              <w:bottom w:val="single" w:sz="8" w:space="0" w:color="auto"/>
              <w:right w:val="single" w:sz="8" w:space="0" w:color="auto"/>
            </w:tcBorders>
            <w:shd w:val="clear" w:color="auto" w:fill="auto"/>
            <w:vAlign w:val="center"/>
            <w:hideMark/>
          </w:tcPr>
          <w:p w:rsidR="00D04811" w:rsidRPr="00756B94" w:rsidRDefault="00D04811" w:rsidP="00D04811">
            <w:pPr>
              <w:spacing w:after="0" w:line="240" w:lineRule="auto"/>
              <w:jc w:val="center"/>
              <w:rPr>
                <w:rFonts w:eastAsia="Times New Roman" w:cs="Arial"/>
                <w:color w:val="000000"/>
                <w:sz w:val="18"/>
                <w:szCs w:val="18"/>
                <w:lang w:val="pt-BR" w:eastAsia="en-US"/>
              </w:rPr>
            </w:pPr>
            <w:r w:rsidRPr="00756B94">
              <w:rPr>
                <w:rFonts w:eastAsia="Times New Roman" w:cs="Arial"/>
                <w:color w:val="000000"/>
                <w:sz w:val="18"/>
                <w:szCs w:val="18"/>
                <w:lang w:val="pt-BR" w:eastAsia="en-US"/>
              </w:rPr>
              <w:t>num_id1 through num_id20</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Merged IGATE Endline  EGRA_EGMA 01092017 (with Midline) &amp; Endine CareGiver.dta; Endline EGRA-EGMA Wave 2  Only.dta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Number identification sub-tasks</w:t>
            </w:r>
          </w:p>
        </w:tc>
      </w:tr>
      <w:tr w:rsidR="00D04811" w:rsidRPr="00D04811" w:rsidTr="00D04811">
        <w:trPr>
          <w:trHeight w:val="121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EGMA Number Quantitative Answers, Midline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quant_comp_1 through quant_comp_10</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Merged IGATE Endline  EGRA_EGMA 01092017 (with Midline) &amp; Endine CareGiver.dta; Endline EGRA-EGMA Wave 2  Only.dta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Number quantitative sub-tasks</w:t>
            </w:r>
          </w:p>
        </w:tc>
      </w:tr>
      <w:tr w:rsidR="00D04811" w:rsidRPr="00D04811" w:rsidTr="00D04811">
        <w:trPr>
          <w:trHeight w:val="121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EGMA Missing Numbers Answers, Midline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miss_num_01 through miss_num_10</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Merged IGATE Endline  EGRA_EGMA 01092017 (with Midline) &amp; Endine CareGiver.dta; Endline EGRA-EGMA Wave 2  Only.dta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Missing number sub-tasks</w:t>
            </w:r>
          </w:p>
        </w:tc>
      </w:tr>
      <w:tr w:rsidR="00D04811" w:rsidRPr="00D04811" w:rsidTr="00D04811">
        <w:trPr>
          <w:trHeight w:val="121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EGMA Addition Answers, Midline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add1 through add20</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Merged IGATE Endline  EGRA_EGMA 01092017 (with Midline) &amp; Endine CareGiver.dta; Endline EGRA-EGMA Wave 2  Only.dta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Addition sub-tasks</w:t>
            </w:r>
          </w:p>
        </w:tc>
      </w:tr>
      <w:tr w:rsidR="00D04811" w:rsidRPr="00D04811" w:rsidTr="00D04811">
        <w:trPr>
          <w:trHeight w:val="121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EGMA Subtraction Answers, Midline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sub1 through sub20</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Merged IGATE Endline  EGRA_EGMA 01092017 (with Midline) &amp; Endine CareGiver.dta; Endline EGRA-EGMA Wave 2  Only.dta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Subtraction sub-tasks</w:t>
            </w:r>
          </w:p>
        </w:tc>
      </w:tr>
      <w:tr w:rsidR="00D04811" w:rsidRPr="00D04811" w:rsidTr="00D04811">
        <w:trPr>
          <w:trHeight w:val="121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color w:val="000000"/>
                <w:sz w:val="18"/>
                <w:szCs w:val="18"/>
                <w:lang w:val="en-US" w:eastAsia="en-US"/>
              </w:rPr>
            </w:pPr>
            <w:r w:rsidRPr="00D04811">
              <w:rPr>
                <w:rFonts w:eastAsia="Times New Roman" w:cs="Arial"/>
                <w:color w:val="000000"/>
                <w:sz w:val="18"/>
                <w:szCs w:val="18"/>
                <w:lang w:val="en-US" w:eastAsia="en-US"/>
              </w:rPr>
              <w:t>EGMA Word Problems Answers, Midline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word_prob_1 through word_prob_20</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Merged IGATE Endline  EGRA_EGMA 01092017 (with Midline) &amp; Endine CareGiver.dta; Endline EGRA-EGMA Wave 2  Only.dta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Word problem sub-tasks</w:t>
            </w:r>
          </w:p>
        </w:tc>
      </w:tr>
      <w:tr w:rsidR="00B2586C" w:rsidRPr="00622F2A" w:rsidTr="00DD0337">
        <w:trPr>
          <w:trHeight w:val="49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F1BFA" w:rsidRPr="00DD0337" w:rsidRDefault="00DF1BFA" w:rsidP="00DD0337">
            <w:pPr>
              <w:spacing w:after="0" w:line="240" w:lineRule="auto"/>
              <w:rPr>
                <w:color w:val="C00000"/>
                <w:sz w:val="18"/>
                <w:lang w:val="en-US"/>
              </w:rPr>
            </w:pPr>
            <w:r w:rsidRPr="00DD0337">
              <w:rPr>
                <w:color w:val="C00000"/>
                <w:sz w:val="18"/>
                <w:lang w:val="en-US"/>
              </w:rPr>
              <w:t>Treatment / Control</w:t>
            </w:r>
            <w:r w:rsidR="003A4CDC" w:rsidRPr="00DD0337">
              <w:rPr>
                <w:color w:val="C00000"/>
                <w:sz w:val="18"/>
                <w:lang w:val="en-US"/>
              </w:rPr>
              <w:t xml:space="preserve"> status</w:t>
            </w:r>
          </w:p>
        </w:tc>
        <w:tc>
          <w:tcPr>
            <w:tcW w:w="1250" w:type="pct"/>
            <w:tcBorders>
              <w:top w:val="nil"/>
              <w:left w:val="nil"/>
              <w:bottom w:val="single" w:sz="8" w:space="0" w:color="auto"/>
              <w:right w:val="single" w:sz="8" w:space="0" w:color="auto"/>
            </w:tcBorders>
            <w:shd w:val="clear" w:color="auto" w:fill="auto"/>
            <w:vAlign w:val="center"/>
            <w:hideMark/>
          </w:tcPr>
          <w:p w:rsidR="00FD4D07"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Treatment</w:t>
            </w:r>
          </w:p>
        </w:tc>
        <w:tc>
          <w:tcPr>
            <w:tcW w:w="1250" w:type="pct"/>
            <w:tcBorders>
              <w:top w:val="nil"/>
              <w:left w:val="nil"/>
              <w:bottom w:val="single" w:sz="8" w:space="0" w:color="auto"/>
              <w:right w:val="single" w:sz="8" w:space="0" w:color="auto"/>
            </w:tcBorders>
            <w:shd w:val="clear" w:color="auto" w:fill="auto"/>
            <w:vAlign w:val="center"/>
            <w:hideMark/>
          </w:tcPr>
          <w:p w:rsidR="00FD4D07"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Treatment Assignments (full sample).csv</w:t>
            </w:r>
          </w:p>
        </w:tc>
        <w:tc>
          <w:tcPr>
            <w:tcW w:w="1250" w:type="pct"/>
            <w:tcBorders>
              <w:top w:val="nil"/>
              <w:left w:val="nil"/>
              <w:bottom w:val="single" w:sz="8" w:space="0" w:color="auto"/>
              <w:right w:val="single" w:sz="8" w:space="0" w:color="auto"/>
            </w:tcBorders>
            <w:shd w:val="clear" w:color="auto" w:fill="auto"/>
            <w:vAlign w:val="center"/>
            <w:hideMark/>
          </w:tcPr>
          <w:p w:rsidR="00040BB6"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treat = 1; control = 0</w:t>
            </w:r>
          </w:p>
        </w:tc>
      </w:tr>
      <w:tr w:rsidR="00B2586C" w:rsidRPr="00622F2A" w:rsidTr="00DD0337">
        <w:trPr>
          <w:trHeight w:val="97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F1BFA" w:rsidRPr="00DD0337" w:rsidRDefault="00DF1BFA" w:rsidP="00DD0337">
            <w:pPr>
              <w:spacing w:after="0" w:line="240" w:lineRule="auto"/>
              <w:rPr>
                <w:color w:val="C00000"/>
                <w:sz w:val="18"/>
                <w:lang w:val="en-US"/>
              </w:rPr>
            </w:pPr>
            <w:r w:rsidRPr="00DD0337">
              <w:rPr>
                <w:color w:val="C00000"/>
                <w:sz w:val="18"/>
                <w:lang w:val="en-US"/>
              </w:rPr>
              <w:t>Recontacted /</w:t>
            </w:r>
            <w:r w:rsidR="00E25F1B" w:rsidRPr="00DD0337">
              <w:rPr>
                <w:color w:val="C00000"/>
                <w:sz w:val="18"/>
                <w:lang w:val="en-US"/>
              </w:rPr>
              <w:t xml:space="preserve"> substituted / lost status</w:t>
            </w:r>
          </w:p>
        </w:tc>
        <w:tc>
          <w:tcPr>
            <w:tcW w:w="1250" w:type="pct"/>
            <w:tcBorders>
              <w:top w:val="nil"/>
              <w:left w:val="nil"/>
              <w:bottom w:val="single" w:sz="8" w:space="0" w:color="auto"/>
              <w:right w:val="single" w:sz="8" w:space="0" w:color="auto"/>
            </w:tcBorders>
            <w:shd w:val="clear" w:color="auto" w:fill="auto"/>
            <w:vAlign w:val="center"/>
            <w:hideMark/>
          </w:tcPr>
          <w:p w:rsidR="00FD4D07"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Sample_Replaced</w:t>
            </w:r>
          </w:p>
        </w:tc>
        <w:tc>
          <w:tcPr>
            <w:tcW w:w="1250" w:type="pct"/>
            <w:tcBorders>
              <w:top w:val="nil"/>
              <w:left w:val="nil"/>
              <w:bottom w:val="single" w:sz="8" w:space="0" w:color="auto"/>
              <w:right w:val="single" w:sz="8" w:space="0" w:color="auto"/>
            </w:tcBorders>
            <w:shd w:val="clear" w:color="auto" w:fill="auto"/>
            <w:vAlign w:val="center"/>
            <w:hideMark/>
          </w:tcPr>
          <w:p w:rsidR="00FD4D07"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 xml:space="preserve">Assessment Endline Wave 1 (20FEB2017).Rdata; </w:t>
            </w:r>
            <w:r w:rsidRPr="00D04811">
              <w:rPr>
                <w:rFonts w:eastAsia="Times New Roman" w:cs="Arial"/>
                <w:color w:val="000000"/>
                <w:sz w:val="18"/>
                <w:szCs w:val="18"/>
                <w:lang w:val="en-US" w:eastAsia="en-US"/>
              </w:rPr>
              <w:br/>
              <w:t>Assessment Endline Wave 2 (20FEB2017).Rdata</w:t>
            </w:r>
          </w:p>
        </w:tc>
        <w:tc>
          <w:tcPr>
            <w:tcW w:w="1250" w:type="pct"/>
            <w:tcBorders>
              <w:top w:val="nil"/>
              <w:left w:val="nil"/>
              <w:bottom w:val="single" w:sz="8" w:space="0" w:color="auto"/>
              <w:right w:val="single" w:sz="8" w:space="0" w:color="auto"/>
            </w:tcBorders>
            <w:shd w:val="clear" w:color="auto" w:fill="auto"/>
            <w:vAlign w:val="center"/>
            <w:hideMark/>
          </w:tcPr>
          <w:p w:rsidR="00040BB6"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If girls have midline scores, but no endline scores they are tagged as 'lost'</w:t>
            </w:r>
          </w:p>
        </w:tc>
      </w:tr>
      <w:tr w:rsidR="00B2586C" w:rsidRPr="00622F2A" w:rsidTr="00DD0337">
        <w:trPr>
          <w:trHeight w:val="25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B2586C" w:rsidRPr="00DD0337" w:rsidRDefault="00B2586C" w:rsidP="00DD0337">
            <w:pPr>
              <w:spacing w:after="0" w:line="240" w:lineRule="auto"/>
              <w:rPr>
                <w:color w:val="C00000"/>
                <w:sz w:val="18"/>
                <w:lang w:val="en-US"/>
              </w:rPr>
            </w:pPr>
            <w:r w:rsidRPr="00DD0337">
              <w:rPr>
                <w:color w:val="C00000"/>
                <w:sz w:val="18"/>
                <w:lang w:val="en-US"/>
              </w:rPr>
              <w:t>Wave (</w:t>
            </w:r>
            <w:r w:rsidR="00540DEE" w:rsidRPr="00DD0337">
              <w:rPr>
                <w:color w:val="C00000"/>
                <w:sz w:val="18"/>
                <w:lang w:val="en-US"/>
              </w:rPr>
              <w:t>Baseline</w:t>
            </w:r>
            <w:r w:rsidRPr="00DD0337">
              <w:rPr>
                <w:color w:val="C00000"/>
                <w:sz w:val="18"/>
                <w:lang w:val="en-US"/>
              </w:rPr>
              <w:t xml:space="preserve"> / </w:t>
            </w:r>
            <w:r w:rsidR="00540DEE" w:rsidRPr="00DD0337">
              <w:rPr>
                <w:color w:val="C00000"/>
                <w:sz w:val="18"/>
                <w:lang w:val="en-US"/>
              </w:rPr>
              <w:t>Midline</w:t>
            </w:r>
            <w:r w:rsidRPr="00DD0337">
              <w:rPr>
                <w:color w:val="C00000"/>
                <w:sz w:val="18"/>
                <w:lang w:val="en-US"/>
              </w:rPr>
              <w:t xml:space="preserve"> / </w:t>
            </w:r>
            <w:r w:rsidR="009F41C6" w:rsidRPr="00DD0337">
              <w:rPr>
                <w:color w:val="C00000"/>
                <w:sz w:val="18"/>
                <w:lang w:val="en-US"/>
              </w:rPr>
              <w:t>Endline</w:t>
            </w:r>
            <w:r w:rsidRPr="00DD0337">
              <w:rPr>
                <w:color w:val="C00000"/>
                <w:sz w:val="18"/>
                <w:lang w:val="en-US"/>
              </w:rPr>
              <w:t>)</w:t>
            </w:r>
          </w:p>
        </w:tc>
        <w:tc>
          <w:tcPr>
            <w:tcW w:w="1250" w:type="pct"/>
            <w:tcBorders>
              <w:top w:val="nil"/>
              <w:left w:val="nil"/>
              <w:bottom w:val="single" w:sz="8" w:space="0" w:color="auto"/>
              <w:right w:val="single" w:sz="8" w:space="0" w:color="auto"/>
            </w:tcBorders>
            <w:shd w:val="clear" w:color="auto" w:fill="auto"/>
            <w:vAlign w:val="center"/>
            <w:hideMark/>
          </w:tcPr>
          <w:p w:rsidR="00FD4D07"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NA</w:t>
            </w:r>
          </w:p>
        </w:tc>
        <w:tc>
          <w:tcPr>
            <w:tcW w:w="1250" w:type="pct"/>
            <w:tcBorders>
              <w:top w:val="nil"/>
              <w:left w:val="nil"/>
              <w:bottom w:val="single" w:sz="8" w:space="0" w:color="auto"/>
              <w:right w:val="single" w:sz="8" w:space="0" w:color="auto"/>
            </w:tcBorders>
            <w:shd w:val="clear" w:color="auto" w:fill="auto"/>
            <w:vAlign w:val="center"/>
            <w:hideMark/>
          </w:tcPr>
          <w:p w:rsidR="00FD4D07"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 </w:t>
            </w:r>
          </w:p>
        </w:tc>
        <w:tc>
          <w:tcPr>
            <w:tcW w:w="1250" w:type="pct"/>
            <w:tcBorders>
              <w:top w:val="nil"/>
              <w:left w:val="nil"/>
              <w:bottom w:val="single" w:sz="8" w:space="0" w:color="auto"/>
              <w:right w:val="single" w:sz="8" w:space="0" w:color="auto"/>
            </w:tcBorders>
            <w:shd w:val="clear" w:color="auto" w:fill="auto"/>
            <w:vAlign w:val="center"/>
            <w:hideMark/>
          </w:tcPr>
          <w:p w:rsidR="00040BB6"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 </w:t>
            </w:r>
          </w:p>
        </w:tc>
      </w:tr>
      <w:tr w:rsidR="00B2586C" w:rsidRPr="00622F2A" w:rsidTr="00DD0337">
        <w:trPr>
          <w:trHeight w:val="97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F1BFA" w:rsidRPr="00DD0337" w:rsidRDefault="006245D7" w:rsidP="00DD0337">
            <w:pPr>
              <w:spacing w:after="0" w:line="240" w:lineRule="auto"/>
              <w:rPr>
                <w:color w:val="C00000"/>
                <w:sz w:val="18"/>
                <w:lang w:val="en-US"/>
              </w:rPr>
            </w:pPr>
            <w:r w:rsidRPr="00DD0337">
              <w:rPr>
                <w:color w:val="C00000"/>
                <w:sz w:val="18"/>
                <w:lang w:val="en-US"/>
              </w:rPr>
              <w:t xml:space="preserve">Endline Grade </w:t>
            </w:r>
          </w:p>
        </w:tc>
        <w:tc>
          <w:tcPr>
            <w:tcW w:w="1250" w:type="pct"/>
            <w:tcBorders>
              <w:top w:val="nil"/>
              <w:left w:val="nil"/>
              <w:bottom w:val="single" w:sz="8" w:space="0" w:color="auto"/>
              <w:right w:val="single" w:sz="8" w:space="0" w:color="auto"/>
            </w:tcBorders>
            <w:shd w:val="clear" w:color="auto" w:fill="auto"/>
            <w:vAlign w:val="center"/>
            <w:hideMark/>
          </w:tcPr>
          <w:p w:rsidR="00FD4D07"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el_grade</w:t>
            </w:r>
          </w:p>
        </w:tc>
        <w:tc>
          <w:tcPr>
            <w:tcW w:w="1250" w:type="pct"/>
            <w:tcBorders>
              <w:top w:val="nil"/>
              <w:left w:val="nil"/>
              <w:bottom w:val="single" w:sz="8" w:space="0" w:color="auto"/>
              <w:right w:val="single" w:sz="8" w:space="0" w:color="auto"/>
            </w:tcBorders>
            <w:shd w:val="clear" w:color="auto" w:fill="auto"/>
            <w:vAlign w:val="center"/>
            <w:hideMark/>
          </w:tcPr>
          <w:p w:rsidR="00FD4D07"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 xml:space="preserve">Assessment Endline Wave 1 (20FEB2017).Rdata; </w:t>
            </w:r>
            <w:r w:rsidRPr="00D04811">
              <w:rPr>
                <w:rFonts w:eastAsia="Times New Roman" w:cs="Arial"/>
                <w:color w:val="000000"/>
                <w:sz w:val="18"/>
                <w:szCs w:val="18"/>
                <w:lang w:val="en-US" w:eastAsia="en-US"/>
              </w:rPr>
              <w:br/>
              <w:t>Assessment Endline Wave 2 (20FEB2017).Rdata</w:t>
            </w:r>
          </w:p>
        </w:tc>
        <w:tc>
          <w:tcPr>
            <w:tcW w:w="1250" w:type="pct"/>
            <w:tcBorders>
              <w:top w:val="nil"/>
              <w:left w:val="nil"/>
              <w:bottom w:val="single" w:sz="8" w:space="0" w:color="auto"/>
              <w:right w:val="single" w:sz="8" w:space="0" w:color="auto"/>
            </w:tcBorders>
            <w:shd w:val="clear" w:color="auto" w:fill="auto"/>
            <w:vAlign w:val="center"/>
            <w:hideMark/>
          </w:tcPr>
          <w:p w:rsidR="00040BB6"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 </w:t>
            </w:r>
          </w:p>
        </w:tc>
      </w:tr>
      <w:tr w:rsidR="00B2586C" w:rsidRPr="00622F2A" w:rsidTr="00DD0337">
        <w:trPr>
          <w:trHeight w:val="97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6245D7" w:rsidRPr="00DD0337" w:rsidRDefault="006245D7" w:rsidP="00DD0337">
            <w:pPr>
              <w:spacing w:after="0" w:line="240" w:lineRule="auto"/>
              <w:rPr>
                <w:color w:val="C00000"/>
                <w:sz w:val="18"/>
                <w:lang w:val="en-US"/>
              </w:rPr>
            </w:pPr>
            <w:r w:rsidRPr="00DD0337">
              <w:rPr>
                <w:color w:val="C00000"/>
                <w:sz w:val="18"/>
                <w:lang w:val="en-US"/>
              </w:rPr>
              <w:t>Endline age</w:t>
            </w:r>
          </w:p>
        </w:tc>
        <w:tc>
          <w:tcPr>
            <w:tcW w:w="1250" w:type="pct"/>
            <w:tcBorders>
              <w:top w:val="nil"/>
              <w:left w:val="nil"/>
              <w:bottom w:val="single" w:sz="8" w:space="0" w:color="auto"/>
              <w:right w:val="single" w:sz="8" w:space="0" w:color="auto"/>
            </w:tcBorders>
            <w:shd w:val="clear" w:color="auto" w:fill="auto"/>
            <w:vAlign w:val="center"/>
            <w:hideMark/>
          </w:tcPr>
          <w:p w:rsidR="00FD4D07"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el_age</w:t>
            </w:r>
          </w:p>
        </w:tc>
        <w:tc>
          <w:tcPr>
            <w:tcW w:w="1250" w:type="pct"/>
            <w:tcBorders>
              <w:top w:val="nil"/>
              <w:left w:val="nil"/>
              <w:bottom w:val="single" w:sz="8" w:space="0" w:color="auto"/>
              <w:right w:val="single" w:sz="8" w:space="0" w:color="auto"/>
            </w:tcBorders>
            <w:shd w:val="clear" w:color="auto" w:fill="auto"/>
            <w:vAlign w:val="center"/>
            <w:hideMark/>
          </w:tcPr>
          <w:p w:rsidR="00FD4D07"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 xml:space="preserve">Assessment Endline Wave 1 (20FEB2017).Rdata; </w:t>
            </w:r>
            <w:r w:rsidRPr="00D04811">
              <w:rPr>
                <w:rFonts w:eastAsia="Times New Roman" w:cs="Arial"/>
                <w:color w:val="000000"/>
                <w:sz w:val="18"/>
                <w:szCs w:val="18"/>
                <w:lang w:val="en-US" w:eastAsia="en-US"/>
              </w:rPr>
              <w:br/>
              <w:t>Assessment Endline Wave 2 (20FEB2017).Rdata</w:t>
            </w:r>
          </w:p>
        </w:tc>
        <w:tc>
          <w:tcPr>
            <w:tcW w:w="1250" w:type="pct"/>
            <w:tcBorders>
              <w:top w:val="nil"/>
              <w:left w:val="nil"/>
              <w:bottom w:val="single" w:sz="8" w:space="0" w:color="auto"/>
              <w:right w:val="single" w:sz="8" w:space="0" w:color="auto"/>
            </w:tcBorders>
            <w:shd w:val="clear" w:color="auto" w:fill="auto"/>
            <w:vAlign w:val="center"/>
            <w:hideMark/>
          </w:tcPr>
          <w:p w:rsidR="00040BB6"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 </w:t>
            </w:r>
          </w:p>
        </w:tc>
      </w:tr>
      <w:tr w:rsidR="00B2586C" w:rsidRPr="00622F2A" w:rsidTr="00DD0337">
        <w:trPr>
          <w:trHeight w:val="121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6245D7" w:rsidRPr="00DD0337" w:rsidRDefault="006245D7" w:rsidP="00DD0337">
            <w:pPr>
              <w:spacing w:after="0" w:line="240" w:lineRule="auto"/>
              <w:rPr>
                <w:color w:val="C00000"/>
                <w:sz w:val="18"/>
                <w:lang w:val="en-US"/>
              </w:rPr>
            </w:pPr>
            <w:r w:rsidRPr="00DD0337">
              <w:rPr>
                <w:color w:val="C00000"/>
                <w:sz w:val="18"/>
                <w:lang w:val="en-US"/>
              </w:rPr>
              <w:t>Midline Grade</w:t>
            </w:r>
          </w:p>
        </w:tc>
        <w:tc>
          <w:tcPr>
            <w:tcW w:w="1250" w:type="pct"/>
            <w:tcBorders>
              <w:top w:val="nil"/>
              <w:left w:val="nil"/>
              <w:bottom w:val="single" w:sz="8" w:space="0" w:color="auto"/>
              <w:right w:val="single" w:sz="8" w:space="0" w:color="auto"/>
            </w:tcBorders>
            <w:shd w:val="clear" w:color="auto" w:fill="auto"/>
            <w:vAlign w:val="center"/>
            <w:hideMark/>
          </w:tcPr>
          <w:p w:rsidR="00FD4D07"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grade</w:t>
            </w:r>
          </w:p>
        </w:tc>
        <w:tc>
          <w:tcPr>
            <w:tcW w:w="1250" w:type="pct"/>
            <w:tcBorders>
              <w:top w:val="nil"/>
              <w:left w:val="nil"/>
              <w:bottom w:val="single" w:sz="8" w:space="0" w:color="auto"/>
              <w:right w:val="single" w:sz="8" w:space="0" w:color="auto"/>
            </w:tcBorders>
            <w:shd w:val="clear" w:color="auto" w:fill="auto"/>
            <w:vAlign w:val="center"/>
            <w:hideMark/>
          </w:tcPr>
          <w:p w:rsidR="00FD4D07"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Merged IGATE Endline  EGRA_EGMA 01092017 (with Midline) &amp; Endine CareGiver.dta; Endline EGRA-EGMA Wave 2  Only.dta</w:t>
            </w:r>
          </w:p>
        </w:tc>
        <w:tc>
          <w:tcPr>
            <w:tcW w:w="1250" w:type="pct"/>
            <w:tcBorders>
              <w:top w:val="nil"/>
              <w:left w:val="nil"/>
              <w:bottom w:val="single" w:sz="8" w:space="0" w:color="auto"/>
              <w:right w:val="single" w:sz="8" w:space="0" w:color="auto"/>
            </w:tcBorders>
            <w:shd w:val="clear" w:color="auto" w:fill="auto"/>
            <w:vAlign w:val="center"/>
            <w:hideMark/>
          </w:tcPr>
          <w:p w:rsidR="00040BB6"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 </w:t>
            </w:r>
          </w:p>
        </w:tc>
      </w:tr>
      <w:tr w:rsidR="00B2586C" w:rsidRPr="00622F2A" w:rsidTr="00DD0337">
        <w:trPr>
          <w:trHeight w:val="121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6245D7" w:rsidRPr="00DD0337" w:rsidRDefault="006245D7" w:rsidP="00DD0337">
            <w:pPr>
              <w:spacing w:after="0" w:line="240" w:lineRule="auto"/>
              <w:rPr>
                <w:color w:val="C00000"/>
                <w:sz w:val="18"/>
                <w:lang w:val="en-US"/>
              </w:rPr>
            </w:pPr>
            <w:r w:rsidRPr="00DD0337">
              <w:rPr>
                <w:color w:val="C00000"/>
                <w:sz w:val="18"/>
                <w:lang w:val="en-US"/>
              </w:rPr>
              <w:t>Midline age</w:t>
            </w:r>
          </w:p>
        </w:tc>
        <w:tc>
          <w:tcPr>
            <w:tcW w:w="1250" w:type="pct"/>
            <w:tcBorders>
              <w:top w:val="nil"/>
              <w:left w:val="nil"/>
              <w:bottom w:val="single" w:sz="8" w:space="0" w:color="auto"/>
              <w:right w:val="single" w:sz="8" w:space="0" w:color="auto"/>
            </w:tcBorders>
            <w:shd w:val="clear" w:color="auto" w:fill="auto"/>
            <w:vAlign w:val="center"/>
            <w:hideMark/>
          </w:tcPr>
          <w:p w:rsidR="00FD4D07"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age</w:t>
            </w:r>
          </w:p>
        </w:tc>
        <w:tc>
          <w:tcPr>
            <w:tcW w:w="1250" w:type="pct"/>
            <w:tcBorders>
              <w:top w:val="nil"/>
              <w:left w:val="nil"/>
              <w:bottom w:val="single" w:sz="8" w:space="0" w:color="auto"/>
              <w:right w:val="single" w:sz="8" w:space="0" w:color="auto"/>
            </w:tcBorders>
            <w:shd w:val="clear" w:color="auto" w:fill="auto"/>
            <w:vAlign w:val="center"/>
            <w:hideMark/>
          </w:tcPr>
          <w:p w:rsidR="00FD4D07"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Merged IGATE Endline  EGRA_EGMA 01092017 (with Midline) &amp; Endine CareGiver.dta; Endline EGRA-EGMA Wave 2  Only.dta</w:t>
            </w:r>
          </w:p>
        </w:tc>
        <w:tc>
          <w:tcPr>
            <w:tcW w:w="1250" w:type="pct"/>
            <w:tcBorders>
              <w:top w:val="nil"/>
              <w:left w:val="nil"/>
              <w:bottom w:val="single" w:sz="8" w:space="0" w:color="auto"/>
              <w:right w:val="single" w:sz="8" w:space="0" w:color="auto"/>
            </w:tcBorders>
            <w:shd w:val="clear" w:color="auto" w:fill="auto"/>
            <w:vAlign w:val="center"/>
            <w:hideMark/>
          </w:tcPr>
          <w:p w:rsidR="00040BB6"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 </w:t>
            </w:r>
          </w:p>
        </w:tc>
      </w:tr>
      <w:tr w:rsidR="003A4CDC" w:rsidRPr="00622F2A" w:rsidTr="00DD0337">
        <w:trPr>
          <w:trHeight w:val="121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24413F" w:rsidRPr="00DD0337" w:rsidRDefault="0024413F" w:rsidP="00DD0337">
            <w:pPr>
              <w:spacing w:after="0" w:line="240" w:lineRule="auto"/>
              <w:rPr>
                <w:color w:val="C00000"/>
                <w:sz w:val="18"/>
                <w:lang w:val="en-US"/>
              </w:rPr>
            </w:pPr>
            <w:r w:rsidRPr="00DD0337">
              <w:rPr>
                <w:color w:val="C00000"/>
                <w:sz w:val="18"/>
                <w:lang w:val="en-US"/>
              </w:rPr>
              <w:t>Baseline Grade</w:t>
            </w:r>
          </w:p>
        </w:tc>
        <w:tc>
          <w:tcPr>
            <w:tcW w:w="1250" w:type="pct"/>
            <w:tcBorders>
              <w:top w:val="nil"/>
              <w:left w:val="nil"/>
              <w:bottom w:val="single" w:sz="8" w:space="0" w:color="auto"/>
              <w:right w:val="single" w:sz="8" w:space="0" w:color="auto"/>
            </w:tcBorders>
            <w:shd w:val="clear" w:color="auto" w:fill="auto"/>
            <w:vAlign w:val="center"/>
            <w:hideMark/>
          </w:tcPr>
          <w:p w:rsidR="00FD4D07"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B48</w:t>
            </w:r>
          </w:p>
        </w:tc>
        <w:tc>
          <w:tcPr>
            <w:tcW w:w="1250" w:type="pct"/>
            <w:tcBorders>
              <w:top w:val="nil"/>
              <w:left w:val="nil"/>
              <w:bottom w:val="single" w:sz="8" w:space="0" w:color="auto"/>
              <w:right w:val="single" w:sz="8" w:space="0" w:color="auto"/>
            </w:tcBorders>
            <w:shd w:val="clear" w:color="auto" w:fill="auto"/>
            <w:vAlign w:val="center"/>
            <w:hideMark/>
          </w:tcPr>
          <w:p w:rsidR="00FD4D07"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Merged IGATE Endline  EGRA_EGMA 01092017 (with Midline) &amp; Endine CareGiver.dta; Endline EGRA-EGMA Wave 2  Only.dta</w:t>
            </w:r>
          </w:p>
        </w:tc>
        <w:tc>
          <w:tcPr>
            <w:tcW w:w="1250" w:type="pct"/>
            <w:tcBorders>
              <w:top w:val="nil"/>
              <w:left w:val="nil"/>
              <w:bottom w:val="single" w:sz="8" w:space="0" w:color="auto"/>
              <w:right w:val="single" w:sz="8" w:space="0" w:color="auto"/>
            </w:tcBorders>
            <w:shd w:val="clear" w:color="auto" w:fill="auto"/>
            <w:vAlign w:val="center"/>
            <w:hideMark/>
          </w:tcPr>
          <w:p w:rsidR="00040BB6"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 </w:t>
            </w:r>
          </w:p>
        </w:tc>
      </w:tr>
      <w:tr w:rsidR="003A4CDC" w:rsidRPr="00622F2A" w:rsidTr="00DD0337">
        <w:trPr>
          <w:trHeight w:val="121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24413F" w:rsidRPr="00DD0337" w:rsidRDefault="0024413F" w:rsidP="00DD0337">
            <w:pPr>
              <w:spacing w:after="0" w:line="240" w:lineRule="auto"/>
              <w:rPr>
                <w:color w:val="C00000"/>
                <w:sz w:val="18"/>
                <w:lang w:val="en-US"/>
              </w:rPr>
            </w:pPr>
            <w:r w:rsidRPr="00DD0337">
              <w:rPr>
                <w:color w:val="C00000"/>
                <w:sz w:val="18"/>
                <w:lang w:val="en-US"/>
              </w:rPr>
              <w:t>Baseline age</w:t>
            </w:r>
          </w:p>
        </w:tc>
        <w:tc>
          <w:tcPr>
            <w:tcW w:w="1250" w:type="pct"/>
            <w:tcBorders>
              <w:top w:val="nil"/>
              <w:left w:val="nil"/>
              <w:bottom w:val="single" w:sz="8" w:space="0" w:color="auto"/>
              <w:right w:val="single" w:sz="8" w:space="0" w:color="auto"/>
            </w:tcBorders>
            <w:shd w:val="clear" w:color="auto" w:fill="auto"/>
            <w:vAlign w:val="center"/>
            <w:hideMark/>
          </w:tcPr>
          <w:p w:rsidR="00FD4D07"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CHILD_AGE</w:t>
            </w:r>
          </w:p>
        </w:tc>
        <w:tc>
          <w:tcPr>
            <w:tcW w:w="1250" w:type="pct"/>
            <w:tcBorders>
              <w:top w:val="nil"/>
              <w:left w:val="nil"/>
              <w:bottom w:val="single" w:sz="8" w:space="0" w:color="auto"/>
              <w:right w:val="single" w:sz="8" w:space="0" w:color="auto"/>
            </w:tcBorders>
            <w:shd w:val="clear" w:color="auto" w:fill="auto"/>
            <w:vAlign w:val="center"/>
            <w:hideMark/>
          </w:tcPr>
          <w:p w:rsidR="00FD4D07"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Merged IGATE Endline  EGRA_EGMA 01092017 (with Midline) &amp; Endine CareGiver.dta; Endline EGRA-EGMA Wave 2  Only.dta</w:t>
            </w:r>
          </w:p>
        </w:tc>
        <w:tc>
          <w:tcPr>
            <w:tcW w:w="1250" w:type="pct"/>
            <w:tcBorders>
              <w:top w:val="nil"/>
              <w:left w:val="nil"/>
              <w:bottom w:val="single" w:sz="8" w:space="0" w:color="auto"/>
              <w:right w:val="single" w:sz="8" w:space="0" w:color="auto"/>
            </w:tcBorders>
            <w:shd w:val="clear" w:color="auto" w:fill="auto"/>
            <w:vAlign w:val="center"/>
            <w:hideMark/>
          </w:tcPr>
          <w:p w:rsidR="00040BB6"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These need to be recoded match notation used at midline and endline</w:t>
            </w:r>
          </w:p>
        </w:tc>
      </w:tr>
      <w:tr w:rsidR="00B2586C" w:rsidRPr="00622F2A" w:rsidTr="00DD0337">
        <w:trPr>
          <w:trHeight w:val="49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F1BFA" w:rsidRPr="00DD0337" w:rsidRDefault="006245D7" w:rsidP="00DD0337">
            <w:pPr>
              <w:spacing w:after="0" w:line="240" w:lineRule="auto"/>
              <w:rPr>
                <w:color w:val="C00000"/>
                <w:sz w:val="18"/>
                <w:lang w:val="en-US"/>
              </w:rPr>
            </w:pPr>
            <w:r w:rsidRPr="00DD0337">
              <w:rPr>
                <w:color w:val="C00000"/>
                <w:sz w:val="18"/>
                <w:lang w:val="en-US"/>
              </w:rPr>
              <w:t>School / community code (used for clustering)</w:t>
            </w:r>
          </w:p>
        </w:tc>
        <w:tc>
          <w:tcPr>
            <w:tcW w:w="1250" w:type="pct"/>
            <w:tcBorders>
              <w:top w:val="nil"/>
              <w:left w:val="nil"/>
              <w:bottom w:val="single" w:sz="8" w:space="0" w:color="auto"/>
              <w:right w:val="single" w:sz="8" w:space="0" w:color="auto"/>
            </w:tcBorders>
            <w:shd w:val="clear" w:color="auto" w:fill="auto"/>
            <w:vAlign w:val="center"/>
            <w:hideMark/>
          </w:tcPr>
          <w:p w:rsidR="00FD4D07"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SP_Num</w:t>
            </w:r>
          </w:p>
        </w:tc>
        <w:tc>
          <w:tcPr>
            <w:tcW w:w="1250" w:type="pct"/>
            <w:tcBorders>
              <w:top w:val="nil"/>
              <w:left w:val="nil"/>
              <w:bottom w:val="single" w:sz="8" w:space="0" w:color="auto"/>
              <w:right w:val="single" w:sz="8" w:space="0" w:color="auto"/>
            </w:tcBorders>
            <w:shd w:val="clear" w:color="auto" w:fill="auto"/>
            <w:vAlign w:val="center"/>
            <w:hideMark/>
          </w:tcPr>
          <w:p w:rsidR="00FD4D07"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Treatment Assignments (full sample).csv</w:t>
            </w:r>
          </w:p>
        </w:tc>
        <w:tc>
          <w:tcPr>
            <w:tcW w:w="1250" w:type="pct"/>
            <w:tcBorders>
              <w:top w:val="nil"/>
              <w:left w:val="nil"/>
              <w:bottom w:val="single" w:sz="8" w:space="0" w:color="auto"/>
              <w:right w:val="single" w:sz="8" w:space="0" w:color="auto"/>
            </w:tcBorders>
            <w:shd w:val="clear" w:color="auto" w:fill="auto"/>
            <w:vAlign w:val="center"/>
            <w:hideMark/>
          </w:tcPr>
          <w:p w:rsidR="00040BB6"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 </w:t>
            </w:r>
          </w:p>
        </w:tc>
      </w:tr>
      <w:tr w:rsidR="00B2586C" w:rsidRPr="00622F2A" w:rsidTr="00DD0337">
        <w:trPr>
          <w:trHeight w:val="97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F1BFA" w:rsidRPr="00DD0337" w:rsidRDefault="006245D7" w:rsidP="00DD0337">
            <w:pPr>
              <w:spacing w:after="0" w:line="240" w:lineRule="auto"/>
              <w:rPr>
                <w:color w:val="C00000"/>
                <w:sz w:val="18"/>
                <w:lang w:val="en-US"/>
              </w:rPr>
            </w:pPr>
            <w:r w:rsidRPr="00DD0337">
              <w:rPr>
                <w:color w:val="C00000"/>
                <w:sz w:val="18"/>
                <w:lang w:val="en-US"/>
              </w:rPr>
              <w:t>Enrolment status</w:t>
            </w:r>
            <w:r w:rsidR="00B2586C" w:rsidRPr="00DD0337">
              <w:rPr>
                <w:color w:val="C00000"/>
                <w:sz w:val="18"/>
                <w:lang w:val="en-US"/>
              </w:rPr>
              <w:t xml:space="preserve"> Endline</w:t>
            </w:r>
          </w:p>
        </w:tc>
        <w:tc>
          <w:tcPr>
            <w:tcW w:w="1250" w:type="pct"/>
            <w:tcBorders>
              <w:top w:val="nil"/>
              <w:left w:val="nil"/>
              <w:bottom w:val="single" w:sz="8" w:space="0" w:color="auto"/>
              <w:right w:val="single" w:sz="8" w:space="0" w:color="auto"/>
            </w:tcBorders>
            <w:shd w:val="clear" w:color="auto" w:fill="auto"/>
            <w:vAlign w:val="center"/>
            <w:hideMark/>
          </w:tcPr>
          <w:p w:rsidR="00FD4D07"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school</w:t>
            </w:r>
          </w:p>
        </w:tc>
        <w:tc>
          <w:tcPr>
            <w:tcW w:w="1250" w:type="pct"/>
            <w:tcBorders>
              <w:top w:val="nil"/>
              <w:left w:val="nil"/>
              <w:bottom w:val="single" w:sz="8" w:space="0" w:color="auto"/>
              <w:right w:val="single" w:sz="8" w:space="0" w:color="auto"/>
            </w:tcBorders>
            <w:shd w:val="clear" w:color="auto" w:fill="auto"/>
            <w:vAlign w:val="center"/>
            <w:hideMark/>
          </w:tcPr>
          <w:p w:rsidR="00FD4D07"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 xml:space="preserve">Assessment Endline Wave 1 (20FEB2017).Rdata; </w:t>
            </w:r>
            <w:r w:rsidRPr="00D04811">
              <w:rPr>
                <w:rFonts w:eastAsia="Times New Roman" w:cs="Arial"/>
                <w:color w:val="000000"/>
                <w:sz w:val="18"/>
                <w:szCs w:val="18"/>
                <w:lang w:val="en-US" w:eastAsia="en-US"/>
              </w:rPr>
              <w:br/>
              <w:t>Assessment Endline Wave 2 (20FEB2017).Rdata</w:t>
            </w:r>
          </w:p>
        </w:tc>
        <w:tc>
          <w:tcPr>
            <w:tcW w:w="1250" w:type="pct"/>
            <w:tcBorders>
              <w:top w:val="nil"/>
              <w:left w:val="nil"/>
              <w:bottom w:val="single" w:sz="8" w:space="0" w:color="auto"/>
              <w:right w:val="single" w:sz="8" w:space="0" w:color="auto"/>
            </w:tcBorders>
            <w:shd w:val="clear" w:color="auto" w:fill="auto"/>
            <w:vAlign w:val="center"/>
            <w:hideMark/>
          </w:tcPr>
          <w:p w:rsidR="00040BB6"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enrolled = 1; oos = 2</w:t>
            </w:r>
          </w:p>
        </w:tc>
      </w:tr>
      <w:tr w:rsidR="00B2586C" w:rsidRPr="00622F2A" w:rsidTr="00DD0337">
        <w:trPr>
          <w:trHeight w:val="121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B2586C" w:rsidRPr="00DD0337" w:rsidRDefault="00B2586C" w:rsidP="00DD0337">
            <w:pPr>
              <w:spacing w:after="0" w:line="240" w:lineRule="auto"/>
              <w:rPr>
                <w:color w:val="C00000"/>
                <w:sz w:val="18"/>
                <w:lang w:val="en-US"/>
              </w:rPr>
            </w:pPr>
            <w:r w:rsidRPr="00DD0337">
              <w:rPr>
                <w:color w:val="C00000"/>
                <w:sz w:val="18"/>
                <w:lang w:val="en-US"/>
              </w:rPr>
              <w:t>Enrolment status Midline</w:t>
            </w:r>
          </w:p>
        </w:tc>
        <w:tc>
          <w:tcPr>
            <w:tcW w:w="1250" w:type="pct"/>
            <w:tcBorders>
              <w:top w:val="nil"/>
              <w:left w:val="nil"/>
              <w:bottom w:val="single" w:sz="8" w:space="0" w:color="auto"/>
              <w:right w:val="single" w:sz="8" w:space="0" w:color="auto"/>
            </w:tcBorders>
            <w:shd w:val="clear" w:color="auto" w:fill="auto"/>
            <w:vAlign w:val="center"/>
            <w:hideMark/>
          </w:tcPr>
          <w:p w:rsidR="00FD4D07"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school_ml</w:t>
            </w:r>
          </w:p>
        </w:tc>
        <w:tc>
          <w:tcPr>
            <w:tcW w:w="1250" w:type="pct"/>
            <w:tcBorders>
              <w:top w:val="nil"/>
              <w:left w:val="nil"/>
              <w:bottom w:val="single" w:sz="8" w:space="0" w:color="auto"/>
              <w:right w:val="single" w:sz="8" w:space="0" w:color="auto"/>
            </w:tcBorders>
            <w:shd w:val="clear" w:color="auto" w:fill="auto"/>
            <w:vAlign w:val="center"/>
            <w:hideMark/>
          </w:tcPr>
          <w:p w:rsidR="00FD4D07"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Merged IGATE Endline  EGRA_EGMA 01092017 (with Midline) &amp; Endine CareGiver.dta; Endline EGRA-EGMA Wave 2  Only.dta</w:t>
            </w:r>
          </w:p>
        </w:tc>
        <w:tc>
          <w:tcPr>
            <w:tcW w:w="1250" w:type="pct"/>
            <w:tcBorders>
              <w:top w:val="nil"/>
              <w:left w:val="nil"/>
              <w:bottom w:val="single" w:sz="8" w:space="0" w:color="auto"/>
              <w:right w:val="single" w:sz="8" w:space="0" w:color="auto"/>
            </w:tcBorders>
            <w:shd w:val="clear" w:color="auto" w:fill="auto"/>
            <w:vAlign w:val="center"/>
            <w:hideMark/>
          </w:tcPr>
          <w:p w:rsidR="00040BB6"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enrolled = 1; oos = 2</w:t>
            </w:r>
          </w:p>
        </w:tc>
      </w:tr>
      <w:tr w:rsidR="00B2586C" w:rsidRPr="00622F2A" w:rsidTr="00DD0337">
        <w:trPr>
          <w:trHeight w:val="121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B2586C" w:rsidRPr="00DD0337" w:rsidRDefault="00B2586C" w:rsidP="00DD0337">
            <w:pPr>
              <w:spacing w:after="0" w:line="240" w:lineRule="auto"/>
              <w:rPr>
                <w:color w:val="C00000"/>
                <w:sz w:val="18"/>
                <w:lang w:val="en-US"/>
              </w:rPr>
            </w:pPr>
            <w:r w:rsidRPr="00DD0337">
              <w:rPr>
                <w:color w:val="C00000"/>
                <w:sz w:val="18"/>
                <w:lang w:val="en-US"/>
              </w:rPr>
              <w:t>Enrolment status Baseline</w:t>
            </w:r>
          </w:p>
        </w:tc>
        <w:tc>
          <w:tcPr>
            <w:tcW w:w="1250" w:type="pct"/>
            <w:tcBorders>
              <w:top w:val="nil"/>
              <w:left w:val="nil"/>
              <w:bottom w:val="single" w:sz="8" w:space="0" w:color="auto"/>
              <w:right w:val="single" w:sz="8" w:space="0" w:color="auto"/>
            </w:tcBorders>
            <w:shd w:val="clear" w:color="auto" w:fill="auto"/>
            <w:vAlign w:val="center"/>
            <w:hideMark/>
          </w:tcPr>
          <w:p w:rsidR="00FD4D07"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B46</w:t>
            </w:r>
          </w:p>
        </w:tc>
        <w:tc>
          <w:tcPr>
            <w:tcW w:w="1250" w:type="pct"/>
            <w:tcBorders>
              <w:top w:val="nil"/>
              <w:left w:val="nil"/>
              <w:bottom w:val="single" w:sz="8" w:space="0" w:color="auto"/>
              <w:right w:val="single" w:sz="8" w:space="0" w:color="auto"/>
            </w:tcBorders>
            <w:shd w:val="clear" w:color="auto" w:fill="auto"/>
            <w:vAlign w:val="center"/>
            <w:hideMark/>
          </w:tcPr>
          <w:p w:rsidR="00FD4D07"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Merged IGATE Endline  EGRA_EGMA 01092017 (with Midline) &amp; Endine CareGiver.dta; Endline EGRA-EGMA Wave 2  Only.dta</w:t>
            </w:r>
          </w:p>
        </w:tc>
        <w:tc>
          <w:tcPr>
            <w:tcW w:w="1250" w:type="pct"/>
            <w:tcBorders>
              <w:top w:val="nil"/>
              <w:left w:val="nil"/>
              <w:bottom w:val="single" w:sz="8" w:space="0" w:color="auto"/>
              <w:right w:val="single" w:sz="8" w:space="0" w:color="auto"/>
            </w:tcBorders>
            <w:shd w:val="clear" w:color="auto" w:fill="auto"/>
            <w:vAlign w:val="center"/>
            <w:hideMark/>
          </w:tcPr>
          <w:p w:rsidR="00040BB6"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enrolled = 1; oos = 2</w:t>
            </w:r>
          </w:p>
        </w:tc>
      </w:tr>
      <w:tr w:rsidR="00D04811" w:rsidRPr="00D04811" w:rsidTr="00D04811">
        <w:trPr>
          <w:trHeight w:val="25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rPr>
                <w:rFonts w:eastAsia="Times New Roman" w:cs="Arial"/>
                <w:color w:val="C00000"/>
                <w:sz w:val="18"/>
                <w:szCs w:val="18"/>
                <w:lang w:val="en-US" w:eastAsia="en-US"/>
              </w:rPr>
            </w:pPr>
            <w:r w:rsidRPr="00D04811">
              <w:rPr>
                <w:rFonts w:eastAsia="Times New Roman" w:cs="Arial"/>
                <w:color w:val="C00000"/>
                <w:sz w:val="18"/>
                <w:szCs w:val="18"/>
                <w:lang w:val="en-US" w:eastAsia="en-US"/>
              </w:rPr>
              <w:t>Attendance</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 </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 </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 </w:t>
            </w:r>
          </w:p>
        </w:tc>
      </w:tr>
      <w:tr w:rsidR="00D04811" w:rsidRPr="00D04811" w:rsidTr="00D04811">
        <w:trPr>
          <w:trHeight w:val="73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sz w:val="18"/>
                <w:szCs w:val="18"/>
                <w:lang w:val="en-US" w:eastAsia="en-US"/>
              </w:rPr>
            </w:pPr>
            <w:r w:rsidRPr="00D04811">
              <w:rPr>
                <w:rFonts w:eastAsia="Times New Roman" w:cs="Arial"/>
                <w:sz w:val="18"/>
                <w:szCs w:val="18"/>
                <w:lang w:val="en-US" w:eastAsia="en-US"/>
              </w:rPr>
              <w:t>Hsouehold survey</w:t>
            </w:r>
          </w:p>
        </w:tc>
        <w:tc>
          <w:tcPr>
            <w:tcW w:w="1250" w:type="pct"/>
            <w:tcBorders>
              <w:top w:val="nil"/>
              <w:left w:val="nil"/>
              <w:bottom w:val="single" w:sz="8" w:space="0" w:color="auto"/>
              <w:right w:val="single" w:sz="8" w:space="0" w:color="auto"/>
            </w:tcBorders>
            <w:shd w:val="clear" w:color="auto" w:fill="auto"/>
            <w:vAlign w:val="center"/>
            <w:hideMark/>
          </w:tcPr>
          <w:p w:rsidR="00D04811" w:rsidRPr="00756B94" w:rsidRDefault="00D04811" w:rsidP="00D04811">
            <w:pPr>
              <w:spacing w:after="0" w:line="240" w:lineRule="auto"/>
              <w:jc w:val="center"/>
              <w:rPr>
                <w:rFonts w:eastAsia="Times New Roman" w:cs="Arial"/>
                <w:color w:val="000000"/>
                <w:sz w:val="18"/>
                <w:szCs w:val="18"/>
                <w:lang w:val="pt-BR" w:eastAsia="en-US"/>
              </w:rPr>
            </w:pPr>
            <w:r w:rsidRPr="00756B94">
              <w:rPr>
                <w:rFonts w:eastAsia="Times New Roman" w:cs="Arial"/>
                <w:color w:val="000000"/>
                <w:sz w:val="18"/>
                <w:szCs w:val="18"/>
                <w:lang w:val="pt-BR" w:eastAsia="en-US"/>
              </w:rPr>
              <w:t>el_B24, el_B25, el_B26, el_B27, el_B28, el_B29</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Master IGATE Endline Teacher Wave 1  and Wave 2.dta</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days attended and total possible days for each girl in current year, 1 year prior and 2 years prior</w:t>
            </w:r>
          </w:p>
        </w:tc>
      </w:tr>
      <w:tr w:rsidR="00B2586C" w:rsidRPr="00622F2A" w:rsidTr="00DD0337">
        <w:trPr>
          <w:trHeight w:val="73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F1BFA" w:rsidRPr="00DD0337" w:rsidRDefault="00D04811" w:rsidP="00DD0337">
            <w:pPr>
              <w:spacing w:after="0" w:line="240" w:lineRule="auto"/>
              <w:ind w:firstLineChars="100" w:firstLine="180"/>
              <w:rPr>
                <w:sz w:val="18"/>
                <w:lang w:val="en-US"/>
              </w:rPr>
            </w:pPr>
            <w:r w:rsidRPr="00D04811">
              <w:rPr>
                <w:rFonts w:eastAsia="Times New Roman" w:cs="Arial"/>
                <w:sz w:val="18"/>
                <w:szCs w:val="18"/>
                <w:lang w:val="en-US" w:eastAsia="en-US"/>
              </w:rPr>
              <w:t>School register</w:t>
            </w:r>
          </w:p>
        </w:tc>
        <w:tc>
          <w:tcPr>
            <w:tcW w:w="1250" w:type="pct"/>
            <w:tcBorders>
              <w:top w:val="nil"/>
              <w:left w:val="nil"/>
              <w:bottom w:val="single" w:sz="8" w:space="0" w:color="auto"/>
              <w:right w:val="single" w:sz="8" w:space="0" w:color="auto"/>
            </w:tcBorders>
            <w:shd w:val="clear" w:color="auto" w:fill="auto"/>
            <w:vAlign w:val="center"/>
            <w:hideMark/>
          </w:tcPr>
          <w:p w:rsidR="00FD4D07"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C10</w:t>
            </w:r>
          </w:p>
        </w:tc>
        <w:tc>
          <w:tcPr>
            <w:tcW w:w="1250" w:type="pct"/>
            <w:tcBorders>
              <w:top w:val="nil"/>
              <w:left w:val="nil"/>
              <w:bottom w:val="single" w:sz="8" w:space="0" w:color="auto"/>
              <w:right w:val="single" w:sz="8" w:space="0" w:color="auto"/>
            </w:tcBorders>
            <w:shd w:val="clear" w:color="auto" w:fill="auto"/>
            <w:vAlign w:val="center"/>
            <w:hideMark/>
          </w:tcPr>
          <w:p w:rsidR="00FD4D07"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Consolidated IGATE - IGATE School Attendance Data Version 3.csv</w:t>
            </w:r>
          </w:p>
        </w:tc>
        <w:tc>
          <w:tcPr>
            <w:tcW w:w="1250" w:type="pct"/>
            <w:tcBorders>
              <w:top w:val="nil"/>
              <w:left w:val="nil"/>
              <w:bottom w:val="single" w:sz="8" w:space="0" w:color="auto"/>
              <w:right w:val="single" w:sz="8" w:space="0" w:color="auto"/>
            </w:tcBorders>
            <w:shd w:val="clear" w:color="auto" w:fill="auto"/>
            <w:vAlign w:val="center"/>
            <w:hideMark/>
          </w:tcPr>
          <w:p w:rsidR="00040BB6"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female attendance rate at endline</w:t>
            </w:r>
          </w:p>
        </w:tc>
      </w:tr>
      <w:tr w:rsidR="00D04811" w:rsidRPr="00D04811" w:rsidTr="00D04811">
        <w:trPr>
          <w:trHeight w:val="2895"/>
        </w:trPr>
        <w:tc>
          <w:tcPr>
            <w:tcW w:w="1250" w:type="pct"/>
            <w:tcBorders>
              <w:top w:val="nil"/>
              <w:left w:val="single" w:sz="8" w:space="0" w:color="auto"/>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ind w:firstLineChars="100" w:firstLine="180"/>
              <w:rPr>
                <w:rFonts w:eastAsia="Times New Roman" w:cs="Arial"/>
                <w:sz w:val="18"/>
                <w:szCs w:val="18"/>
                <w:lang w:val="en-US" w:eastAsia="en-US"/>
              </w:rPr>
            </w:pPr>
            <w:r w:rsidRPr="00D04811">
              <w:rPr>
                <w:rFonts w:eastAsia="Times New Roman" w:cs="Arial"/>
                <w:sz w:val="18"/>
                <w:szCs w:val="18"/>
                <w:lang w:val="en-US" w:eastAsia="en-US"/>
              </w:rPr>
              <w:t>Spot check</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el_Gr4countedfemaleinclasss,</w:t>
            </w:r>
            <w:r w:rsidRPr="00D04811">
              <w:rPr>
                <w:rFonts w:eastAsia="Times New Roman" w:cs="Arial"/>
                <w:color w:val="000000"/>
                <w:sz w:val="18"/>
                <w:szCs w:val="18"/>
                <w:lang w:val="en-US" w:eastAsia="en-US"/>
              </w:rPr>
              <w:br/>
              <w:t>el_Gr4femalesMarkedpresent,</w:t>
            </w:r>
            <w:r w:rsidRPr="00D04811">
              <w:rPr>
                <w:rFonts w:eastAsia="Times New Roman" w:cs="Arial"/>
                <w:color w:val="000000"/>
                <w:sz w:val="18"/>
                <w:szCs w:val="18"/>
                <w:lang w:val="en-US" w:eastAsia="en-US"/>
              </w:rPr>
              <w:br/>
              <w:t>el_Gr4femalesmarkedAbsent,</w:t>
            </w:r>
            <w:r w:rsidRPr="00D04811">
              <w:rPr>
                <w:rFonts w:eastAsia="Times New Roman" w:cs="Arial"/>
                <w:color w:val="000000"/>
                <w:sz w:val="18"/>
                <w:szCs w:val="18"/>
                <w:lang w:val="en-US" w:eastAsia="en-US"/>
              </w:rPr>
              <w:br/>
              <w:t>el_Gr4femalesenrolled,</w:t>
            </w:r>
            <w:r w:rsidRPr="00D04811">
              <w:rPr>
                <w:rFonts w:eastAsia="Times New Roman" w:cs="Arial"/>
                <w:color w:val="000000"/>
                <w:sz w:val="18"/>
                <w:szCs w:val="18"/>
                <w:lang w:val="en-US" w:eastAsia="en-US"/>
              </w:rPr>
              <w:br/>
              <w:t>el_Gr5Countedfemaleinclass,</w:t>
            </w:r>
            <w:r w:rsidRPr="00D04811">
              <w:rPr>
                <w:rFonts w:eastAsia="Times New Roman" w:cs="Arial"/>
                <w:color w:val="000000"/>
                <w:sz w:val="18"/>
                <w:szCs w:val="18"/>
                <w:lang w:val="en-US" w:eastAsia="en-US"/>
              </w:rPr>
              <w:br/>
              <w:t>el_Grade5femalesMarkedpresent,</w:t>
            </w:r>
            <w:r w:rsidRPr="00D04811">
              <w:rPr>
                <w:rFonts w:eastAsia="Times New Roman" w:cs="Arial"/>
                <w:color w:val="000000"/>
                <w:sz w:val="18"/>
                <w:szCs w:val="18"/>
                <w:lang w:val="en-US" w:eastAsia="en-US"/>
              </w:rPr>
              <w:br/>
              <w:t>el_Grade5femalesmarkedAbsent,</w:t>
            </w:r>
            <w:r w:rsidRPr="00D04811">
              <w:rPr>
                <w:rFonts w:eastAsia="Times New Roman" w:cs="Arial"/>
                <w:color w:val="000000"/>
                <w:sz w:val="18"/>
                <w:szCs w:val="18"/>
                <w:lang w:val="en-US" w:eastAsia="en-US"/>
              </w:rPr>
              <w:br/>
              <w:t>el_Grade5femalesenrolled,</w:t>
            </w:r>
            <w:r w:rsidRPr="00D04811">
              <w:rPr>
                <w:rFonts w:eastAsia="Times New Roman" w:cs="Arial"/>
                <w:color w:val="000000"/>
                <w:sz w:val="18"/>
                <w:szCs w:val="18"/>
                <w:lang w:val="en-US" w:eastAsia="en-US"/>
              </w:rPr>
              <w:br/>
              <w:t>el_Grade6Countedfemaleinclass,</w:t>
            </w:r>
            <w:r w:rsidRPr="00D04811">
              <w:rPr>
                <w:rFonts w:eastAsia="Times New Roman" w:cs="Arial"/>
                <w:color w:val="000000"/>
                <w:sz w:val="18"/>
                <w:szCs w:val="18"/>
                <w:lang w:val="en-US" w:eastAsia="en-US"/>
              </w:rPr>
              <w:br/>
              <w:t>el_Grade6femalesMarkedpresent,</w:t>
            </w:r>
            <w:r w:rsidRPr="00D04811">
              <w:rPr>
                <w:rFonts w:eastAsia="Times New Roman" w:cs="Arial"/>
                <w:color w:val="000000"/>
                <w:sz w:val="18"/>
                <w:szCs w:val="18"/>
                <w:lang w:val="en-US" w:eastAsia="en-US"/>
              </w:rPr>
              <w:br/>
              <w:t>el_Grade6femalesmarkedAbsent,</w:t>
            </w:r>
            <w:r w:rsidRPr="00D04811">
              <w:rPr>
                <w:rFonts w:eastAsia="Times New Roman" w:cs="Arial"/>
                <w:color w:val="000000"/>
                <w:sz w:val="18"/>
                <w:szCs w:val="18"/>
                <w:lang w:val="en-US" w:eastAsia="en-US"/>
              </w:rPr>
              <w:br/>
              <w:t>el_Grade6Femalesenrolled</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Spot check data update 4.csv</w:t>
            </w:r>
          </w:p>
        </w:tc>
        <w:tc>
          <w:tcPr>
            <w:tcW w:w="1250" w:type="pct"/>
            <w:tcBorders>
              <w:top w:val="nil"/>
              <w:left w:val="nil"/>
              <w:bottom w:val="single" w:sz="8" w:space="0" w:color="auto"/>
              <w:right w:val="single" w:sz="8" w:space="0" w:color="auto"/>
            </w:tcBorders>
            <w:shd w:val="clear" w:color="auto" w:fill="auto"/>
            <w:vAlign w:val="center"/>
            <w:hideMark/>
          </w:tcPr>
          <w:p w:rsidR="00D04811" w:rsidRPr="00D04811" w:rsidRDefault="00D04811" w:rsidP="00D04811">
            <w:pPr>
              <w:spacing w:after="0" w:line="240" w:lineRule="auto"/>
              <w:jc w:val="center"/>
              <w:rPr>
                <w:rFonts w:eastAsia="Times New Roman" w:cs="Arial"/>
                <w:color w:val="000000"/>
                <w:sz w:val="18"/>
                <w:szCs w:val="18"/>
                <w:lang w:val="en-US" w:eastAsia="en-US"/>
              </w:rPr>
            </w:pPr>
            <w:r w:rsidRPr="00D04811">
              <w:rPr>
                <w:rFonts w:eastAsia="Times New Roman" w:cs="Arial"/>
                <w:color w:val="000000"/>
                <w:sz w:val="18"/>
                <w:szCs w:val="18"/>
                <w:lang w:val="en-US" w:eastAsia="en-US"/>
              </w:rPr>
              <w:t>Count of females in class, # females marked absent, # females marked present, # females marked enrolled in grades 4 through 6</w:t>
            </w:r>
          </w:p>
        </w:tc>
      </w:tr>
      <w:tr w:rsidR="00B2586C" w:rsidRPr="00622F2A" w:rsidTr="00FA623B">
        <w:trPr>
          <w:trHeight w:val="495"/>
        </w:trPr>
        <w:tc>
          <w:tcPr>
            <w:tcW w:w="1250" w:type="pct"/>
            <w:tcBorders>
              <w:top w:val="nil"/>
              <w:left w:val="single" w:sz="8" w:space="0" w:color="auto"/>
              <w:bottom w:val="nil"/>
              <w:right w:val="single" w:sz="8" w:space="0" w:color="auto"/>
            </w:tcBorders>
            <w:shd w:val="clear" w:color="auto" w:fill="auto"/>
            <w:vAlign w:val="center"/>
            <w:hideMark/>
          </w:tcPr>
          <w:p w:rsidR="00B2586C" w:rsidRPr="00DD0337" w:rsidRDefault="00B2586C" w:rsidP="00DD0337">
            <w:pPr>
              <w:spacing w:after="0" w:line="240" w:lineRule="auto"/>
              <w:rPr>
                <w:color w:val="C00000"/>
                <w:sz w:val="18"/>
                <w:lang w:val="en-US"/>
              </w:rPr>
            </w:pPr>
            <w:r w:rsidRPr="00DD0337">
              <w:rPr>
                <w:color w:val="C00000"/>
                <w:sz w:val="18"/>
                <w:lang w:val="en-US"/>
              </w:rPr>
              <w:t>Details of any control variables used in regressions</w:t>
            </w:r>
          </w:p>
        </w:tc>
        <w:tc>
          <w:tcPr>
            <w:tcW w:w="1250" w:type="pct"/>
            <w:tcBorders>
              <w:top w:val="nil"/>
              <w:left w:val="nil"/>
              <w:bottom w:val="nil"/>
              <w:right w:val="single" w:sz="8" w:space="0" w:color="auto"/>
            </w:tcBorders>
            <w:shd w:val="clear" w:color="auto" w:fill="auto"/>
            <w:vAlign w:val="center"/>
            <w:hideMark/>
          </w:tcPr>
          <w:p w:rsidR="00FD4D07"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NA</w:t>
            </w:r>
          </w:p>
        </w:tc>
        <w:tc>
          <w:tcPr>
            <w:tcW w:w="1250" w:type="pct"/>
            <w:tcBorders>
              <w:top w:val="nil"/>
              <w:left w:val="nil"/>
              <w:bottom w:val="nil"/>
              <w:right w:val="single" w:sz="8" w:space="0" w:color="auto"/>
            </w:tcBorders>
            <w:shd w:val="clear" w:color="auto" w:fill="auto"/>
            <w:vAlign w:val="center"/>
            <w:hideMark/>
          </w:tcPr>
          <w:p w:rsidR="00FD4D07"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 </w:t>
            </w:r>
          </w:p>
        </w:tc>
        <w:tc>
          <w:tcPr>
            <w:tcW w:w="1250" w:type="pct"/>
            <w:tcBorders>
              <w:top w:val="nil"/>
              <w:left w:val="nil"/>
              <w:bottom w:val="nil"/>
              <w:right w:val="single" w:sz="8" w:space="0" w:color="auto"/>
            </w:tcBorders>
            <w:shd w:val="clear" w:color="auto" w:fill="auto"/>
            <w:vAlign w:val="center"/>
            <w:hideMark/>
          </w:tcPr>
          <w:p w:rsidR="00040BB6" w:rsidRPr="00DD0337" w:rsidRDefault="00D04811" w:rsidP="00DD0337">
            <w:pPr>
              <w:spacing w:after="0" w:line="240" w:lineRule="auto"/>
              <w:jc w:val="center"/>
              <w:rPr>
                <w:color w:val="000000"/>
                <w:sz w:val="18"/>
                <w:lang w:val="en-US"/>
              </w:rPr>
            </w:pPr>
            <w:r w:rsidRPr="00D04811">
              <w:rPr>
                <w:rFonts w:eastAsia="Times New Roman" w:cs="Arial"/>
                <w:color w:val="000000"/>
                <w:sz w:val="18"/>
                <w:szCs w:val="18"/>
                <w:lang w:val="en-US" w:eastAsia="en-US"/>
              </w:rPr>
              <w:t> </w:t>
            </w:r>
          </w:p>
        </w:tc>
      </w:tr>
      <w:tr w:rsidR="001820EC" w:rsidRPr="00622F2A" w:rsidTr="00FA623B">
        <w:trPr>
          <w:trHeight w:val="495"/>
        </w:trPr>
        <w:tc>
          <w:tcPr>
            <w:tcW w:w="1250" w:type="pct"/>
            <w:tcBorders>
              <w:top w:val="nil"/>
              <w:left w:val="single" w:sz="8" w:space="0" w:color="auto"/>
              <w:bottom w:val="nil"/>
              <w:right w:val="single" w:sz="8" w:space="0" w:color="auto"/>
            </w:tcBorders>
            <w:shd w:val="clear" w:color="auto" w:fill="auto"/>
            <w:vAlign w:val="center"/>
          </w:tcPr>
          <w:p w:rsidR="001820EC" w:rsidRPr="001820EC" w:rsidRDefault="001820EC" w:rsidP="00DD0337">
            <w:pPr>
              <w:spacing w:after="0" w:line="240" w:lineRule="auto"/>
              <w:rPr>
                <w:color w:val="C00000"/>
                <w:sz w:val="18"/>
                <w:lang w:val="en-US"/>
              </w:rPr>
            </w:pPr>
            <w:r w:rsidRPr="001820EC">
              <w:rPr>
                <w:color w:val="C00000"/>
                <w:sz w:val="18"/>
                <w:lang w:val="en-US"/>
              </w:rPr>
              <w:t>Merging variable at endline</w:t>
            </w:r>
          </w:p>
        </w:tc>
        <w:tc>
          <w:tcPr>
            <w:tcW w:w="1250" w:type="pct"/>
            <w:tcBorders>
              <w:top w:val="nil"/>
              <w:left w:val="nil"/>
              <w:bottom w:val="nil"/>
              <w:right w:val="single" w:sz="8" w:space="0" w:color="auto"/>
            </w:tcBorders>
            <w:shd w:val="clear" w:color="auto" w:fill="auto"/>
            <w:vAlign w:val="center"/>
          </w:tcPr>
          <w:p w:rsidR="001820EC" w:rsidRPr="00D04811" w:rsidRDefault="001820EC" w:rsidP="00DD0337">
            <w:pPr>
              <w:spacing w:after="0" w:line="240" w:lineRule="auto"/>
              <w:jc w:val="center"/>
              <w:rPr>
                <w:rFonts w:eastAsia="Times New Roman" w:cs="Arial"/>
                <w:color w:val="000000"/>
                <w:sz w:val="18"/>
                <w:szCs w:val="18"/>
                <w:lang w:val="en-US" w:eastAsia="en-US"/>
              </w:rPr>
            </w:pPr>
            <w:r>
              <w:rPr>
                <w:rFonts w:eastAsia="Times New Roman" w:cs="Arial"/>
                <w:color w:val="000000"/>
                <w:sz w:val="18"/>
                <w:szCs w:val="18"/>
                <w:lang w:val="en-US" w:eastAsia="en-US"/>
              </w:rPr>
              <w:t>LEARNERID; INDEX</w:t>
            </w:r>
          </w:p>
        </w:tc>
        <w:tc>
          <w:tcPr>
            <w:tcW w:w="1250" w:type="pct"/>
            <w:tcBorders>
              <w:top w:val="nil"/>
              <w:left w:val="nil"/>
              <w:bottom w:val="nil"/>
              <w:right w:val="single" w:sz="8" w:space="0" w:color="auto"/>
            </w:tcBorders>
            <w:shd w:val="clear" w:color="auto" w:fill="auto"/>
            <w:vAlign w:val="center"/>
          </w:tcPr>
          <w:p w:rsidR="001820EC" w:rsidRPr="00D04811" w:rsidRDefault="001820EC" w:rsidP="00DD0337">
            <w:pPr>
              <w:spacing w:after="0" w:line="240" w:lineRule="auto"/>
              <w:jc w:val="center"/>
              <w:rPr>
                <w:rFonts w:eastAsia="Times New Roman" w:cs="Arial"/>
                <w:color w:val="000000"/>
                <w:sz w:val="18"/>
                <w:szCs w:val="18"/>
                <w:lang w:val="en-US" w:eastAsia="en-US"/>
              </w:rPr>
            </w:pPr>
          </w:p>
        </w:tc>
        <w:tc>
          <w:tcPr>
            <w:tcW w:w="1250" w:type="pct"/>
            <w:tcBorders>
              <w:top w:val="nil"/>
              <w:left w:val="nil"/>
              <w:bottom w:val="nil"/>
              <w:right w:val="single" w:sz="8" w:space="0" w:color="auto"/>
            </w:tcBorders>
            <w:shd w:val="clear" w:color="auto" w:fill="auto"/>
            <w:vAlign w:val="center"/>
          </w:tcPr>
          <w:p w:rsidR="001820EC" w:rsidRPr="00D04811" w:rsidRDefault="001820EC" w:rsidP="00DD0337">
            <w:pPr>
              <w:spacing w:after="0" w:line="240" w:lineRule="auto"/>
              <w:jc w:val="center"/>
              <w:rPr>
                <w:rFonts w:eastAsia="Times New Roman" w:cs="Arial"/>
                <w:color w:val="000000"/>
                <w:sz w:val="18"/>
                <w:szCs w:val="18"/>
                <w:lang w:val="en-US" w:eastAsia="en-US"/>
              </w:rPr>
            </w:pPr>
            <w:r>
              <w:rPr>
                <w:rFonts w:eastAsia="Times New Roman" w:cs="Arial"/>
                <w:color w:val="000000"/>
                <w:sz w:val="18"/>
                <w:szCs w:val="18"/>
                <w:lang w:val="en-US" w:eastAsia="en-US"/>
              </w:rPr>
              <w:t>While there is a variable called ‘Girl_ID’ at endline, this is not identical to the ‘Girl_ID’ used at midline. LEARNERID is identical to the ‘Girl_ID’ at midline</w:t>
            </w:r>
          </w:p>
        </w:tc>
      </w:tr>
      <w:tr w:rsidR="001820EC" w:rsidRPr="00622F2A" w:rsidTr="00DD0337">
        <w:trPr>
          <w:trHeight w:val="495"/>
        </w:trPr>
        <w:tc>
          <w:tcPr>
            <w:tcW w:w="1250" w:type="pct"/>
            <w:tcBorders>
              <w:top w:val="nil"/>
              <w:left w:val="single" w:sz="8" w:space="0" w:color="auto"/>
              <w:bottom w:val="single" w:sz="8" w:space="0" w:color="auto"/>
              <w:right w:val="single" w:sz="8" w:space="0" w:color="auto"/>
            </w:tcBorders>
            <w:shd w:val="clear" w:color="auto" w:fill="auto"/>
            <w:vAlign w:val="center"/>
          </w:tcPr>
          <w:p w:rsidR="001820EC" w:rsidRPr="001820EC" w:rsidRDefault="001820EC" w:rsidP="00DD0337">
            <w:pPr>
              <w:spacing w:after="0" w:line="240" w:lineRule="auto"/>
              <w:rPr>
                <w:color w:val="C00000"/>
                <w:sz w:val="18"/>
                <w:lang w:val="en-US"/>
              </w:rPr>
            </w:pPr>
            <w:r w:rsidRPr="001820EC">
              <w:rPr>
                <w:color w:val="C00000"/>
                <w:sz w:val="18"/>
                <w:lang w:val="en-US"/>
              </w:rPr>
              <w:t>Merging variable at midline</w:t>
            </w:r>
          </w:p>
        </w:tc>
        <w:tc>
          <w:tcPr>
            <w:tcW w:w="1250" w:type="pct"/>
            <w:tcBorders>
              <w:top w:val="nil"/>
              <w:left w:val="nil"/>
              <w:bottom w:val="single" w:sz="8" w:space="0" w:color="auto"/>
              <w:right w:val="single" w:sz="8" w:space="0" w:color="auto"/>
            </w:tcBorders>
            <w:shd w:val="clear" w:color="auto" w:fill="auto"/>
            <w:vAlign w:val="center"/>
          </w:tcPr>
          <w:p w:rsidR="001820EC" w:rsidRPr="00D04811" w:rsidRDefault="001820EC" w:rsidP="00DD0337">
            <w:pPr>
              <w:spacing w:after="0" w:line="240" w:lineRule="auto"/>
              <w:jc w:val="center"/>
              <w:rPr>
                <w:rFonts w:eastAsia="Times New Roman" w:cs="Arial"/>
                <w:color w:val="000000"/>
                <w:sz w:val="18"/>
                <w:szCs w:val="18"/>
                <w:lang w:val="en-US" w:eastAsia="en-US"/>
              </w:rPr>
            </w:pPr>
            <w:r>
              <w:rPr>
                <w:rFonts w:eastAsia="Times New Roman" w:cs="Arial"/>
                <w:color w:val="000000"/>
                <w:sz w:val="18"/>
                <w:szCs w:val="18"/>
                <w:lang w:val="en-US" w:eastAsia="en-US"/>
              </w:rPr>
              <w:t>Girl_ID; INDEX</w:t>
            </w:r>
          </w:p>
        </w:tc>
        <w:tc>
          <w:tcPr>
            <w:tcW w:w="1250" w:type="pct"/>
            <w:tcBorders>
              <w:top w:val="nil"/>
              <w:left w:val="nil"/>
              <w:bottom w:val="single" w:sz="8" w:space="0" w:color="auto"/>
              <w:right w:val="single" w:sz="8" w:space="0" w:color="auto"/>
            </w:tcBorders>
            <w:shd w:val="clear" w:color="auto" w:fill="auto"/>
            <w:vAlign w:val="center"/>
          </w:tcPr>
          <w:p w:rsidR="001820EC" w:rsidRPr="00D04811" w:rsidRDefault="001820EC" w:rsidP="00DD0337">
            <w:pPr>
              <w:spacing w:after="0" w:line="240" w:lineRule="auto"/>
              <w:jc w:val="center"/>
              <w:rPr>
                <w:rFonts w:eastAsia="Times New Roman" w:cs="Arial"/>
                <w:color w:val="000000"/>
                <w:sz w:val="18"/>
                <w:szCs w:val="18"/>
                <w:lang w:val="en-US" w:eastAsia="en-US"/>
              </w:rPr>
            </w:pPr>
          </w:p>
        </w:tc>
        <w:tc>
          <w:tcPr>
            <w:tcW w:w="1250" w:type="pct"/>
            <w:tcBorders>
              <w:top w:val="nil"/>
              <w:left w:val="nil"/>
              <w:bottom w:val="single" w:sz="8" w:space="0" w:color="auto"/>
              <w:right w:val="single" w:sz="8" w:space="0" w:color="auto"/>
            </w:tcBorders>
            <w:shd w:val="clear" w:color="auto" w:fill="auto"/>
            <w:vAlign w:val="center"/>
          </w:tcPr>
          <w:p w:rsidR="001820EC" w:rsidRPr="00D04811" w:rsidRDefault="001820EC" w:rsidP="00DD0337">
            <w:pPr>
              <w:spacing w:after="0" w:line="240" w:lineRule="auto"/>
              <w:jc w:val="center"/>
              <w:rPr>
                <w:rFonts w:eastAsia="Times New Roman" w:cs="Arial"/>
                <w:color w:val="000000"/>
                <w:sz w:val="18"/>
                <w:szCs w:val="18"/>
                <w:lang w:val="en-US" w:eastAsia="en-US"/>
              </w:rPr>
            </w:pPr>
            <w:r>
              <w:rPr>
                <w:rFonts w:eastAsia="Times New Roman" w:cs="Arial"/>
                <w:color w:val="000000"/>
                <w:sz w:val="18"/>
                <w:szCs w:val="18"/>
                <w:lang w:val="en-US" w:eastAsia="en-US"/>
              </w:rPr>
              <w:t>INDEX is just a sequenced variable made prior to cleaning</w:t>
            </w:r>
          </w:p>
        </w:tc>
      </w:tr>
    </w:tbl>
    <w:p w:rsidR="00B2586C" w:rsidRPr="00DD0337" w:rsidRDefault="00B2586C">
      <w:pPr>
        <w:spacing w:after="0" w:line="240" w:lineRule="auto"/>
        <w:rPr>
          <w:color w:val="4D4F53"/>
        </w:rPr>
      </w:pPr>
    </w:p>
    <w:p w:rsidR="00F232AA" w:rsidRPr="00DD0337" w:rsidRDefault="00F232AA">
      <w:pPr>
        <w:spacing w:after="0" w:line="240" w:lineRule="auto"/>
        <w:rPr>
          <w:color w:val="4D4F53"/>
        </w:rPr>
      </w:pPr>
    </w:p>
    <w:p w:rsidR="00782B93" w:rsidRDefault="00782B93" w:rsidP="006D58C5">
      <w:pPr>
        <w:pStyle w:val="Heading1"/>
        <w:rPr>
          <w:sz w:val="20"/>
          <w:szCs w:val="20"/>
        </w:rPr>
        <w:sectPr w:rsidR="00782B93" w:rsidSect="00252482">
          <w:footerReference w:type="default" r:id="rId89"/>
          <w:footerReference w:type="first" r:id="rId90"/>
          <w:pgSz w:w="11906" w:h="16838" w:code="9"/>
          <w:pgMar w:top="737" w:right="1440" w:bottom="1440" w:left="1440" w:header="567" w:footer="142" w:gutter="0"/>
          <w:cols w:space="708"/>
          <w:titlePg/>
          <w:docGrid w:linePitch="360"/>
        </w:sectPr>
      </w:pPr>
      <w:bookmarkStart w:id="196" w:name="_Toc453181916"/>
      <w:bookmarkStart w:id="197" w:name="_Toc454379645"/>
    </w:p>
    <w:p w:rsidR="00856411" w:rsidRPr="006461AE" w:rsidRDefault="00AF7200" w:rsidP="006D58C5">
      <w:pPr>
        <w:pStyle w:val="Heading1"/>
        <w:rPr>
          <w:sz w:val="20"/>
          <w:szCs w:val="20"/>
        </w:rPr>
      </w:pPr>
      <w:bookmarkStart w:id="198" w:name="_Toc480662169"/>
      <w:r w:rsidRPr="006461AE">
        <w:rPr>
          <w:sz w:val="20"/>
          <w:szCs w:val="20"/>
        </w:rPr>
        <w:t xml:space="preserve">Annex </w:t>
      </w:r>
      <w:r w:rsidR="00E74C59" w:rsidRPr="006461AE">
        <w:rPr>
          <w:sz w:val="20"/>
          <w:szCs w:val="20"/>
        </w:rPr>
        <w:t>7</w:t>
      </w:r>
      <w:r w:rsidRPr="006461AE">
        <w:rPr>
          <w:sz w:val="20"/>
          <w:szCs w:val="20"/>
        </w:rPr>
        <w:t>:</w:t>
      </w:r>
      <w:r w:rsidR="004A1BE5" w:rsidRPr="006461AE">
        <w:rPr>
          <w:sz w:val="20"/>
          <w:szCs w:val="20"/>
        </w:rPr>
        <w:t xml:space="preserve"> </w:t>
      </w:r>
      <w:r w:rsidR="00071225" w:rsidRPr="006461AE">
        <w:rPr>
          <w:sz w:val="20"/>
          <w:szCs w:val="20"/>
        </w:rPr>
        <w:t>External</w:t>
      </w:r>
      <w:r w:rsidR="00856411" w:rsidRPr="006461AE">
        <w:rPr>
          <w:sz w:val="20"/>
          <w:szCs w:val="20"/>
        </w:rPr>
        <w:t xml:space="preserve"> Evaluator </w:t>
      </w:r>
      <w:r w:rsidR="00E938BC" w:rsidRPr="006461AE">
        <w:rPr>
          <w:sz w:val="20"/>
          <w:szCs w:val="20"/>
        </w:rPr>
        <w:t>d</w:t>
      </w:r>
      <w:r w:rsidR="00856411" w:rsidRPr="006461AE">
        <w:rPr>
          <w:sz w:val="20"/>
          <w:szCs w:val="20"/>
        </w:rPr>
        <w:t>eclaration</w:t>
      </w:r>
      <w:bookmarkEnd w:id="196"/>
      <w:bookmarkEnd w:id="197"/>
      <w:bookmarkEnd w:id="198"/>
      <w:r w:rsidR="00EA4575" w:rsidRPr="006461AE">
        <w:rPr>
          <w:sz w:val="20"/>
          <w:szCs w:val="20"/>
        </w:rPr>
        <w:t xml:space="preserve"> </w:t>
      </w:r>
    </w:p>
    <w:p w:rsidR="006461AE" w:rsidRPr="00622F2A" w:rsidRDefault="006461AE" w:rsidP="00966BB4">
      <w:pPr>
        <w:pStyle w:val="CoffeyParagraph"/>
      </w:pPr>
      <w:bookmarkStart w:id="199" w:name="_Toc453181917"/>
      <w:bookmarkStart w:id="200" w:name="_Toc454379646"/>
      <w:bookmarkStart w:id="201" w:name="_Ref473967530"/>
      <w:bookmarkStart w:id="202" w:name="_Ref475039793"/>
      <w:bookmarkStart w:id="203" w:name="_Ref475039798"/>
      <w:bookmarkStart w:id="204" w:name="_Ref475039804"/>
      <w:bookmarkStart w:id="205" w:name="_Ref475039810"/>
      <w:bookmarkStart w:id="206" w:name="_Ref475039814"/>
      <w:bookmarkStart w:id="207" w:name="_Ref475039917"/>
      <w:bookmarkStart w:id="208" w:name="_Ref475389728"/>
      <w:bookmarkStart w:id="209" w:name="_Ref475389741"/>
      <w:bookmarkStart w:id="210" w:name="_Ref475389746"/>
      <w:r w:rsidRPr="00622F2A">
        <w:t>Name of Project:</w:t>
      </w:r>
      <w:r>
        <w:t xml:space="preserve"> Zimbabwe IGATE Endline Evaluation</w:t>
      </w:r>
    </w:p>
    <w:p w:rsidR="006461AE" w:rsidRPr="00622F2A" w:rsidRDefault="006461AE">
      <w:pPr>
        <w:pStyle w:val="CoffeyParagraph"/>
        <w:rPr>
          <w:b/>
        </w:rPr>
      </w:pPr>
      <w:r w:rsidRPr="00622F2A">
        <w:rPr>
          <w:b/>
        </w:rPr>
        <w:t>Name of External Evaluator:</w:t>
      </w:r>
      <w:r>
        <w:rPr>
          <w:b/>
        </w:rPr>
        <w:t xml:space="preserve"> Miske Witt &amp; Associates Inc.</w:t>
      </w:r>
    </w:p>
    <w:p w:rsidR="006461AE" w:rsidRPr="00622F2A" w:rsidRDefault="006461AE">
      <w:pPr>
        <w:pStyle w:val="CoffeyParagraph"/>
        <w:rPr>
          <w:b/>
        </w:rPr>
      </w:pPr>
      <w:r w:rsidRPr="00622F2A">
        <w:rPr>
          <w:b/>
        </w:rPr>
        <w:t>Contact Information for External Evaluator:</w:t>
      </w:r>
      <w:r>
        <w:rPr>
          <w:b/>
        </w:rPr>
        <w:t xml:space="preserve"> Shirley Miske, email: </w:t>
      </w:r>
      <w:r w:rsidRPr="000B23B9">
        <w:rPr>
          <w:b/>
        </w:rPr>
        <w:t>smiske@miskewitt.com</w:t>
      </w:r>
      <w:r>
        <w:rPr>
          <w:b/>
        </w:rPr>
        <w:t>; phone: (651) 481-0990</w:t>
      </w:r>
    </w:p>
    <w:p w:rsidR="006461AE" w:rsidRPr="00113561" w:rsidRDefault="006461AE">
      <w:pPr>
        <w:pStyle w:val="CoffeyParagraph"/>
        <w:rPr>
          <w:b/>
        </w:rPr>
      </w:pPr>
      <w:r w:rsidRPr="00113561">
        <w:rPr>
          <w:b/>
        </w:rPr>
        <w:t>Names of all members of the evaluation team:</w:t>
      </w:r>
    </w:p>
    <w:p w:rsidR="006461AE" w:rsidRPr="00622F2A" w:rsidRDefault="006461AE">
      <w:pPr>
        <w:pStyle w:val="CoffeyParagraph"/>
        <w:rPr>
          <w:b/>
        </w:rPr>
      </w:pPr>
      <w:r w:rsidRPr="00113561">
        <w:rPr>
          <w:b/>
        </w:rPr>
        <w:t>Shirley Miske, Nancy Pellowski</w:t>
      </w:r>
      <w:r w:rsidR="00782B93">
        <w:rPr>
          <w:b/>
          <w:lang w:val="en-US"/>
        </w:rPr>
        <w:t xml:space="preserve"> </w:t>
      </w:r>
      <w:r w:rsidRPr="00113561">
        <w:rPr>
          <w:b/>
        </w:rPr>
        <w:t>Wiger, Nicholas Shawa, Kara Janigan, Ali Joglekar, Laura Wangsness Willemsen, Margaret Meagher, Kondwani Nyirongo, Gift Murombo, Kathy Bakkenist, Anna Pease</w:t>
      </w:r>
    </w:p>
    <w:p w:rsidR="006461AE" w:rsidRPr="00622F2A" w:rsidRDefault="006461AE">
      <w:pPr>
        <w:pStyle w:val="CoffeyParagraph"/>
        <w:rPr>
          <w:b/>
        </w:rPr>
      </w:pPr>
    </w:p>
    <w:p w:rsidR="006461AE" w:rsidRPr="00622F2A" w:rsidRDefault="006461AE">
      <w:pPr>
        <w:pStyle w:val="CoffeyParagraph"/>
      </w:pPr>
      <w:r>
        <w:t>Shirley Miske</w:t>
      </w:r>
      <w:r w:rsidRPr="00622F2A">
        <w:t xml:space="preserve"> hereby affirms that </w:t>
      </w:r>
      <w:r>
        <w:t>Miske Witt &amp; Associates Inc.</w:t>
      </w:r>
      <w:r w:rsidRPr="00622F2A">
        <w:t xml:space="preserve"> has no previous affiliation or relationship with the </w:t>
      </w:r>
      <w:r>
        <w:t>Zimbabwe IGATE project</w:t>
      </w:r>
      <w:r w:rsidRPr="00622F2A">
        <w:t>, Girls’ Education Challenge Fund, PwC, Coffey, DFID or the stakeholders interviewed as a part of this evaluation.</w:t>
      </w:r>
    </w:p>
    <w:p w:rsidR="006461AE" w:rsidRPr="00622F2A" w:rsidRDefault="006461AE">
      <w:pPr>
        <w:pStyle w:val="CoffeyParagraph"/>
      </w:pPr>
      <w:r>
        <w:t>Shirley Miske certifies</w:t>
      </w:r>
      <w:r w:rsidRPr="00622F2A">
        <w:t xml:space="preserve"> that the independent evaluation has been conducted in line with the Terms of Reference and other requirements received.</w:t>
      </w:r>
    </w:p>
    <w:p w:rsidR="006461AE" w:rsidRPr="00622F2A" w:rsidRDefault="006461AE">
      <w:pPr>
        <w:pStyle w:val="CoffeyParagraph"/>
      </w:pPr>
      <w:r w:rsidRPr="00622F2A">
        <w:t>Specifically:</w:t>
      </w:r>
    </w:p>
    <w:p w:rsidR="006461AE" w:rsidRPr="00622F2A" w:rsidRDefault="006461AE" w:rsidP="0094476A">
      <w:pPr>
        <w:pStyle w:val="CoffeyParagraph"/>
        <w:numPr>
          <w:ilvl w:val="0"/>
          <w:numId w:val="21"/>
        </w:numPr>
      </w:pPr>
      <w:r w:rsidRPr="00622F2A">
        <w:t>All of the quantitative dat</w:t>
      </w:r>
      <w:r>
        <w:t xml:space="preserve">a was collected independently (Initials: </w:t>
      </w:r>
      <w:r w:rsidRPr="000B23B9">
        <w:rPr>
          <w:u w:val="single"/>
        </w:rPr>
        <w:t>SM</w:t>
      </w:r>
      <w:r w:rsidRPr="00622F2A">
        <w:t>)</w:t>
      </w:r>
    </w:p>
    <w:p w:rsidR="006461AE" w:rsidRPr="00622F2A" w:rsidRDefault="006461AE" w:rsidP="0094476A">
      <w:pPr>
        <w:pStyle w:val="CoffeyParagraph"/>
        <w:numPr>
          <w:ilvl w:val="0"/>
          <w:numId w:val="21"/>
        </w:numPr>
      </w:pPr>
      <w:r w:rsidRPr="00622F2A">
        <w:t xml:space="preserve">All data analysis was conducted independently and provides a fair and consistent representation of progress (Initials: </w:t>
      </w:r>
      <w:r w:rsidRPr="000B23B9">
        <w:rPr>
          <w:u w:val="single"/>
        </w:rPr>
        <w:t>SM</w:t>
      </w:r>
      <w:r w:rsidRPr="00622F2A">
        <w:t>)</w:t>
      </w:r>
    </w:p>
    <w:p w:rsidR="006461AE" w:rsidRPr="00622F2A" w:rsidRDefault="006461AE" w:rsidP="0094476A">
      <w:pPr>
        <w:pStyle w:val="CoffeyParagraph"/>
        <w:numPr>
          <w:ilvl w:val="0"/>
          <w:numId w:val="21"/>
        </w:numPr>
      </w:pPr>
      <w:r w:rsidRPr="00622F2A">
        <w:t>Data quality assurance and verification mechanisms agreed in the terms of reference with the project have been soundly followed</w:t>
      </w:r>
    </w:p>
    <w:p w:rsidR="006461AE" w:rsidRPr="00622F2A" w:rsidRDefault="006461AE" w:rsidP="0094476A">
      <w:pPr>
        <w:pStyle w:val="CoffeyParagraph"/>
        <w:numPr>
          <w:ilvl w:val="0"/>
          <w:numId w:val="21"/>
        </w:numPr>
      </w:pPr>
      <w:r w:rsidRPr="00622F2A">
        <w:t xml:space="preserve">The recipient has not fundamentally altered or misrepresented the nature of the analysis originally provided by </w:t>
      </w:r>
      <w:r>
        <w:t>Miske Witt &amp; Associates Inc.</w:t>
      </w:r>
      <w:r w:rsidRPr="00622F2A">
        <w:t xml:space="preserve"> (Initials: </w:t>
      </w:r>
      <w:r w:rsidRPr="000B23B9">
        <w:rPr>
          <w:u w:val="single"/>
        </w:rPr>
        <w:t>SM</w:t>
      </w:r>
      <w:r w:rsidRPr="00622F2A">
        <w:t>)</w:t>
      </w:r>
    </w:p>
    <w:p w:rsidR="006461AE" w:rsidRPr="00622F2A" w:rsidRDefault="006461AE" w:rsidP="0094476A">
      <w:pPr>
        <w:pStyle w:val="CoffeyParagraph"/>
        <w:numPr>
          <w:ilvl w:val="0"/>
          <w:numId w:val="21"/>
        </w:numPr>
      </w:pPr>
      <w:r w:rsidRPr="00622F2A">
        <w:t xml:space="preserve">All Evaluation Manager (EM) guidance on data cleaning has been followed (Initials: </w:t>
      </w:r>
      <w:r w:rsidRPr="000B23B9">
        <w:rPr>
          <w:u w:val="single"/>
        </w:rPr>
        <w:t>SM</w:t>
      </w:r>
      <w:r w:rsidRPr="00622F2A">
        <w:t>)</w:t>
      </w:r>
    </w:p>
    <w:p w:rsidR="006461AE" w:rsidRPr="00622F2A" w:rsidRDefault="006461AE" w:rsidP="0094476A">
      <w:pPr>
        <w:pStyle w:val="CoffeyParagraph"/>
        <w:numPr>
          <w:ilvl w:val="0"/>
          <w:numId w:val="21"/>
        </w:numPr>
      </w:pPr>
      <w:r w:rsidRPr="00622F2A">
        <w:t>All data has been uploaded to the EM’s SharePoint system in th</w:t>
      </w:r>
      <w:r>
        <w:t>e instructed shape and format (</w:t>
      </w:r>
      <w:r w:rsidRPr="00622F2A">
        <w:t xml:space="preserve">Initials: </w:t>
      </w:r>
      <w:r w:rsidRPr="000B23B9">
        <w:rPr>
          <w:u w:val="single"/>
        </w:rPr>
        <w:t>SM</w:t>
      </w:r>
      <w:r w:rsidRPr="00622F2A">
        <w:t>)</w:t>
      </w:r>
    </w:p>
    <w:p w:rsidR="006461AE" w:rsidRPr="00622F2A" w:rsidRDefault="006461AE" w:rsidP="0094476A">
      <w:pPr>
        <w:pStyle w:val="CoffeyParagraph"/>
        <w:numPr>
          <w:ilvl w:val="0"/>
          <w:numId w:val="21"/>
        </w:numPr>
      </w:pPr>
      <w:r w:rsidRPr="00622F2A">
        <w:t xml:space="preserve">All child protection protocols and guidance have been followed (initials: </w:t>
      </w:r>
      <w:r w:rsidRPr="000B23B9">
        <w:rPr>
          <w:u w:val="single"/>
        </w:rPr>
        <w:t>SM</w:t>
      </w:r>
      <w:r w:rsidRPr="00622F2A">
        <w:t>)</w:t>
      </w:r>
    </w:p>
    <w:p w:rsidR="006461AE" w:rsidRPr="00622F2A" w:rsidRDefault="006461AE" w:rsidP="0094476A">
      <w:pPr>
        <w:pStyle w:val="CoffeyParagraph"/>
        <w:numPr>
          <w:ilvl w:val="0"/>
          <w:numId w:val="21"/>
        </w:numPr>
      </w:pPr>
      <w:r w:rsidRPr="00622F2A">
        <w:t xml:space="preserve">Data has been anonymised, treated confidentially and stored safely, in line with the GEC data protection and ethics protocols (Initials: </w:t>
      </w:r>
      <w:r w:rsidRPr="000B23B9">
        <w:rPr>
          <w:u w:val="single"/>
        </w:rPr>
        <w:t>SM</w:t>
      </w:r>
      <w:r w:rsidRPr="00622F2A">
        <w:t>)</w:t>
      </w:r>
    </w:p>
    <w:p w:rsidR="006461AE" w:rsidRPr="00622F2A" w:rsidRDefault="003529CB" w:rsidP="006461AE">
      <w:pPr>
        <w:pStyle w:val="CoffeyBullet1"/>
        <w:numPr>
          <w:ilvl w:val="0"/>
          <w:numId w:val="0"/>
        </w:numPr>
      </w:pPr>
      <w:r>
        <w:rPr>
          <w:noProof/>
        </w:rPr>
        <w:drawing>
          <wp:anchor distT="0" distB="0" distL="114300" distR="114300" simplePos="0" relativeHeight="251656704" behindDoc="1" locked="0" layoutInCell="1" allowOverlap="1">
            <wp:simplePos x="0" y="0"/>
            <wp:positionH relativeFrom="column">
              <wp:posOffset>-76200</wp:posOffset>
            </wp:positionH>
            <wp:positionV relativeFrom="paragraph">
              <wp:posOffset>86995</wp:posOffset>
            </wp:positionV>
            <wp:extent cx="1932305" cy="447675"/>
            <wp:effectExtent l="0" t="0" r="0" b="9525"/>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32305" cy="447675"/>
                    </a:xfrm>
                    <a:prstGeom prst="rect">
                      <a:avLst/>
                    </a:prstGeom>
                    <a:noFill/>
                    <a:ln>
                      <a:noFill/>
                    </a:ln>
                  </pic:spPr>
                </pic:pic>
              </a:graphicData>
            </a:graphic>
          </wp:anchor>
        </w:drawing>
      </w:r>
    </w:p>
    <w:p w:rsidR="006461AE" w:rsidRPr="00622F2A" w:rsidRDefault="006461AE" w:rsidP="006461AE">
      <w:pPr>
        <w:pStyle w:val="CoffeyBullet1"/>
        <w:numPr>
          <w:ilvl w:val="0"/>
          <w:numId w:val="0"/>
        </w:numPr>
      </w:pPr>
      <w:r w:rsidRPr="00622F2A">
        <w:t>______________________</w:t>
      </w:r>
      <w:r>
        <w:t xml:space="preserve">___ </w:t>
      </w:r>
    </w:p>
    <w:p w:rsidR="006461AE" w:rsidRPr="00622F2A" w:rsidRDefault="006461AE" w:rsidP="006461AE">
      <w:pPr>
        <w:pStyle w:val="CoffeyBullet1"/>
        <w:numPr>
          <w:ilvl w:val="0"/>
          <w:numId w:val="0"/>
        </w:numPr>
      </w:pPr>
      <w:r w:rsidRPr="00622F2A">
        <w:t>(Name)</w:t>
      </w:r>
    </w:p>
    <w:p w:rsidR="006461AE" w:rsidRPr="00622F2A" w:rsidRDefault="006461AE" w:rsidP="006461AE">
      <w:pPr>
        <w:pStyle w:val="CoffeyBullet1"/>
        <w:numPr>
          <w:ilvl w:val="0"/>
          <w:numId w:val="0"/>
        </w:numPr>
      </w:pPr>
    </w:p>
    <w:p w:rsidR="006461AE" w:rsidRPr="000B23B9" w:rsidRDefault="006461AE" w:rsidP="006461AE">
      <w:pPr>
        <w:pStyle w:val="CoffeyBullet1"/>
        <w:numPr>
          <w:ilvl w:val="0"/>
          <w:numId w:val="0"/>
        </w:numPr>
        <w:rPr>
          <w:u w:val="single"/>
        </w:rPr>
      </w:pPr>
      <w:r w:rsidRPr="000B23B9">
        <w:rPr>
          <w:u w:val="single"/>
        </w:rPr>
        <w:t>Miske Witt &amp; Associates Inc.</w:t>
      </w:r>
    </w:p>
    <w:p w:rsidR="006461AE" w:rsidRPr="00622F2A" w:rsidRDefault="006461AE" w:rsidP="006461AE">
      <w:pPr>
        <w:pStyle w:val="CoffeyBullet1"/>
        <w:numPr>
          <w:ilvl w:val="0"/>
          <w:numId w:val="0"/>
        </w:numPr>
      </w:pPr>
      <w:r w:rsidRPr="00622F2A">
        <w:t>(Company)</w:t>
      </w:r>
    </w:p>
    <w:p w:rsidR="006461AE" w:rsidRPr="00622F2A" w:rsidRDefault="006461AE" w:rsidP="006461AE">
      <w:pPr>
        <w:pStyle w:val="CoffeyBullet1"/>
        <w:numPr>
          <w:ilvl w:val="0"/>
          <w:numId w:val="0"/>
        </w:numPr>
      </w:pPr>
    </w:p>
    <w:p w:rsidR="006461AE" w:rsidRPr="000B23B9" w:rsidRDefault="006461AE" w:rsidP="006461AE">
      <w:pPr>
        <w:pStyle w:val="CoffeyBullet1"/>
        <w:numPr>
          <w:ilvl w:val="0"/>
          <w:numId w:val="0"/>
        </w:numPr>
        <w:rPr>
          <w:u w:val="single"/>
        </w:rPr>
      </w:pPr>
      <w:r w:rsidRPr="000B23B9">
        <w:rPr>
          <w:u w:val="single"/>
        </w:rPr>
        <w:t>February 27, 2017</w:t>
      </w:r>
    </w:p>
    <w:p w:rsidR="006461AE" w:rsidRDefault="006461AE" w:rsidP="006461AE">
      <w:pPr>
        <w:pStyle w:val="CoffeyBullet1"/>
        <w:numPr>
          <w:ilvl w:val="0"/>
          <w:numId w:val="0"/>
        </w:numPr>
      </w:pPr>
      <w:r w:rsidRPr="00622F2A">
        <w:t>(Date)</w:t>
      </w:r>
    </w:p>
    <w:p w:rsidR="006461AE" w:rsidRDefault="006461AE" w:rsidP="006461AE">
      <w:pPr>
        <w:pStyle w:val="CoffeyBullet1"/>
        <w:numPr>
          <w:ilvl w:val="0"/>
          <w:numId w:val="0"/>
        </w:numPr>
      </w:pPr>
    </w:p>
    <w:p w:rsidR="006461AE" w:rsidRDefault="006461AE" w:rsidP="006461AE">
      <w:pPr>
        <w:pStyle w:val="CoffeyBullet1"/>
        <w:numPr>
          <w:ilvl w:val="0"/>
          <w:numId w:val="0"/>
        </w:numPr>
      </w:pPr>
    </w:p>
    <w:p w:rsidR="006461AE" w:rsidRDefault="006461AE" w:rsidP="006461AE">
      <w:pPr>
        <w:pStyle w:val="CoffeyBullet1"/>
        <w:numPr>
          <w:ilvl w:val="0"/>
          <w:numId w:val="0"/>
        </w:numPr>
      </w:pPr>
    </w:p>
    <w:p w:rsidR="006461AE" w:rsidRDefault="006461AE" w:rsidP="006461AE">
      <w:pPr>
        <w:pStyle w:val="CoffeyBullet1"/>
        <w:numPr>
          <w:ilvl w:val="0"/>
          <w:numId w:val="0"/>
        </w:numPr>
      </w:pPr>
    </w:p>
    <w:p w:rsidR="006461AE" w:rsidRDefault="006461AE" w:rsidP="006461AE">
      <w:pPr>
        <w:pStyle w:val="CoffeyBullet1"/>
        <w:numPr>
          <w:ilvl w:val="0"/>
          <w:numId w:val="0"/>
        </w:numPr>
      </w:pPr>
    </w:p>
    <w:p w:rsidR="006461AE" w:rsidRDefault="006461AE" w:rsidP="006461AE">
      <w:pPr>
        <w:pStyle w:val="CoffeyBullet1"/>
        <w:numPr>
          <w:ilvl w:val="0"/>
          <w:numId w:val="0"/>
        </w:numPr>
      </w:pPr>
    </w:p>
    <w:p w:rsidR="006461AE" w:rsidRDefault="006461AE" w:rsidP="006461AE">
      <w:pPr>
        <w:pStyle w:val="CoffeyBullet1"/>
        <w:numPr>
          <w:ilvl w:val="0"/>
          <w:numId w:val="0"/>
        </w:numPr>
      </w:pPr>
    </w:p>
    <w:p w:rsidR="00B25CB4" w:rsidRPr="00DD0337" w:rsidRDefault="002D09A7" w:rsidP="006D58C5">
      <w:pPr>
        <w:pStyle w:val="Heading1"/>
        <w:rPr>
          <w:sz w:val="20"/>
        </w:rPr>
      </w:pPr>
      <w:bookmarkStart w:id="211" w:name="_Ref478036123"/>
      <w:bookmarkStart w:id="212" w:name="_Ref478036127"/>
      <w:bookmarkStart w:id="213" w:name="_Ref478036132"/>
      <w:bookmarkStart w:id="214" w:name="_Ref478036136"/>
      <w:bookmarkStart w:id="215" w:name="_Toc480662170"/>
      <w:r w:rsidRPr="00DD0337">
        <w:rPr>
          <w:sz w:val="20"/>
        </w:rPr>
        <w:t xml:space="preserve">Annex </w:t>
      </w:r>
      <w:r w:rsidR="00E74C59" w:rsidRPr="00DD0337">
        <w:rPr>
          <w:sz w:val="20"/>
        </w:rPr>
        <w:t>8</w:t>
      </w:r>
      <w:r w:rsidR="00B25CB4" w:rsidRPr="00DD0337">
        <w:rPr>
          <w:sz w:val="20"/>
        </w:rPr>
        <w:t xml:space="preserve">: Data collection tools used for </w:t>
      </w:r>
      <w:r w:rsidR="006E6146">
        <w:rPr>
          <w:sz w:val="20"/>
        </w:rPr>
        <w:t>e</w:t>
      </w:r>
      <w:r w:rsidR="00B25CB4" w:rsidRPr="00DD0337">
        <w:rPr>
          <w:sz w:val="20"/>
        </w:rPr>
        <w:t>ndline</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rsidR="004511C6" w:rsidRPr="00FC5423" w:rsidRDefault="004511C6" w:rsidP="004511C6">
      <w:pPr>
        <w:rPr>
          <w:rFonts w:cs="Arial"/>
          <w:b/>
        </w:rPr>
      </w:pPr>
      <w:r w:rsidRPr="00FC5423">
        <w:rPr>
          <w:rFonts w:cs="Arial"/>
          <w:b/>
        </w:rPr>
        <w:t>Descriptions of Data collection tools</w:t>
      </w:r>
    </w:p>
    <w:p w:rsidR="004511C6" w:rsidRPr="00FC5423" w:rsidRDefault="004511C6" w:rsidP="004511C6">
      <w:pPr>
        <w:rPr>
          <w:rFonts w:cs="Arial"/>
        </w:rPr>
      </w:pPr>
      <w:r w:rsidRPr="00FC5423">
        <w:rPr>
          <w:rFonts w:cs="Arial"/>
        </w:rPr>
        <w:t xml:space="preserve">Endline Data collection tools were qualitative and quantitative and included two learning assessments (EGRA and EGMA) (see </w:t>
      </w:r>
      <w:r>
        <w:rPr>
          <w:rFonts w:cs="Arial"/>
        </w:rPr>
        <w:t xml:space="preserve">the </w:t>
      </w:r>
      <w:r w:rsidRPr="00FC5423">
        <w:rPr>
          <w:rFonts w:cs="Arial"/>
        </w:rPr>
        <w:t xml:space="preserve">table below for a summary of data collection tools). </w:t>
      </w:r>
    </w:p>
    <w:p w:rsidR="004511C6" w:rsidRDefault="004511C6" w:rsidP="004511C6">
      <w:pPr>
        <w:pStyle w:val="Caption"/>
        <w:keepNext/>
        <w:spacing w:after="0"/>
        <w:jc w:val="both"/>
        <w:rPr>
          <w:sz w:val="20"/>
        </w:rPr>
      </w:pPr>
      <w:bookmarkStart w:id="216" w:name="_Toc481084065"/>
      <w:bookmarkStart w:id="217" w:name="_Toc297838182"/>
      <w:r w:rsidRPr="004511C6">
        <w:rPr>
          <w:sz w:val="20"/>
        </w:rPr>
        <w:t xml:space="preserve">Table </w:t>
      </w:r>
      <w:r w:rsidR="00C03892" w:rsidRPr="004511C6">
        <w:rPr>
          <w:sz w:val="20"/>
        </w:rPr>
        <w:fldChar w:fldCharType="begin"/>
      </w:r>
      <w:r w:rsidRPr="004511C6">
        <w:rPr>
          <w:sz w:val="20"/>
        </w:rPr>
        <w:instrText xml:space="preserve"> SEQ Table \* ARABIC </w:instrText>
      </w:r>
      <w:r w:rsidR="00C03892" w:rsidRPr="004511C6">
        <w:rPr>
          <w:sz w:val="20"/>
        </w:rPr>
        <w:fldChar w:fldCharType="separate"/>
      </w:r>
      <w:r w:rsidR="007A69BC">
        <w:rPr>
          <w:noProof/>
          <w:sz w:val="20"/>
        </w:rPr>
        <w:t>49</w:t>
      </w:r>
      <w:r w:rsidR="00C03892" w:rsidRPr="004511C6">
        <w:rPr>
          <w:sz w:val="20"/>
        </w:rPr>
        <w:fldChar w:fldCharType="end"/>
      </w:r>
      <w:r w:rsidRPr="004511C6">
        <w:rPr>
          <w:sz w:val="20"/>
        </w:rPr>
        <w:t>: Summary of data collection methods and instruments</w:t>
      </w:r>
      <w:bookmarkEnd w:id="216"/>
    </w:p>
    <w:p w:rsidR="004511C6" w:rsidRPr="004511C6" w:rsidRDefault="004511C6" w:rsidP="004511C6">
      <w:pPr>
        <w:spacing w:after="0"/>
        <w:rPr>
          <w:sz w:val="10"/>
          <w:lang w:val="en-US"/>
        </w:rPr>
      </w:pPr>
    </w:p>
    <w:tbl>
      <w:tblPr>
        <w:tblStyle w:val="TableGrid"/>
        <w:tblW w:w="9468" w:type="dxa"/>
        <w:tblLook w:val="04A0" w:firstRow="1" w:lastRow="0" w:firstColumn="1" w:lastColumn="0" w:noHBand="0" w:noVBand="1"/>
      </w:tblPr>
      <w:tblGrid>
        <w:gridCol w:w="1818"/>
        <w:gridCol w:w="2520"/>
        <w:gridCol w:w="2340"/>
        <w:gridCol w:w="2790"/>
      </w:tblGrid>
      <w:tr w:rsidR="004511C6" w:rsidRPr="00FC5423" w:rsidTr="00E57D1D">
        <w:tc>
          <w:tcPr>
            <w:tcW w:w="9468" w:type="dxa"/>
            <w:gridSpan w:val="4"/>
          </w:tcPr>
          <w:p w:rsidR="004511C6" w:rsidRPr="00FC5423" w:rsidRDefault="004511C6" w:rsidP="00E57D1D">
            <w:pPr>
              <w:spacing w:before="60" w:after="60"/>
              <w:jc w:val="center"/>
              <w:rPr>
                <w:rFonts w:cs="Arial"/>
                <w:b/>
              </w:rPr>
            </w:pPr>
            <w:r w:rsidRPr="00FC5423">
              <w:rPr>
                <w:rFonts w:cs="Arial"/>
                <w:b/>
              </w:rPr>
              <w:t>Data Collection Methods and Instruments</w:t>
            </w:r>
          </w:p>
        </w:tc>
      </w:tr>
      <w:tr w:rsidR="004511C6" w:rsidRPr="00FC5423" w:rsidTr="00E57D1D">
        <w:tc>
          <w:tcPr>
            <w:tcW w:w="1818" w:type="dxa"/>
          </w:tcPr>
          <w:p w:rsidR="004511C6" w:rsidRPr="00FC5423" w:rsidRDefault="004511C6" w:rsidP="00E57D1D">
            <w:pPr>
              <w:jc w:val="center"/>
              <w:rPr>
                <w:rFonts w:cs="Arial"/>
                <w:b/>
              </w:rPr>
            </w:pPr>
            <w:r w:rsidRPr="00FC5423">
              <w:rPr>
                <w:rFonts w:cs="Arial"/>
                <w:b/>
              </w:rPr>
              <w:t>Data Collection Method</w:t>
            </w:r>
          </w:p>
        </w:tc>
        <w:tc>
          <w:tcPr>
            <w:tcW w:w="4860" w:type="dxa"/>
            <w:gridSpan w:val="2"/>
          </w:tcPr>
          <w:p w:rsidR="004511C6" w:rsidRPr="00FC5423" w:rsidRDefault="004511C6" w:rsidP="00E57D1D">
            <w:pPr>
              <w:jc w:val="center"/>
              <w:rPr>
                <w:rFonts w:cs="Arial"/>
                <w:b/>
              </w:rPr>
            </w:pPr>
            <w:r w:rsidRPr="00FC5423">
              <w:rPr>
                <w:rFonts w:cs="Arial"/>
                <w:b/>
              </w:rPr>
              <w:t>Type of Instrument</w:t>
            </w:r>
          </w:p>
        </w:tc>
        <w:tc>
          <w:tcPr>
            <w:tcW w:w="2790" w:type="dxa"/>
          </w:tcPr>
          <w:p w:rsidR="004511C6" w:rsidRPr="00FC5423" w:rsidRDefault="004511C6" w:rsidP="00E57D1D">
            <w:pPr>
              <w:jc w:val="center"/>
              <w:rPr>
                <w:rFonts w:cs="Arial"/>
                <w:b/>
              </w:rPr>
            </w:pPr>
            <w:r w:rsidRPr="00FC5423">
              <w:rPr>
                <w:rFonts w:cs="Arial"/>
                <w:b/>
              </w:rPr>
              <w:t>Type of Participant</w:t>
            </w:r>
          </w:p>
        </w:tc>
      </w:tr>
      <w:tr w:rsidR="004511C6" w:rsidRPr="00FC5423" w:rsidTr="00E57D1D">
        <w:tc>
          <w:tcPr>
            <w:tcW w:w="1818" w:type="dxa"/>
            <w:vMerge w:val="restart"/>
            <w:vAlign w:val="center"/>
          </w:tcPr>
          <w:p w:rsidR="004511C6" w:rsidRPr="00FC5423" w:rsidRDefault="004511C6" w:rsidP="00E57D1D">
            <w:pPr>
              <w:jc w:val="center"/>
              <w:rPr>
                <w:rFonts w:cs="Arial"/>
              </w:rPr>
            </w:pPr>
            <w:r w:rsidRPr="00FC5423">
              <w:rPr>
                <w:rFonts w:cs="Arial"/>
              </w:rPr>
              <w:t>Qualitative</w:t>
            </w:r>
          </w:p>
        </w:tc>
        <w:tc>
          <w:tcPr>
            <w:tcW w:w="4860" w:type="dxa"/>
            <w:gridSpan w:val="2"/>
            <w:vMerge w:val="restart"/>
            <w:vAlign w:val="center"/>
          </w:tcPr>
          <w:p w:rsidR="004511C6" w:rsidRPr="00FC5423" w:rsidRDefault="004511C6" w:rsidP="00E57D1D">
            <w:pPr>
              <w:rPr>
                <w:rFonts w:cs="Arial"/>
              </w:rPr>
            </w:pPr>
            <w:r w:rsidRPr="00FC5423">
              <w:rPr>
                <w:rFonts w:cs="Arial"/>
              </w:rPr>
              <w:t>Focus Group Discussions</w:t>
            </w:r>
          </w:p>
        </w:tc>
        <w:tc>
          <w:tcPr>
            <w:tcW w:w="2790" w:type="dxa"/>
          </w:tcPr>
          <w:p w:rsidR="004511C6" w:rsidRPr="00FC5423" w:rsidRDefault="004511C6" w:rsidP="00E57D1D">
            <w:pPr>
              <w:rPr>
                <w:rFonts w:cs="Arial"/>
              </w:rPr>
            </w:pPr>
            <w:r w:rsidRPr="00FC5423">
              <w:rPr>
                <w:rFonts w:cs="Arial"/>
              </w:rPr>
              <w:t>Parents/Head of Household/Caregiver</w:t>
            </w:r>
          </w:p>
        </w:tc>
      </w:tr>
      <w:tr w:rsidR="004511C6" w:rsidRPr="00FC5423" w:rsidTr="00E57D1D">
        <w:tc>
          <w:tcPr>
            <w:tcW w:w="1818" w:type="dxa"/>
            <w:vMerge/>
            <w:vAlign w:val="center"/>
          </w:tcPr>
          <w:p w:rsidR="004511C6" w:rsidRPr="00FC5423" w:rsidRDefault="004511C6" w:rsidP="00E57D1D">
            <w:pPr>
              <w:jc w:val="center"/>
              <w:rPr>
                <w:rFonts w:cs="Arial"/>
              </w:rPr>
            </w:pPr>
          </w:p>
        </w:tc>
        <w:tc>
          <w:tcPr>
            <w:tcW w:w="4860" w:type="dxa"/>
            <w:gridSpan w:val="2"/>
            <w:vMerge/>
            <w:vAlign w:val="center"/>
          </w:tcPr>
          <w:p w:rsidR="004511C6" w:rsidRPr="00FC5423" w:rsidRDefault="004511C6" w:rsidP="00E57D1D">
            <w:pPr>
              <w:rPr>
                <w:rFonts w:cs="Arial"/>
              </w:rPr>
            </w:pPr>
          </w:p>
        </w:tc>
        <w:tc>
          <w:tcPr>
            <w:tcW w:w="2790" w:type="dxa"/>
          </w:tcPr>
          <w:p w:rsidR="004511C6" w:rsidRPr="00FC5423" w:rsidRDefault="004511C6" w:rsidP="00E57D1D">
            <w:pPr>
              <w:rPr>
                <w:rFonts w:cs="Arial"/>
              </w:rPr>
            </w:pPr>
            <w:r w:rsidRPr="00FC5423">
              <w:rPr>
                <w:rFonts w:cs="Arial"/>
              </w:rPr>
              <w:t>In-school girls</w:t>
            </w:r>
          </w:p>
        </w:tc>
      </w:tr>
      <w:tr w:rsidR="004511C6" w:rsidRPr="00FC5423" w:rsidTr="00E57D1D">
        <w:tc>
          <w:tcPr>
            <w:tcW w:w="1818" w:type="dxa"/>
            <w:vMerge/>
            <w:vAlign w:val="center"/>
          </w:tcPr>
          <w:p w:rsidR="004511C6" w:rsidRPr="00FC5423" w:rsidRDefault="004511C6" w:rsidP="00E57D1D">
            <w:pPr>
              <w:jc w:val="center"/>
              <w:rPr>
                <w:rFonts w:cs="Arial"/>
              </w:rPr>
            </w:pPr>
          </w:p>
        </w:tc>
        <w:tc>
          <w:tcPr>
            <w:tcW w:w="4860" w:type="dxa"/>
            <w:gridSpan w:val="2"/>
            <w:vMerge/>
            <w:vAlign w:val="center"/>
          </w:tcPr>
          <w:p w:rsidR="004511C6" w:rsidRPr="00FC5423" w:rsidRDefault="004511C6" w:rsidP="00E57D1D">
            <w:pPr>
              <w:rPr>
                <w:rFonts w:cs="Arial"/>
              </w:rPr>
            </w:pPr>
          </w:p>
        </w:tc>
        <w:tc>
          <w:tcPr>
            <w:tcW w:w="2790" w:type="dxa"/>
          </w:tcPr>
          <w:p w:rsidR="004511C6" w:rsidRPr="00FC5423" w:rsidRDefault="004511C6" w:rsidP="00E57D1D">
            <w:pPr>
              <w:rPr>
                <w:rFonts w:cs="Arial"/>
              </w:rPr>
            </w:pPr>
            <w:r w:rsidRPr="00FC5423">
              <w:rPr>
                <w:rFonts w:cs="Arial"/>
              </w:rPr>
              <w:t>In-school boys</w:t>
            </w:r>
          </w:p>
        </w:tc>
      </w:tr>
      <w:tr w:rsidR="004511C6" w:rsidRPr="00FC5423" w:rsidTr="00E57D1D">
        <w:tc>
          <w:tcPr>
            <w:tcW w:w="1818" w:type="dxa"/>
            <w:vMerge/>
            <w:vAlign w:val="center"/>
          </w:tcPr>
          <w:p w:rsidR="004511C6" w:rsidRPr="00FC5423" w:rsidRDefault="004511C6" w:rsidP="00E57D1D">
            <w:pPr>
              <w:jc w:val="center"/>
              <w:rPr>
                <w:rFonts w:cs="Arial"/>
              </w:rPr>
            </w:pPr>
          </w:p>
        </w:tc>
        <w:tc>
          <w:tcPr>
            <w:tcW w:w="4860" w:type="dxa"/>
            <w:gridSpan w:val="2"/>
            <w:vMerge w:val="restart"/>
            <w:vAlign w:val="center"/>
          </w:tcPr>
          <w:p w:rsidR="004511C6" w:rsidRPr="00FC5423" w:rsidRDefault="004511C6" w:rsidP="00E57D1D">
            <w:pPr>
              <w:rPr>
                <w:rFonts w:cs="Arial"/>
              </w:rPr>
            </w:pPr>
            <w:r w:rsidRPr="00FC5423">
              <w:rPr>
                <w:rFonts w:cs="Arial"/>
              </w:rPr>
              <w:t>Key Informant Interviews</w:t>
            </w:r>
          </w:p>
        </w:tc>
        <w:tc>
          <w:tcPr>
            <w:tcW w:w="2790" w:type="dxa"/>
          </w:tcPr>
          <w:p w:rsidR="004511C6" w:rsidRPr="00FC5423" w:rsidRDefault="004511C6" w:rsidP="00E57D1D">
            <w:pPr>
              <w:rPr>
                <w:rFonts w:cs="Arial"/>
              </w:rPr>
            </w:pPr>
            <w:r w:rsidRPr="00FC5423">
              <w:rPr>
                <w:rFonts w:cs="Arial"/>
              </w:rPr>
              <w:t xml:space="preserve">District Schools Inspector </w:t>
            </w:r>
          </w:p>
        </w:tc>
      </w:tr>
      <w:tr w:rsidR="004511C6" w:rsidRPr="00FC5423" w:rsidTr="00E57D1D">
        <w:tc>
          <w:tcPr>
            <w:tcW w:w="1818" w:type="dxa"/>
            <w:vMerge/>
          </w:tcPr>
          <w:p w:rsidR="004511C6" w:rsidRPr="00FC5423" w:rsidRDefault="004511C6" w:rsidP="00E57D1D">
            <w:pPr>
              <w:jc w:val="center"/>
              <w:rPr>
                <w:rFonts w:cs="Arial"/>
              </w:rPr>
            </w:pPr>
          </w:p>
        </w:tc>
        <w:tc>
          <w:tcPr>
            <w:tcW w:w="4860" w:type="dxa"/>
            <w:gridSpan w:val="2"/>
            <w:vMerge/>
          </w:tcPr>
          <w:p w:rsidR="004511C6" w:rsidRPr="00FC5423" w:rsidRDefault="004511C6" w:rsidP="00E57D1D">
            <w:pPr>
              <w:rPr>
                <w:rFonts w:cs="Arial"/>
              </w:rPr>
            </w:pPr>
          </w:p>
        </w:tc>
        <w:tc>
          <w:tcPr>
            <w:tcW w:w="2790" w:type="dxa"/>
          </w:tcPr>
          <w:p w:rsidR="004511C6" w:rsidRPr="00FC5423" w:rsidRDefault="004511C6" w:rsidP="00E57D1D">
            <w:pPr>
              <w:rPr>
                <w:rFonts w:cs="Arial"/>
              </w:rPr>
            </w:pPr>
            <w:r w:rsidRPr="00FC5423">
              <w:rPr>
                <w:rFonts w:cs="Arial"/>
              </w:rPr>
              <w:t>Head of School</w:t>
            </w:r>
          </w:p>
        </w:tc>
      </w:tr>
      <w:tr w:rsidR="004511C6" w:rsidRPr="00FC5423" w:rsidTr="00E57D1D">
        <w:tc>
          <w:tcPr>
            <w:tcW w:w="1818" w:type="dxa"/>
            <w:vMerge/>
          </w:tcPr>
          <w:p w:rsidR="004511C6" w:rsidRPr="00FC5423" w:rsidRDefault="004511C6" w:rsidP="00E57D1D">
            <w:pPr>
              <w:jc w:val="center"/>
              <w:rPr>
                <w:rFonts w:cs="Arial"/>
              </w:rPr>
            </w:pPr>
          </w:p>
        </w:tc>
        <w:tc>
          <w:tcPr>
            <w:tcW w:w="4860" w:type="dxa"/>
            <w:gridSpan w:val="2"/>
            <w:vMerge/>
          </w:tcPr>
          <w:p w:rsidR="004511C6" w:rsidRPr="00FC5423" w:rsidRDefault="004511C6" w:rsidP="00E57D1D">
            <w:pPr>
              <w:rPr>
                <w:rFonts w:cs="Arial"/>
              </w:rPr>
            </w:pPr>
          </w:p>
        </w:tc>
        <w:tc>
          <w:tcPr>
            <w:tcW w:w="2790" w:type="dxa"/>
          </w:tcPr>
          <w:p w:rsidR="004511C6" w:rsidRPr="00FC5423" w:rsidRDefault="004511C6" w:rsidP="00E57D1D">
            <w:pPr>
              <w:rPr>
                <w:rFonts w:cs="Arial"/>
              </w:rPr>
            </w:pPr>
            <w:r w:rsidRPr="00FC5423">
              <w:rPr>
                <w:rFonts w:cs="Arial"/>
              </w:rPr>
              <w:t>Teacher</w:t>
            </w:r>
          </w:p>
        </w:tc>
      </w:tr>
      <w:tr w:rsidR="004511C6" w:rsidRPr="00FC5423" w:rsidTr="00E57D1D">
        <w:tc>
          <w:tcPr>
            <w:tcW w:w="1818" w:type="dxa"/>
            <w:vMerge/>
          </w:tcPr>
          <w:p w:rsidR="004511C6" w:rsidRPr="00FC5423" w:rsidRDefault="004511C6" w:rsidP="00E57D1D">
            <w:pPr>
              <w:jc w:val="center"/>
              <w:rPr>
                <w:rFonts w:cs="Arial"/>
              </w:rPr>
            </w:pPr>
          </w:p>
        </w:tc>
        <w:tc>
          <w:tcPr>
            <w:tcW w:w="4860" w:type="dxa"/>
            <w:gridSpan w:val="2"/>
            <w:vMerge/>
          </w:tcPr>
          <w:p w:rsidR="004511C6" w:rsidRPr="00FC5423" w:rsidRDefault="004511C6" w:rsidP="00E57D1D">
            <w:pPr>
              <w:rPr>
                <w:rFonts w:cs="Arial"/>
              </w:rPr>
            </w:pPr>
          </w:p>
        </w:tc>
        <w:tc>
          <w:tcPr>
            <w:tcW w:w="2790" w:type="dxa"/>
          </w:tcPr>
          <w:p w:rsidR="004511C6" w:rsidRPr="00FC5423" w:rsidRDefault="004511C6" w:rsidP="00E57D1D">
            <w:pPr>
              <w:rPr>
                <w:rFonts w:cs="Arial"/>
              </w:rPr>
            </w:pPr>
            <w:r w:rsidRPr="00FC5423">
              <w:rPr>
                <w:rFonts w:cs="Arial"/>
              </w:rPr>
              <w:t xml:space="preserve">Church Leader </w:t>
            </w:r>
          </w:p>
        </w:tc>
      </w:tr>
      <w:tr w:rsidR="004511C6" w:rsidRPr="00FC5423" w:rsidTr="00E57D1D">
        <w:tc>
          <w:tcPr>
            <w:tcW w:w="1818" w:type="dxa"/>
            <w:vMerge/>
          </w:tcPr>
          <w:p w:rsidR="004511C6" w:rsidRPr="00FC5423" w:rsidRDefault="004511C6" w:rsidP="00E57D1D">
            <w:pPr>
              <w:jc w:val="center"/>
              <w:rPr>
                <w:rFonts w:cs="Arial"/>
              </w:rPr>
            </w:pPr>
          </w:p>
        </w:tc>
        <w:tc>
          <w:tcPr>
            <w:tcW w:w="4860" w:type="dxa"/>
            <w:gridSpan w:val="2"/>
            <w:vMerge/>
          </w:tcPr>
          <w:p w:rsidR="004511C6" w:rsidRPr="00FC5423" w:rsidRDefault="004511C6" w:rsidP="00E57D1D">
            <w:pPr>
              <w:rPr>
                <w:rFonts w:cs="Arial"/>
              </w:rPr>
            </w:pPr>
          </w:p>
        </w:tc>
        <w:tc>
          <w:tcPr>
            <w:tcW w:w="2790" w:type="dxa"/>
          </w:tcPr>
          <w:p w:rsidR="004511C6" w:rsidRPr="00FC5423" w:rsidRDefault="004511C6" w:rsidP="00E57D1D">
            <w:pPr>
              <w:rPr>
                <w:rFonts w:cs="Arial"/>
              </w:rPr>
            </w:pPr>
            <w:r w:rsidRPr="00FC5423">
              <w:rPr>
                <w:rFonts w:cs="Arial"/>
              </w:rPr>
              <w:t>Male Champion</w:t>
            </w:r>
          </w:p>
        </w:tc>
      </w:tr>
      <w:tr w:rsidR="004511C6" w:rsidRPr="00FC5423" w:rsidTr="00E57D1D">
        <w:tc>
          <w:tcPr>
            <w:tcW w:w="1818" w:type="dxa"/>
            <w:vMerge/>
          </w:tcPr>
          <w:p w:rsidR="004511C6" w:rsidRPr="00FC5423" w:rsidRDefault="004511C6" w:rsidP="00E57D1D">
            <w:pPr>
              <w:jc w:val="center"/>
              <w:rPr>
                <w:rFonts w:cs="Arial"/>
              </w:rPr>
            </w:pPr>
          </w:p>
        </w:tc>
        <w:tc>
          <w:tcPr>
            <w:tcW w:w="4860" w:type="dxa"/>
            <w:gridSpan w:val="2"/>
            <w:vMerge/>
          </w:tcPr>
          <w:p w:rsidR="004511C6" w:rsidRPr="00FC5423" w:rsidRDefault="004511C6" w:rsidP="00E57D1D">
            <w:pPr>
              <w:rPr>
                <w:rFonts w:cs="Arial"/>
              </w:rPr>
            </w:pPr>
          </w:p>
        </w:tc>
        <w:tc>
          <w:tcPr>
            <w:tcW w:w="2790" w:type="dxa"/>
          </w:tcPr>
          <w:p w:rsidR="004511C6" w:rsidRPr="00FC5423" w:rsidRDefault="004511C6" w:rsidP="00E57D1D">
            <w:pPr>
              <w:rPr>
                <w:rFonts w:cs="Arial"/>
              </w:rPr>
            </w:pPr>
            <w:r w:rsidRPr="00FC5423">
              <w:rPr>
                <w:rFonts w:cs="Arial"/>
              </w:rPr>
              <w:t xml:space="preserve">World Vision project staff </w:t>
            </w:r>
          </w:p>
        </w:tc>
      </w:tr>
      <w:tr w:rsidR="004511C6" w:rsidRPr="00FC5423" w:rsidTr="00E57D1D">
        <w:tc>
          <w:tcPr>
            <w:tcW w:w="1818" w:type="dxa"/>
            <w:vMerge w:val="restart"/>
            <w:vAlign w:val="center"/>
          </w:tcPr>
          <w:p w:rsidR="004511C6" w:rsidRPr="00FC5423" w:rsidRDefault="004511C6" w:rsidP="00E57D1D">
            <w:pPr>
              <w:jc w:val="center"/>
              <w:rPr>
                <w:rFonts w:cs="Arial"/>
              </w:rPr>
            </w:pPr>
            <w:r w:rsidRPr="00FC5423">
              <w:rPr>
                <w:rFonts w:cs="Arial"/>
              </w:rPr>
              <w:t>Quantitative</w:t>
            </w:r>
          </w:p>
        </w:tc>
        <w:tc>
          <w:tcPr>
            <w:tcW w:w="2520" w:type="dxa"/>
            <w:vMerge w:val="restart"/>
            <w:vAlign w:val="center"/>
          </w:tcPr>
          <w:p w:rsidR="004511C6" w:rsidRPr="00FC5423" w:rsidRDefault="004511C6" w:rsidP="00E57D1D">
            <w:pPr>
              <w:rPr>
                <w:rFonts w:cs="Arial"/>
              </w:rPr>
            </w:pPr>
            <w:r w:rsidRPr="00FC5423">
              <w:rPr>
                <w:rFonts w:cs="Arial"/>
              </w:rPr>
              <w:t>Surveys</w:t>
            </w:r>
          </w:p>
        </w:tc>
        <w:tc>
          <w:tcPr>
            <w:tcW w:w="2340" w:type="dxa"/>
            <w:vMerge w:val="restart"/>
            <w:vAlign w:val="center"/>
          </w:tcPr>
          <w:p w:rsidR="004511C6" w:rsidRPr="00FC5423" w:rsidRDefault="004511C6" w:rsidP="00E57D1D">
            <w:pPr>
              <w:rPr>
                <w:rFonts w:cs="Arial"/>
              </w:rPr>
            </w:pPr>
            <w:r w:rsidRPr="00FC5423">
              <w:rPr>
                <w:rFonts w:cs="Arial"/>
              </w:rPr>
              <w:t xml:space="preserve">Household </w:t>
            </w:r>
          </w:p>
        </w:tc>
        <w:tc>
          <w:tcPr>
            <w:tcW w:w="2790" w:type="dxa"/>
          </w:tcPr>
          <w:p w:rsidR="004511C6" w:rsidRPr="00FC5423" w:rsidRDefault="004511C6" w:rsidP="00E57D1D">
            <w:pPr>
              <w:rPr>
                <w:rFonts w:cs="Arial"/>
              </w:rPr>
            </w:pPr>
            <w:r w:rsidRPr="00FC5423">
              <w:rPr>
                <w:rFonts w:cs="Arial"/>
              </w:rPr>
              <w:t xml:space="preserve">First Informant </w:t>
            </w:r>
          </w:p>
        </w:tc>
      </w:tr>
      <w:tr w:rsidR="004511C6" w:rsidRPr="00FC5423" w:rsidTr="00E57D1D">
        <w:tc>
          <w:tcPr>
            <w:tcW w:w="1818" w:type="dxa"/>
            <w:vMerge/>
          </w:tcPr>
          <w:p w:rsidR="004511C6" w:rsidRPr="00FC5423" w:rsidRDefault="004511C6" w:rsidP="00E57D1D">
            <w:pPr>
              <w:rPr>
                <w:rFonts w:cs="Arial"/>
              </w:rPr>
            </w:pPr>
          </w:p>
        </w:tc>
        <w:tc>
          <w:tcPr>
            <w:tcW w:w="2520" w:type="dxa"/>
            <w:vMerge/>
          </w:tcPr>
          <w:p w:rsidR="004511C6" w:rsidRPr="00FC5423" w:rsidRDefault="004511C6" w:rsidP="00E57D1D">
            <w:pPr>
              <w:rPr>
                <w:rFonts w:cs="Arial"/>
              </w:rPr>
            </w:pPr>
          </w:p>
        </w:tc>
        <w:tc>
          <w:tcPr>
            <w:tcW w:w="2340" w:type="dxa"/>
            <w:vMerge/>
          </w:tcPr>
          <w:p w:rsidR="004511C6" w:rsidRPr="00FC5423" w:rsidRDefault="004511C6" w:rsidP="00E57D1D">
            <w:pPr>
              <w:rPr>
                <w:rFonts w:cs="Arial"/>
              </w:rPr>
            </w:pPr>
          </w:p>
        </w:tc>
        <w:tc>
          <w:tcPr>
            <w:tcW w:w="2790" w:type="dxa"/>
          </w:tcPr>
          <w:p w:rsidR="004511C6" w:rsidRPr="00FC5423" w:rsidRDefault="004511C6" w:rsidP="00E57D1D">
            <w:pPr>
              <w:rPr>
                <w:rFonts w:cs="Arial"/>
              </w:rPr>
            </w:pPr>
            <w:r w:rsidRPr="00FC5423">
              <w:rPr>
                <w:rFonts w:cs="Arial"/>
              </w:rPr>
              <w:t>Caregiver</w:t>
            </w:r>
          </w:p>
        </w:tc>
      </w:tr>
      <w:tr w:rsidR="004511C6" w:rsidRPr="00FC5423" w:rsidTr="00E57D1D">
        <w:tc>
          <w:tcPr>
            <w:tcW w:w="1818" w:type="dxa"/>
            <w:vMerge/>
          </w:tcPr>
          <w:p w:rsidR="004511C6" w:rsidRPr="00FC5423" w:rsidRDefault="004511C6" w:rsidP="00E57D1D">
            <w:pPr>
              <w:rPr>
                <w:rFonts w:cs="Arial"/>
              </w:rPr>
            </w:pPr>
          </w:p>
        </w:tc>
        <w:tc>
          <w:tcPr>
            <w:tcW w:w="2520" w:type="dxa"/>
            <w:vMerge/>
          </w:tcPr>
          <w:p w:rsidR="004511C6" w:rsidRPr="00FC5423" w:rsidRDefault="004511C6" w:rsidP="00E57D1D">
            <w:pPr>
              <w:rPr>
                <w:rFonts w:cs="Arial"/>
              </w:rPr>
            </w:pPr>
          </w:p>
        </w:tc>
        <w:tc>
          <w:tcPr>
            <w:tcW w:w="2340" w:type="dxa"/>
            <w:vMerge/>
          </w:tcPr>
          <w:p w:rsidR="004511C6" w:rsidRPr="00FC5423" w:rsidRDefault="004511C6" w:rsidP="00E57D1D">
            <w:pPr>
              <w:rPr>
                <w:rFonts w:cs="Arial"/>
              </w:rPr>
            </w:pPr>
          </w:p>
        </w:tc>
        <w:tc>
          <w:tcPr>
            <w:tcW w:w="2790" w:type="dxa"/>
          </w:tcPr>
          <w:p w:rsidR="004511C6" w:rsidRPr="00FC5423" w:rsidRDefault="004511C6" w:rsidP="00E57D1D">
            <w:pPr>
              <w:rPr>
                <w:rFonts w:cs="Arial"/>
              </w:rPr>
            </w:pPr>
            <w:r w:rsidRPr="00FC5423">
              <w:rPr>
                <w:rFonts w:cs="Arial"/>
              </w:rPr>
              <w:t>Child</w:t>
            </w:r>
          </w:p>
        </w:tc>
      </w:tr>
      <w:tr w:rsidR="004511C6" w:rsidRPr="00FC5423" w:rsidTr="00E57D1D">
        <w:tc>
          <w:tcPr>
            <w:tcW w:w="1818" w:type="dxa"/>
            <w:vMerge/>
          </w:tcPr>
          <w:p w:rsidR="004511C6" w:rsidRPr="00FC5423" w:rsidRDefault="004511C6" w:rsidP="00E57D1D">
            <w:pPr>
              <w:rPr>
                <w:rFonts w:cs="Arial"/>
              </w:rPr>
            </w:pPr>
          </w:p>
        </w:tc>
        <w:tc>
          <w:tcPr>
            <w:tcW w:w="2520" w:type="dxa"/>
            <w:vMerge/>
          </w:tcPr>
          <w:p w:rsidR="004511C6" w:rsidRPr="00FC5423" w:rsidRDefault="004511C6" w:rsidP="00E57D1D">
            <w:pPr>
              <w:rPr>
                <w:rFonts w:cs="Arial"/>
              </w:rPr>
            </w:pPr>
          </w:p>
        </w:tc>
        <w:tc>
          <w:tcPr>
            <w:tcW w:w="2340" w:type="dxa"/>
          </w:tcPr>
          <w:p w:rsidR="004511C6" w:rsidRPr="00FC5423" w:rsidRDefault="004511C6" w:rsidP="00E57D1D">
            <w:pPr>
              <w:rPr>
                <w:rFonts w:cs="Arial"/>
              </w:rPr>
            </w:pPr>
            <w:r w:rsidRPr="00FC5423">
              <w:rPr>
                <w:rFonts w:cs="Arial"/>
              </w:rPr>
              <w:t xml:space="preserve">Head of School </w:t>
            </w:r>
          </w:p>
        </w:tc>
        <w:tc>
          <w:tcPr>
            <w:tcW w:w="2790" w:type="dxa"/>
          </w:tcPr>
          <w:p w:rsidR="004511C6" w:rsidRPr="00FC5423" w:rsidRDefault="004511C6" w:rsidP="00E57D1D">
            <w:pPr>
              <w:rPr>
                <w:rFonts w:cs="Arial"/>
              </w:rPr>
            </w:pPr>
            <w:r w:rsidRPr="00FC5423">
              <w:rPr>
                <w:rFonts w:cs="Arial"/>
              </w:rPr>
              <w:t>Head of School</w:t>
            </w:r>
          </w:p>
        </w:tc>
      </w:tr>
      <w:tr w:rsidR="004511C6" w:rsidRPr="00FC5423" w:rsidTr="00E57D1D">
        <w:tc>
          <w:tcPr>
            <w:tcW w:w="1818" w:type="dxa"/>
            <w:vMerge/>
          </w:tcPr>
          <w:p w:rsidR="004511C6" w:rsidRPr="00FC5423" w:rsidRDefault="004511C6" w:rsidP="00E57D1D">
            <w:pPr>
              <w:rPr>
                <w:rFonts w:cs="Arial"/>
              </w:rPr>
            </w:pPr>
          </w:p>
        </w:tc>
        <w:tc>
          <w:tcPr>
            <w:tcW w:w="2520" w:type="dxa"/>
            <w:vMerge/>
          </w:tcPr>
          <w:p w:rsidR="004511C6" w:rsidRPr="00FC5423" w:rsidRDefault="004511C6" w:rsidP="00E57D1D">
            <w:pPr>
              <w:rPr>
                <w:rFonts w:cs="Arial"/>
              </w:rPr>
            </w:pPr>
          </w:p>
        </w:tc>
        <w:tc>
          <w:tcPr>
            <w:tcW w:w="2340" w:type="dxa"/>
          </w:tcPr>
          <w:p w:rsidR="004511C6" w:rsidRPr="00FC5423" w:rsidRDefault="004511C6" w:rsidP="00E57D1D">
            <w:pPr>
              <w:rPr>
                <w:rFonts w:cs="Arial"/>
              </w:rPr>
            </w:pPr>
            <w:r w:rsidRPr="00FC5423">
              <w:rPr>
                <w:rFonts w:cs="Arial"/>
              </w:rPr>
              <w:t xml:space="preserve">Teacher </w:t>
            </w:r>
          </w:p>
        </w:tc>
        <w:tc>
          <w:tcPr>
            <w:tcW w:w="2790" w:type="dxa"/>
          </w:tcPr>
          <w:p w:rsidR="004511C6" w:rsidRPr="00FC5423" w:rsidRDefault="004511C6" w:rsidP="00E57D1D">
            <w:pPr>
              <w:rPr>
                <w:rFonts w:cs="Arial"/>
              </w:rPr>
            </w:pPr>
            <w:r w:rsidRPr="00FC5423">
              <w:rPr>
                <w:rFonts w:cs="Arial"/>
              </w:rPr>
              <w:t>Teacher</w:t>
            </w:r>
          </w:p>
        </w:tc>
      </w:tr>
      <w:tr w:rsidR="004511C6" w:rsidRPr="00FC5423" w:rsidTr="00E57D1D">
        <w:trPr>
          <w:trHeight w:val="196"/>
        </w:trPr>
        <w:tc>
          <w:tcPr>
            <w:tcW w:w="1818" w:type="dxa"/>
            <w:vMerge/>
          </w:tcPr>
          <w:p w:rsidR="004511C6" w:rsidRPr="00FC5423" w:rsidRDefault="004511C6" w:rsidP="00E57D1D">
            <w:pPr>
              <w:rPr>
                <w:rFonts w:cs="Arial"/>
              </w:rPr>
            </w:pPr>
          </w:p>
        </w:tc>
        <w:tc>
          <w:tcPr>
            <w:tcW w:w="2520" w:type="dxa"/>
            <w:vMerge w:val="restart"/>
            <w:vAlign w:val="center"/>
          </w:tcPr>
          <w:p w:rsidR="004511C6" w:rsidRPr="00FC5423" w:rsidRDefault="004511C6" w:rsidP="00E57D1D">
            <w:pPr>
              <w:rPr>
                <w:rFonts w:cs="Arial"/>
              </w:rPr>
            </w:pPr>
            <w:r w:rsidRPr="00FC5423">
              <w:rPr>
                <w:rFonts w:cs="Arial"/>
              </w:rPr>
              <w:t>Learning Assessments</w:t>
            </w:r>
          </w:p>
        </w:tc>
        <w:tc>
          <w:tcPr>
            <w:tcW w:w="2340" w:type="dxa"/>
            <w:vAlign w:val="center"/>
          </w:tcPr>
          <w:p w:rsidR="004511C6" w:rsidRPr="00FC5423" w:rsidRDefault="004511C6" w:rsidP="00E57D1D">
            <w:pPr>
              <w:rPr>
                <w:rFonts w:cs="Arial"/>
              </w:rPr>
            </w:pPr>
            <w:r w:rsidRPr="00FC5423">
              <w:rPr>
                <w:rFonts w:cs="Arial"/>
              </w:rPr>
              <w:t>Early Grade Reading Assessment (EGRA)</w:t>
            </w:r>
          </w:p>
        </w:tc>
        <w:tc>
          <w:tcPr>
            <w:tcW w:w="2790" w:type="dxa"/>
          </w:tcPr>
          <w:p w:rsidR="004511C6" w:rsidRPr="00FC5423" w:rsidRDefault="004511C6" w:rsidP="00E57D1D">
            <w:pPr>
              <w:rPr>
                <w:rFonts w:cs="Arial"/>
              </w:rPr>
            </w:pPr>
            <w:r w:rsidRPr="00FC5423">
              <w:rPr>
                <w:rFonts w:cs="Arial"/>
              </w:rPr>
              <w:t>Child</w:t>
            </w:r>
          </w:p>
        </w:tc>
      </w:tr>
      <w:tr w:rsidR="004511C6" w:rsidRPr="00FC5423" w:rsidTr="00E57D1D">
        <w:tc>
          <w:tcPr>
            <w:tcW w:w="1818" w:type="dxa"/>
            <w:vMerge/>
          </w:tcPr>
          <w:p w:rsidR="004511C6" w:rsidRPr="00FC5423" w:rsidRDefault="004511C6" w:rsidP="00E57D1D">
            <w:pPr>
              <w:rPr>
                <w:rFonts w:cs="Arial"/>
              </w:rPr>
            </w:pPr>
          </w:p>
        </w:tc>
        <w:tc>
          <w:tcPr>
            <w:tcW w:w="2520" w:type="dxa"/>
            <w:vMerge/>
          </w:tcPr>
          <w:p w:rsidR="004511C6" w:rsidRPr="00FC5423" w:rsidRDefault="004511C6" w:rsidP="00E57D1D">
            <w:pPr>
              <w:rPr>
                <w:rFonts w:cs="Arial"/>
              </w:rPr>
            </w:pPr>
          </w:p>
        </w:tc>
        <w:tc>
          <w:tcPr>
            <w:tcW w:w="2340" w:type="dxa"/>
          </w:tcPr>
          <w:p w:rsidR="004511C6" w:rsidRPr="00FC5423" w:rsidRDefault="004511C6" w:rsidP="00E57D1D">
            <w:pPr>
              <w:rPr>
                <w:rFonts w:cs="Arial"/>
              </w:rPr>
            </w:pPr>
            <w:r w:rsidRPr="00FC5423">
              <w:rPr>
                <w:rFonts w:cs="Arial"/>
              </w:rPr>
              <w:t>Early Grade Math Assessment (EGMA)</w:t>
            </w:r>
          </w:p>
        </w:tc>
        <w:tc>
          <w:tcPr>
            <w:tcW w:w="2790" w:type="dxa"/>
          </w:tcPr>
          <w:p w:rsidR="004511C6" w:rsidRPr="00FC5423" w:rsidRDefault="004511C6" w:rsidP="00E57D1D">
            <w:pPr>
              <w:rPr>
                <w:rFonts w:cs="Arial"/>
              </w:rPr>
            </w:pPr>
            <w:r w:rsidRPr="00FC5423">
              <w:rPr>
                <w:rFonts w:cs="Arial"/>
              </w:rPr>
              <w:t>Child</w:t>
            </w:r>
          </w:p>
        </w:tc>
      </w:tr>
      <w:tr w:rsidR="004511C6" w:rsidRPr="00FC5423" w:rsidTr="00E57D1D">
        <w:tc>
          <w:tcPr>
            <w:tcW w:w="1818" w:type="dxa"/>
            <w:vMerge/>
            <w:vAlign w:val="center"/>
          </w:tcPr>
          <w:p w:rsidR="004511C6" w:rsidRPr="00FC5423" w:rsidRDefault="004511C6" w:rsidP="00E57D1D">
            <w:pPr>
              <w:jc w:val="center"/>
              <w:rPr>
                <w:rFonts w:cs="Arial"/>
              </w:rPr>
            </w:pPr>
          </w:p>
        </w:tc>
        <w:tc>
          <w:tcPr>
            <w:tcW w:w="4860" w:type="dxa"/>
            <w:gridSpan w:val="2"/>
          </w:tcPr>
          <w:p w:rsidR="004511C6" w:rsidRPr="00FC5423" w:rsidRDefault="004511C6" w:rsidP="00E57D1D">
            <w:pPr>
              <w:rPr>
                <w:rFonts w:cs="Arial"/>
              </w:rPr>
            </w:pPr>
            <w:r w:rsidRPr="00FC5423">
              <w:rPr>
                <w:rFonts w:cs="Arial"/>
              </w:rPr>
              <w:t xml:space="preserve">Attendance Spot Check </w:t>
            </w:r>
          </w:p>
        </w:tc>
        <w:tc>
          <w:tcPr>
            <w:tcW w:w="2790" w:type="dxa"/>
          </w:tcPr>
          <w:p w:rsidR="004511C6" w:rsidRPr="00FC5423" w:rsidRDefault="004511C6" w:rsidP="00E57D1D">
            <w:pPr>
              <w:rPr>
                <w:rFonts w:cs="Arial"/>
              </w:rPr>
            </w:pPr>
            <w:r w:rsidRPr="00FC5423">
              <w:rPr>
                <w:rFonts w:cs="Arial"/>
              </w:rPr>
              <w:t>Head of School</w:t>
            </w:r>
          </w:p>
        </w:tc>
      </w:tr>
      <w:tr w:rsidR="004511C6" w:rsidRPr="00FC5423" w:rsidTr="00E57D1D">
        <w:tc>
          <w:tcPr>
            <w:tcW w:w="1818" w:type="dxa"/>
            <w:vMerge/>
          </w:tcPr>
          <w:p w:rsidR="004511C6" w:rsidRPr="00FC5423" w:rsidRDefault="004511C6" w:rsidP="00E57D1D">
            <w:pPr>
              <w:rPr>
                <w:rFonts w:cs="Arial"/>
              </w:rPr>
            </w:pPr>
          </w:p>
        </w:tc>
        <w:tc>
          <w:tcPr>
            <w:tcW w:w="4860" w:type="dxa"/>
            <w:gridSpan w:val="2"/>
          </w:tcPr>
          <w:p w:rsidR="004511C6" w:rsidRPr="00FC5423" w:rsidRDefault="004511C6" w:rsidP="00E57D1D">
            <w:pPr>
              <w:rPr>
                <w:rFonts w:cs="Arial"/>
              </w:rPr>
            </w:pPr>
            <w:r w:rsidRPr="00FC5423">
              <w:rPr>
                <w:rFonts w:cs="Arial"/>
              </w:rPr>
              <w:t xml:space="preserve">School Enrollment </w:t>
            </w:r>
          </w:p>
        </w:tc>
        <w:tc>
          <w:tcPr>
            <w:tcW w:w="2790" w:type="dxa"/>
          </w:tcPr>
          <w:p w:rsidR="004511C6" w:rsidRPr="00FC5423" w:rsidRDefault="004511C6" w:rsidP="00E57D1D">
            <w:pPr>
              <w:rPr>
                <w:rFonts w:cs="Arial"/>
              </w:rPr>
            </w:pPr>
            <w:r w:rsidRPr="00FC5423">
              <w:rPr>
                <w:rFonts w:cs="Arial"/>
              </w:rPr>
              <w:t>Head of School</w:t>
            </w:r>
          </w:p>
        </w:tc>
      </w:tr>
    </w:tbl>
    <w:p w:rsidR="004511C6" w:rsidRPr="00FC5423" w:rsidRDefault="004511C6" w:rsidP="004511C6">
      <w:pPr>
        <w:pStyle w:val="CoffeyBullet1"/>
        <w:numPr>
          <w:ilvl w:val="0"/>
          <w:numId w:val="0"/>
        </w:numPr>
        <w:spacing w:before="0" w:after="0" w:line="240" w:lineRule="auto"/>
        <w:ind w:left="360"/>
        <w:jc w:val="both"/>
        <w:rPr>
          <w:rFonts w:cs="Arial"/>
          <w:szCs w:val="20"/>
          <w:lang w:val="en-US"/>
        </w:rPr>
      </w:pPr>
    </w:p>
    <w:bookmarkEnd w:id="217"/>
    <w:p w:rsidR="004511C6" w:rsidRDefault="004511C6" w:rsidP="004511C6">
      <w:pPr>
        <w:pStyle w:val="Caption"/>
        <w:spacing w:after="0"/>
        <w:jc w:val="both"/>
        <w:rPr>
          <w:rFonts w:cs="Arial"/>
          <w:sz w:val="20"/>
          <w:szCs w:val="20"/>
        </w:rPr>
      </w:pPr>
    </w:p>
    <w:p w:rsidR="004511C6" w:rsidRPr="004511C6" w:rsidRDefault="004511C6" w:rsidP="004511C6">
      <w:pPr>
        <w:rPr>
          <w:lang w:val="en-US"/>
        </w:rPr>
      </w:pPr>
    </w:p>
    <w:p w:rsidR="004511C6" w:rsidRPr="00FC5423" w:rsidRDefault="004511C6" w:rsidP="004511C6">
      <w:pPr>
        <w:pStyle w:val="ListParagraph"/>
        <w:spacing w:after="0" w:line="240" w:lineRule="auto"/>
        <w:ind w:left="0"/>
        <w:rPr>
          <w:rFonts w:cs="Arial"/>
        </w:rPr>
      </w:pPr>
    </w:p>
    <w:p w:rsidR="004511C6" w:rsidRPr="00FC5423" w:rsidRDefault="004511C6" w:rsidP="004511C6">
      <w:pPr>
        <w:rPr>
          <w:rFonts w:cs="Arial"/>
          <w:b/>
        </w:rPr>
      </w:pPr>
      <w:r w:rsidRPr="00FC5423">
        <w:rPr>
          <w:rFonts w:cs="Arial"/>
          <w:b/>
        </w:rPr>
        <w:t>Description of Qualitative tools</w:t>
      </w:r>
    </w:p>
    <w:p w:rsidR="004511C6" w:rsidRPr="00FC5423" w:rsidRDefault="004511C6" w:rsidP="004511C6">
      <w:pPr>
        <w:rPr>
          <w:rFonts w:cs="Arial"/>
        </w:rPr>
      </w:pPr>
      <w:r w:rsidRPr="00FC5423">
        <w:rPr>
          <w:rFonts w:cs="Arial"/>
        </w:rPr>
        <w:t xml:space="preserve">Two categories of qualitative instruments were used at baseline, midline, and endline: Focus Group Discussions </w:t>
      </w:r>
      <w:r>
        <w:rPr>
          <w:rFonts w:cs="Arial"/>
        </w:rPr>
        <w:t xml:space="preserve">(FGD) </w:t>
      </w:r>
      <w:r w:rsidRPr="00FC5423">
        <w:rPr>
          <w:rFonts w:cs="Arial"/>
        </w:rPr>
        <w:t>and Key Informant Interviews</w:t>
      </w:r>
      <w:r>
        <w:rPr>
          <w:rFonts w:cs="Arial"/>
        </w:rPr>
        <w:t xml:space="preserve"> (KII)</w:t>
      </w:r>
      <w:r w:rsidRPr="00FC5423">
        <w:rPr>
          <w:rFonts w:cs="Arial"/>
        </w:rPr>
        <w:t>. For the endline, instruments were revised based on lessons learned</w:t>
      </w:r>
      <w:r>
        <w:rPr>
          <w:rFonts w:cs="Arial"/>
        </w:rPr>
        <w:t xml:space="preserve"> at midline</w:t>
      </w:r>
      <w:r w:rsidRPr="00FC5423">
        <w:rPr>
          <w:rFonts w:cs="Arial"/>
        </w:rPr>
        <w:t>. For example, the length of time various activities and types of questions took to administer, which types of activities, questions, and probes resulted in the collection of rich data relating to project outcomes and outputs, and challenges enumerators faced when administering the instruments. MWAI, Target Research, WV-UK and WVZ all provided input and feedback during the development of the endline instruments.</w:t>
      </w:r>
    </w:p>
    <w:p w:rsidR="004511C6" w:rsidRPr="00FC5423" w:rsidRDefault="004511C6" w:rsidP="004511C6">
      <w:pPr>
        <w:rPr>
          <w:rFonts w:cs="Arial"/>
          <w:b/>
        </w:rPr>
      </w:pPr>
      <w:r w:rsidRPr="00FC5423">
        <w:rPr>
          <w:rFonts w:cs="Arial"/>
          <w:b/>
        </w:rPr>
        <w:t>Focus Group Discussions</w:t>
      </w:r>
    </w:p>
    <w:p w:rsidR="004511C6" w:rsidRPr="00FC5423" w:rsidRDefault="004511C6" w:rsidP="004511C6">
      <w:pPr>
        <w:spacing w:after="0" w:line="240" w:lineRule="auto"/>
        <w:rPr>
          <w:rFonts w:cs="Arial"/>
        </w:rPr>
      </w:pPr>
      <w:r w:rsidRPr="00FC5423">
        <w:rPr>
          <w:rFonts w:cs="Arial"/>
        </w:rPr>
        <w:t xml:space="preserve">There were three types of FGD instruments: </w:t>
      </w:r>
    </w:p>
    <w:p w:rsidR="004511C6" w:rsidRPr="00FC5423" w:rsidRDefault="004511C6" w:rsidP="0094476A">
      <w:pPr>
        <w:pStyle w:val="ListParagraph"/>
        <w:numPr>
          <w:ilvl w:val="0"/>
          <w:numId w:val="26"/>
        </w:numPr>
        <w:spacing w:after="0" w:line="240" w:lineRule="auto"/>
        <w:ind w:left="1440"/>
        <w:rPr>
          <w:rFonts w:eastAsiaTheme="minorHAnsi" w:cs="Arial"/>
          <w:lang w:val="en-US" w:eastAsia="en-US"/>
        </w:rPr>
      </w:pPr>
      <w:r w:rsidRPr="00FC5423">
        <w:rPr>
          <w:rFonts w:eastAsiaTheme="minorHAnsi" w:cs="Arial"/>
          <w:lang w:val="en-US" w:eastAsia="en-US"/>
        </w:rPr>
        <w:t>For parents/Head of household/Caregiver.</w:t>
      </w:r>
    </w:p>
    <w:p w:rsidR="004511C6" w:rsidRPr="00FC5423" w:rsidRDefault="004511C6" w:rsidP="0094476A">
      <w:pPr>
        <w:pStyle w:val="ListParagraph"/>
        <w:numPr>
          <w:ilvl w:val="0"/>
          <w:numId w:val="26"/>
        </w:numPr>
        <w:spacing w:after="0" w:line="240" w:lineRule="auto"/>
        <w:ind w:left="1440" w:hanging="357"/>
        <w:contextualSpacing w:val="0"/>
        <w:rPr>
          <w:rFonts w:eastAsiaTheme="minorHAnsi" w:cs="Arial"/>
          <w:lang w:val="en-US" w:eastAsia="en-US"/>
        </w:rPr>
      </w:pPr>
      <w:r w:rsidRPr="00FC5423">
        <w:rPr>
          <w:rFonts w:eastAsiaTheme="minorHAnsi" w:cs="Arial"/>
          <w:lang w:val="en-US" w:eastAsia="en-US"/>
        </w:rPr>
        <w:t>For in-school girls who are members of the PW club.</w:t>
      </w:r>
    </w:p>
    <w:p w:rsidR="004511C6" w:rsidRPr="00FC5423" w:rsidRDefault="004511C6" w:rsidP="0094476A">
      <w:pPr>
        <w:pStyle w:val="ListParagraph"/>
        <w:numPr>
          <w:ilvl w:val="0"/>
          <w:numId w:val="26"/>
        </w:numPr>
        <w:spacing w:after="120" w:line="240" w:lineRule="auto"/>
        <w:ind w:left="1440" w:hanging="357"/>
        <w:contextualSpacing w:val="0"/>
        <w:rPr>
          <w:rFonts w:eastAsiaTheme="minorHAnsi" w:cs="Arial"/>
          <w:lang w:val="en-US" w:eastAsia="en-US"/>
        </w:rPr>
      </w:pPr>
      <w:r w:rsidRPr="00FC5423">
        <w:rPr>
          <w:rFonts w:eastAsiaTheme="minorHAnsi" w:cs="Arial"/>
          <w:lang w:val="en-US" w:eastAsia="en-US"/>
        </w:rPr>
        <w:t>For in-school boys (attending schools with a PW club).</w:t>
      </w:r>
    </w:p>
    <w:p w:rsidR="004511C6" w:rsidRPr="00FC5423" w:rsidRDefault="004511C6" w:rsidP="004511C6">
      <w:pPr>
        <w:spacing w:after="120" w:line="240" w:lineRule="auto"/>
        <w:rPr>
          <w:rFonts w:cs="Arial"/>
        </w:rPr>
      </w:pPr>
      <w:r w:rsidRPr="00FC5423">
        <w:rPr>
          <w:rFonts w:cs="Arial"/>
        </w:rPr>
        <w:t>Each FGD instrument began with a scripted text enumerators read to participants. Enumerators, by reading this script, first introduced themselves and then the endline evaluation (its purpose, what types of questions were to be asked, the length of time the discussion would like take, that the discussion will be recorded, etc.) to the participants. This script also included important ethical protocols of research: that participation is voluntary and people can withdraw at any time without consequences and that anything a person says in FGDs is confidential and would not be attributed to them by name. Each FGD tool was developed with the aim of taking no more than two hours to administer.</w:t>
      </w:r>
    </w:p>
    <w:p w:rsidR="004511C6" w:rsidRPr="00FC5423" w:rsidRDefault="004511C6" w:rsidP="004511C6">
      <w:pPr>
        <w:spacing w:after="120" w:line="240" w:lineRule="auto"/>
        <w:rPr>
          <w:rFonts w:cs="Arial"/>
          <w:b/>
        </w:rPr>
      </w:pPr>
      <w:r w:rsidRPr="00FC5423">
        <w:rPr>
          <w:rFonts w:cs="Arial"/>
          <w:b/>
        </w:rPr>
        <w:t>Parents/Head of household/Caregiver FGD tool</w:t>
      </w:r>
    </w:p>
    <w:p w:rsidR="004511C6" w:rsidRPr="00FC5423" w:rsidRDefault="004511C6" w:rsidP="004511C6">
      <w:pPr>
        <w:spacing w:after="120" w:line="240" w:lineRule="auto"/>
        <w:rPr>
          <w:rFonts w:cs="Arial"/>
        </w:rPr>
      </w:pPr>
      <w:r w:rsidRPr="00FC5423">
        <w:rPr>
          <w:rFonts w:cs="Arial"/>
        </w:rPr>
        <w:t>The Parents/Head of household/Caregiver FGD tool consisted of three sections. Section A contained a set of 15 questions relating to education within the community, with a focus on having participants reflect on the situation before IGATE began and what happened since IGATE was implemented. These questions asked about gir</w:t>
      </w:r>
      <w:r>
        <w:rPr>
          <w:rFonts w:cs="Arial"/>
        </w:rPr>
        <w:t>ls’ enrolment, attendance, drop</w:t>
      </w:r>
      <w:r w:rsidRPr="00FC5423">
        <w:rPr>
          <w:rFonts w:cs="Arial"/>
        </w:rPr>
        <w:t>out, reading abilities, mathematics abilities, confidence, self-esteem, leadership, menstrual hygiene, chores, and experiences of violence and abuse. Participants were also asked about any changes in their attitudes, thinking and practices relating to girls’ education and those of other community members, including the relationship between the school and community on issues affecting girls’ education.</w:t>
      </w:r>
    </w:p>
    <w:p w:rsidR="004511C6" w:rsidRPr="00FC5423" w:rsidRDefault="004511C6" w:rsidP="004511C6">
      <w:pPr>
        <w:spacing w:after="120" w:line="240" w:lineRule="auto"/>
        <w:rPr>
          <w:rFonts w:cs="Arial"/>
        </w:rPr>
      </w:pPr>
      <w:r w:rsidRPr="00FC5423">
        <w:rPr>
          <w:rFonts w:cs="Arial"/>
        </w:rPr>
        <w:t>Section B consisted of a participatory activity whereby participants indicate</w:t>
      </w:r>
      <w:r>
        <w:rPr>
          <w:rFonts w:cs="Arial"/>
        </w:rPr>
        <w:t>d</w:t>
      </w:r>
      <w:r w:rsidRPr="00FC5423">
        <w:rPr>
          <w:rFonts w:cs="Arial"/>
        </w:rPr>
        <w:t xml:space="preserve"> the household costs for a typical family in their community and the estimated percentage of the household costs for expenses such as food, health care, clothes, religious expenses, weddings, funerals, school expenses and loan repayments. This activity was also done at midline and did not need to be revised.</w:t>
      </w:r>
    </w:p>
    <w:p w:rsidR="004511C6" w:rsidRPr="00FC5423" w:rsidRDefault="004511C6" w:rsidP="004511C6">
      <w:pPr>
        <w:spacing w:after="120" w:line="240" w:lineRule="auto"/>
        <w:rPr>
          <w:rFonts w:cs="Arial"/>
        </w:rPr>
      </w:pPr>
      <w:r w:rsidRPr="00FC5423">
        <w:rPr>
          <w:rFonts w:cs="Arial"/>
        </w:rPr>
        <w:t xml:space="preserve">In Section C, participants discussed </w:t>
      </w:r>
      <w:r>
        <w:rPr>
          <w:rFonts w:cs="Arial"/>
        </w:rPr>
        <w:t>which</w:t>
      </w:r>
      <w:r w:rsidRPr="00FC5423">
        <w:rPr>
          <w:rFonts w:cs="Arial"/>
        </w:rPr>
        <w:t xml:space="preserve"> development actors are working in their community and how these actors are working with community members. At midline, the engagement and influence matrix, intended to measure Outcome Indicator 5: “Number of communities reporting increased engagement with significant development actors (State, Private Sector, and other Civil Society Organisations) on barriers to girls’ education”, was very difficult to administer. It was very complex and very text-based</w:t>
      </w:r>
      <w:r>
        <w:rPr>
          <w:rFonts w:cs="Arial"/>
        </w:rPr>
        <w:t>,</w:t>
      </w:r>
      <w:r w:rsidRPr="00FC5423">
        <w:rPr>
          <w:rFonts w:cs="Arial"/>
        </w:rPr>
        <w:t xml:space="preserve"> which was challenging to participants with very low literacy levels, as is the case in rural Zimbabwe. The midline </w:t>
      </w:r>
      <w:r>
        <w:rPr>
          <w:rFonts w:cs="Arial"/>
        </w:rPr>
        <w:t xml:space="preserve">matrix </w:t>
      </w:r>
      <w:r w:rsidRPr="00FC5423">
        <w:rPr>
          <w:rFonts w:cs="Arial"/>
        </w:rPr>
        <w:t xml:space="preserve">consisted of eleven responses that are given a score from 0 to 10. </w:t>
      </w:r>
      <w:r>
        <w:rPr>
          <w:rFonts w:cs="Arial"/>
        </w:rPr>
        <w:t>Zero</w:t>
      </w:r>
      <w:r w:rsidRPr="00FC5423">
        <w:rPr>
          <w:rFonts w:cs="Arial"/>
        </w:rPr>
        <w:t xml:space="preserve">, the lowest score, indicates “No discussions. No meetings.” A score of 0 to 3 indicates that community members feel that the actor is not listening to their concerns and/or ideas or facilitating a real dialogue. A score of 4 to 9 indicates varying levels of dialogue and engagement with 4 indicating “the development actor asks the community what they think and listens to them” and 9 indicating “Regular meetings. Minutes show the development actor is taking action because the community shared their ideas and needs.” The highest score, 10, indicates “There is policy change or change in practice because of the community’s input.” </w:t>
      </w:r>
    </w:p>
    <w:p w:rsidR="004511C6" w:rsidRPr="00FC5423" w:rsidRDefault="004511C6" w:rsidP="004511C6">
      <w:pPr>
        <w:spacing w:after="120" w:line="240" w:lineRule="auto"/>
        <w:rPr>
          <w:rFonts w:cs="Arial"/>
        </w:rPr>
      </w:pPr>
      <w:r w:rsidRPr="00FC5423">
        <w:rPr>
          <w:rFonts w:cs="Arial"/>
        </w:rPr>
        <w:t xml:space="preserve">The endline matrix consisted </w:t>
      </w:r>
      <w:r>
        <w:rPr>
          <w:rFonts w:cs="Arial"/>
        </w:rPr>
        <w:t>of four scores: “0”</w:t>
      </w:r>
      <w:r w:rsidRPr="00FC5423">
        <w:rPr>
          <w:rFonts w:cs="Arial"/>
        </w:rPr>
        <w:t xml:space="preserve"> indicated “no meeting and no discussions between community members and development actor”</w:t>
      </w:r>
      <w:r>
        <w:rPr>
          <w:rFonts w:cs="Arial"/>
        </w:rPr>
        <w:t>;</w:t>
      </w:r>
      <w:r w:rsidRPr="00FC5423">
        <w:rPr>
          <w:rFonts w:cs="Arial"/>
        </w:rPr>
        <w:t xml:space="preserve"> </w:t>
      </w:r>
      <w:r>
        <w:rPr>
          <w:rFonts w:cs="Arial"/>
        </w:rPr>
        <w:t>“</w:t>
      </w:r>
      <w:r w:rsidRPr="00FC5423">
        <w:rPr>
          <w:rFonts w:cs="Arial"/>
        </w:rPr>
        <w:t>1</w:t>
      </w:r>
      <w:r>
        <w:rPr>
          <w:rFonts w:cs="Arial"/>
        </w:rPr>
        <w:t>”</w:t>
      </w:r>
      <w:r w:rsidRPr="00FC5423">
        <w:rPr>
          <w:rFonts w:cs="Arial"/>
        </w:rPr>
        <w:t xml:space="preserve"> indicated that meetings were being held but that community members feel that the actor is not listening to their concerns and/or ideas or facilitating a real dialogue</w:t>
      </w:r>
      <w:r>
        <w:rPr>
          <w:rFonts w:cs="Arial"/>
        </w:rPr>
        <w:t>; “</w:t>
      </w:r>
      <w:r w:rsidRPr="00FC5423">
        <w:rPr>
          <w:rFonts w:cs="Arial"/>
        </w:rPr>
        <w:t>2</w:t>
      </w:r>
      <w:r>
        <w:rPr>
          <w:rFonts w:cs="Arial"/>
        </w:rPr>
        <w:t>”</w:t>
      </w:r>
      <w:r w:rsidRPr="00FC5423">
        <w:rPr>
          <w:rFonts w:cs="Arial"/>
        </w:rPr>
        <w:t xml:space="preserve"> indicated that there were regular meetings and that “the development actor asks the community what they think and listens to them”</w:t>
      </w:r>
      <w:r>
        <w:rPr>
          <w:rFonts w:cs="Arial"/>
        </w:rPr>
        <w:t>;</w:t>
      </w:r>
      <w:r w:rsidRPr="00FC5423">
        <w:rPr>
          <w:rFonts w:cs="Arial"/>
        </w:rPr>
        <w:t xml:space="preserve"> and </w:t>
      </w:r>
      <w:r>
        <w:rPr>
          <w:rFonts w:cs="Arial"/>
        </w:rPr>
        <w:t>“</w:t>
      </w:r>
      <w:r w:rsidRPr="00FC5423">
        <w:rPr>
          <w:rFonts w:cs="Arial"/>
        </w:rPr>
        <w:t>3</w:t>
      </w:r>
      <w:r>
        <w:rPr>
          <w:rFonts w:cs="Arial"/>
        </w:rPr>
        <w:t>”</w:t>
      </w:r>
      <w:r w:rsidRPr="00FC5423">
        <w:rPr>
          <w:rFonts w:cs="Arial"/>
        </w:rPr>
        <w:t xml:space="preserve"> indicated that there are regular meetings and that “</w:t>
      </w:r>
      <w:r w:rsidRPr="00FC5423">
        <w:rPr>
          <w:rFonts w:eastAsia="Times New Roman" w:cs="Arial"/>
        </w:rPr>
        <w:t>in the development actor’s plans, it is clear that the community’s ideas were taken into account</w:t>
      </w:r>
      <w:r w:rsidRPr="00FC5423">
        <w:rPr>
          <w:rFonts w:cs="Arial"/>
        </w:rPr>
        <w:t>.”</w:t>
      </w:r>
    </w:p>
    <w:p w:rsidR="004511C6" w:rsidRPr="00FC5423" w:rsidRDefault="004511C6" w:rsidP="004511C6">
      <w:pPr>
        <w:spacing w:after="120" w:line="240" w:lineRule="auto"/>
        <w:rPr>
          <w:rFonts w:cs="Arial"/>
          <w:b/>
        </w:rPr>
      </w:pPr>
      <w:r w:rsidRPr="00FC5423">
        <w:rPr>
          <w:rFonts w:cs="Arial"/>
          <w:b/>
        </w:rPr>
        <w:t>In-school girls (who are members of the PW club) FGD tool</w:t>
      </w:r>
    </w:p>
    <w:p w:rsidR="004511C6" w:rsidRPr="00FC5423" w:rsidRDefault="004511C6" w:rsidP="004511C6">
      <w:pPr>
        <w:spacing w:after="120" w:line="240" w:lineRule="auto"/>
        <w:rPr>
          <w:rFonts w:cs="Arial"/>
        </w:rPr>
      </w:pPr>
      <w:r w:rsidRPr="00FC5423">
        <w:rPr>
          <w:rFonts w:cs="Arial"/>
        </w:rPr>
        <w:t>Questions in Section A focused on girls’ experiences within the PW club, what they did, what they felt about what they did, etc. Section B included questions about girls’ homework while section C explored household and school chores for girls and boys. The last section included questions about life for in-school girls as well as girls who were out of school.</w:t>
      </w:r>
    </w:p>
    <w:p w:rsidR="004511C6" w:rsidRPr="00FC5423" w:rsidRDefault="004511C6" w:rsidP="004511C6">
      <w:pPr>
        <w:spacing w:after="120" w:line="240" w:lineRule="auto"/>
        <w:rPr>
          <w:rFonts w:cs="Arial"/>
          <w:b/>
        </w:rPr>
      </w:pPr>
      <w:r w:rsidRPr="00FC5423">
        <w:rPr>
          <w:rFonts w:cs="Arial"/>
          <w:b/>
        </w:rPr>
        <w:t>In-school boys (attending schools with a PW club) FGD tool</w:t>
      </w:r>
    </w:p>
    <w:p w:rsidR="004511C6" w:rsidRPr="00FC5423" w:rsidRDefault="004511C6" w:rsidP="004511C6">
      <w:pPr>
        <w:spacing w:after="120" w:line="240" w:lineRule="auto"/>
        <w:rPr>
          <w:rFonts w:cs="Arial"/>
        </w:rPr>
      </w:pPr>
      <w:r w:rsidRPr="00FC5423">
        <w:rPr>
          <w:rFonts w:cs="Arial"/>
        </w:rPr>
        <w:t>This tool consisted of 16 questions. These questions related to the following topics: Happy Readers, the PW club, chores for girls and boys at home and at school, violence and abuse experienced by boys and/or girls (and the Child Protection Committee), and if they had learned anything about girls’ education.</w:t>
      </w:r>
    </w:p>
    <w:p w:rsidR="004511C6" w:rsidRPr="00FC5423" w:rsidRDefault="004511C6" w:rsidP="004511C6">
      <w:pPr>
        <w:spacing w:after="120" w:line="240" w:lineRule="auto"/>
        <w:rPr>
          <w:rFonts w:cs="Arial"/>
          <w:b/>
        </w:rPr>
      </w:pPr>
      <w:r w:rsidRPr="00FC5423">
        <w:rPr>
          <w:rFonts w:cs="Arial"/>
          <w:b/>
        </w:rPr>
        <w:t>Key Informant Interview tools</w:t>
      </w:r>
    </w:p>
    <w:p w:rsidR="004511C6" w:rsidRPr="00FC5423" w:rsidRDefault="004511C6" w:rsidP="004511C6">
      <w:pPr>
        <w:spacing w:after="0" w:line="240" w:lineRule="auto"/>
        <w:rPr>
          <w:rFonts w:cs="Arial"/>
        </w:rPr>
      </w:pPr>
      <w:r w:rsidRPr="00FC5423">
        <w:rPr>
          <w:rFonts w:cs="Arial"/>
        </w:rPr>
        <w:t xml:space="preserve">There were five types of KII tools at endline: </w:t>
      </w:r>
    </w:p>
    <w:p w:rsidR="004511C6" w:rsidRPr="00FC5423" w:rsidRDefault="004511C6" w:rsidP="0094476A">
      <w:pPr>
        <w:pStyle w:val="ListParagraph"/>
        <w:numPr>
          <w:ilvl w:val="0"/>
          <w:numId w:val="27"/>
        </w:numPr>
        <w:spacing w:after="0" w:line="240" w:lineRule="auto"/>
        <w:rPr>
          <w:rFonts w:eastAsiaTheme="minorHAnsi" w:cs="Arial"/>
          <w:lang w:val="en-US" w:eastAsia="en-US"/>
        </w:rPr>
      </w:pPr>
      <w:r w:rsidRPr="00FC5423">
        <w:rPr>
          <w:rFonts w:eastAsiaTheme="minorHAnsi" w:cs="Arial"/>
          <w:lang w:val="en-US" w:eastAsia="en-US"/>
        </w:rPr>
        <w:t xml:space="preserve">For District Schools Inspector (DSI) </w:t>
      </w:r>
    </w:p>
    <w:p w:rsidR="004511C6" w:rsidRPr="00FC5423" w:rsidRDefault="004511C6" w:rsidP="0094476A">
      <w:pPr>
        <w:pStyle w:val="ListParagraph"/>
        <w:numPr>
          <w:ilvl w:val="0"/>
          <w:numId w:val="27"/>
        </w:numPr>
        <w:spacing w:after="0" w:line="240" w:lineRule="auto"/>
        <w:rPr>
          <w:rFonts w:eastAsiaTheme="minorHAnsi" w:cs="Arial"/>
          <w:lang w:val="en-US" w:eastAsia="en-US"/>
        </w:rPr>
      </w:pPr>
      <w:r w:rsidRPr="00FC5423">
        <w:rPr>
          <w:rFonts w:eastAsiaTheme="minorHAnsi" w:cs="Arial"/>
          <w:lang w:val="en-US" w:eastAsia="en-US"/>
        </w:rPr>
        <w:t>For Teacher and Head of School.</w:t>
      </w:r>
    </w:p>
    <w:p w:rsidR="004511C6" w:rsidRPr="00FC5423" w:rsidRDefault="004511C6" w:rsidP="0094476A">
      <w:pPr>
        <w:pStyle w:val="ListParagraph"/>
        <w:numPr>
          <w:ilvl w:val="0"/>
          <w:numId w:val="27"/>
        </w:numPr>
        <w:spacing w:after="0" w:line="240" w:lineRule="auto"/>
        <w:rPr>
          <w:rFonts w:eastAsiaTheme="minorHAnsi" w:cs="Arial"/>
          <w:lang w:val="en-US" w:eastAsia="en-US"/>
        </w:rPr>
      </w:pPr>
      <w:r w:rsidRPr="00FC5423">
        <w:rPr>
          <w:rFonts w:eastAsiaTheme="minorHAnsi" w:cs="Arial"/>
          <w:lang w:val="en-US" w:eastAsia="en-US"/>
        </w:rPr>
        <w:t>For Apostolic or Evangelical Church Leader involved in Channels of Hope.</w:t>
      </w:r>
    </w:p>
    <w:p w:rsidR="004511C6" w:rsidRPr="00FC5423" w:rsidRDefault="004511C6" w:rsidP="0094476A">
      <w:pPr>
        <w:pStyle w:val="ListParagraph"/>
        <w:numPr>
          <w:ilvl w:val="0"/>
          <w:numId w:val="27"/>
        </w:numPr>
        <w:spacing w:after="0" w:line="240" w:lineRule="auto"/>
        <w:rPr>
          <w:rFonts w:eastAsiaTheme="minorHAnsi" w:cs="Arial"/>
          <w:lang w:val="en-US" w:eastAsia="en-US"/>
        </w:rPr>
      </w:pPr>
      <w:r w:rsidRPr="00FC5423">
        <w:rPr>
          <w:rFonts w:eastAsiaTheme="minorHAnsi" w:cs="Arial"/>
          <w:lang w:val="en-US" w:eastAsia="en-US"/>
        </w:rPr>
        <w:t>For Male Champion.</w:t>
      </w:r>
    </w:p>
    <w:p w:rsidR="004511C6" w:rsidRPr="00FC5423" w:rsidRDefault="004511C6" w:rsidP="0094476A">
      <w:pPr>
        <w:pStyle w:val="ListParagraph"/>
        <w:numPr>
          <w:ilvl w:val="0"/>
          <w:numId w:val="27"/>
        </w:numPr>
        <w:spacing w:after="120" w:line="240" w:lineRule="auto"/>
        <w:ind w:left="2131"/>
        <w:contextualSpacing w:val="0"/>
        <w:rPr>
          <w:rFonts w:eastAsiaTheme="minorHAnsi" w:cs="Arial"/>
          <w:lang w:val="en-US" w:eastAsia="en-US"/>
        </w:rPr>
      </w:pPr>
      <w:r w:rsidRPr="00FC5423">
        <w:rPr>
          <w:rFonts w:eastAsiaTheme="minorHAnsi" w:cs="Arial"/>
          <w:lang w:val="en-US" w:eastAsia="en-US"/>
        </w:rPr>
        <w:t>World Vision Zimbabwe project staff</w:t>
      </w:r>
    </w:p>
    <w:p w:rsidR="004511C6" w:rsidRPr="00FC5423" w:rsidRDefault="004511C6" w:rsidP="004511C6">
      <w:pPr>
        <w:spacing w:after="120" w:line="240" w:lineRule="auto"/>
        <w:rPr>
          <w:rFonts w:cs="Arial"/>
        </w:rPr>
      </w:pPr>
      <w:r w:rsidRPr="00FC5423">
        <w:rPr>
          <w:rFonts w:cs="Arial"/>
        </w:rPr>
        <w:t xml:space="preserve">Each KII instrument began with a scripted text enumerators read to participants. Enumerators, by reading this script, first introduced themselves and then the endline evaluation (its purpose, what types of questions were to be asked, the length of time </w:t>
      </w:r>
      <w:r>
        <w:rPr>
          <w:rFonts w:cs="Arial"/>
        </w:rPr>
        <w:t xml:space="preserve">for </w:t>
      </w:r>
      <w:r w:rsidRPr="00FC5423">
        <w:rPr>
          <w:rFonts w:cs="Arial"/>
        </w:rPr>
        <w:t>the discussion, that the discussion will be recorded, etc.) to the participants. This script also included important ethical protocols of research: that participation is voluntary and people can withdraw at any time without consequences and that anything a person says in KIIs is confidential and would not be attributed to them by name. Each KII tool was developed with the aim of taking no more than one hour to administer.</w:t>
      </w:r>
    </w:p>
    <w:p w:rsidR="004511C6" w:rsidRPr="00FC5423" w:rsidRDefault="004511C6" w:rsidP="004511C6">
      <w:pPr>
        <w:spacing w:after="120" w:line="240" w:lineRule="auto"/>
        <w:rPr>
          <w:rFonts w:cs="Arial"/>
          <w:b/>
        </w:rPr>
      </w:pPr>
      <w:r w:rsidRPr="00FC5423">
        <w:rPr>
          <w:rFonts w:cs="Arial"/>
          <w:b/>
        </w:rPr>
        <w:t xml:space="preserve">District Schools Inspector KII tool </w:t>
      </w:r>
    </w:p>
    <w:p w:rsidR="004511C6" w:rsidRPr="00FC5423" w:rsidRDefault="004511C6" w:rsidP="004511C6">
      <w:pPr>
        <w:spacing w:after="120" w:line="240" w:lineRule="auto"/>
        <w:rPr>
          <w:rFonts w:cs="Arial"/>
        </w:rPr>
      </w:pPr>
      <w:r w:rsidRPr="00FC5423">
        <w:rPr>
          <w:rFonts w:cs="Arial"/>
        </w:rPr>
        <w:t>This tool began with questions about the DSI’s b</w:t>
      </w:r>
      <w:r>
        <w:rPr>
          <w:rFonts w:cs="Arial"/>
        </w:rPr>
        <w:t>ackground, especially regarding</w:t>
      </w:r>
      <w:r w:rsidRPr="00FC5423">
        <w:rPr>
          <w:rFonts w:cs="Arial"/>
        </w:rPr>
        <w:t xml:space="preserve"> the IGATE project, as well as any government or non-governmental education interventions or activities currently being implemented to support the education of marginalized girls. Next the DSI was asked about any changes to the following: girls’ enrolment, attendance, drop out, reading abilities, mathematics abilities, confidence, self-esteem, leadership, menstrual hygiene, school and home chores, and experiences of violence and abuse. The DSI was also asked about changes in parents/caretakers’ and community members’ attitudes regarding girls’ educations and household chores, early marriage, and/or menstrual hygiene as well as the relationship between the school and community on issues affecting girls’ education.</w:t>
      </w:r>
    </w:p>
    <w:p w:rsidR="004511C6" w:rsidRPr="00FC5423" w:rsidRDefault="004511C6" w:rsidP="004511C6">
      <w:pPr>
        <w:spacing w:after="120" w:line="240" w:lineRule="auto"/>
        <w:rPr>
          <w:rFonts w:cs="Arial"/>
          <w:b/>
        </w:rPr>
      </w:pPr>
      <w:r w:rsidRPr="00FC5423">
        <w:rPr>
          <w:rFonts w:cs="Arial"/>
          <w:b/>
        </w:rPr>
        <w:t xml:space="preserve">Teacher and Head of School KII tool </w:t>
      </w:r>
    </w:p>
    <w:p w:rsidR="004511C6" w:rsidRPr="00FC5423" w:rsidRDefault="004511C6" w:rsidP="004511C6">
      <w:pPr>
        <w:spacing w:after="120" w:line="240" w:lineRule="auto"/>
        <w:rPr>
          <w:rFonts w:cs="Arial"/>
        </w:rPr>
      </w:pPr>
      <w:r w:rsidRPr="00FC5423">
        <w:rPr>
          <w:rFonts w:cs="Arial"/>
        </w:rPr>
        <w:t xml:space="preserve">This tool </w:t>
      </w:r>
      <w:r>
        <w:rPr>
          <w:rFonts w:cs="Arial"/>
        </w:rPr>
        <w:t>is very similar to</w:t>
      </w:r>
      <w:r w:rsidRPr="00FC5423">
        <w:rPr>
          <w:rFonts w:cs="Arial"/>
        </w:rPr>
        <w:t xml:space="preserve"> the DSI</w:t>
      </w:r>
      <w:r>
        <w:rPr>
          <w:rFonts w:cs="Arial"/>
        </w:rPr>
        <w:t xml:space="preserve"> KII</w:t>
      </w:r>
      <w:r w:rsidRPr="00FC5423">
        <w:rPr>
          <w:rFonts w:cs="Arial"/>
        </w:rPr>
        <w:t xml:space="preserve">. The tool begins with questions about the teacher’s and Head of School’s background, </w:t>
      </w:r>
      <w:r>
        <w:rPr>
          <w:rFonts w:cs="Arial"/>
        </w:rPr>
        <w:t xml:space="preserve">especially regarding </w:t>
      </w:r>
      <w:r w:rsidRPr="00FC5423">
        <w:rPr>
          <w:rFonts w:cs="Arial"/>
        </w:rPr>
        <w:t>the IGATE project. Next are questions about changes to the following: girls’ enrolment, attendance, drop out, reading abilities, mathematics abilities, confidence, self-esteem, leadership, menstrual hygiene, school and home chores, and experiences of violence and abuse. The DSI was also asked about changes in parents/caretakers’ and community members’ attitudes regarding girls’ educations and household chores, early marriage, and/or menstrual hygiene as well as the relationship between the school and community on issues affecting girls’ education.</w:t>
      </w:r>
    </w:p>
    <w:p w:rsidR="004511C6" w:rsidRPr="00FC5423" w:rsidRDefault="004511C6" w:rsidP="004511C6">
      <w:pPr>
        <w:spacing w:after="120" w:line="240" w:lineRule="auto"/>
        <w:rPr>
          <w:rFonts w:cs="Arial"/>
          <w:b/>
        </w:rPr>
      </w:pPr>
      <w:r w:rsidRPr="00FC5423">
        <w:rPr>
          <w:rFonts w:cs="Arial"/>
          <w:b/>
        </w:rPr>
        <w:t>Apostolic or Evangelical Church Leader KII tool</w:t>
      </w:r>
    </w:p>
    <w:p w:rsidR="004511C6" w:rsidRPr="00FC5423" w:rsidRDefault="004511C6" w:rsidP="004511C6">
      <w:pPr>
        <w:spacing w:after="120" w:line="240" w:lineRule="auto"/>
        <w:rPr>
          <w:rFonts w:cs="Arial"/>
        </w:rPr>
      </w:pPr>
      <w:r w:rsidRPr="00FC5423">
        <w:rPr>
          <w:rFonts w:cs="Arial"/>
        </w:rPr>
        <w:t>This tool begins with questions about the church leader’s background</w:t>
      </w:r>
      <w:r>
        <w:rPr>
          <w:rFonts w:cs="Arial"/>
        </w:rPr>
        <w:t>, especially regarding</w:t>
      </w:r>
      <w:r w:rsidRPr="00FC5423">
        <w:rPr>
          <w:rFonts w:cs="Arial"/>
        </w:rPr>
        <w:t xml:space="preserve"> the IGATE Channels of Hope intervention and issues regarding girls’ education amongst their congregations. The tool contains questions about church members’ involvement in school management and girls’ education, such as girls’ enrolment, attendance, learning (including reading camps), drop out, experiences of violence and abuse, early marriage, and household chores. Church leaders were also asked about changes in parents/caretakers’ and community members’ attitudes regarding girls’ educations since IGATE began.</w:t>
      </w:r>
    </w:p>
    <w:p w:rsidR="004511C6" w:rsidRPr="00FC5423" w:rsidRDefault="004511C6" w:rsidP="004511C6">
      <w:pPr>
        <w:spacing w:after="120" w:line="240" w:lineRule="auto"/>
        <w:rPr>
          <w:rFonts w:cs="Arial"/>
          <w:b/>
        </w:rPr>
      </w:pPr>
      <w:r w:rsidRPr="00FC5423">
        <w:rPr>
          <w:rFonts w:cs="Arial"/>
          <w:b/>
        </w:rPr>
        <w:t>Male Champion KII tool</w:t>
      </w:r>
    </w:p>
    <w:p w:rsidR="004511C6" w:rsidRPr="00FC5423" w:rsidRDefault="004511C6" w:rsidP="004511C6">
      <w:pPr>
        <w:spacing w:after="120" w:line="240" w:lineRule="auto"/>
        <w:rPr>
          <w:rFonts w:cs="Arial"/>
        </w:rPr>
      </w:pPr>
      <w:r w:rsidRPr="00FC5423">
        <w:rPr>
          <w:rFonts w:cs="Arial"/>
        </w:rPr>
        <w:t>This tool begins with questions about the Male Champion’s background</w:t>
      </w:r>
      <w:r>
        <w:rPr>
          <w:rFonts w:cs="Arial"/>
        </w:rPr>
        <w:t>, especially regarding</w:t>
      </w:r>
      <w:r w:rsidRPr="00FC5423">
        <w:rPr>
          <w:rFonts w:cs="Arial"/>
        </w:rPr>
        <w:t xml:space="preserve"> the IGATE Male Champion intervention and issues regarding girls’ education in their community. The tool contains questions about men’s involvement in school management and girls’ education, such as girls’ enrolment, attendance, learning </w:t>
      </w:r>
      <w:r>
        <w:rPr>
          <w:rFonts w:cs="Arial"/>
        </w:rPr>
        <w:t>(including reading camps), drop</w:t>
      </w:r>
      <w:r w:rsidRPr="00FC5423">
        <w:rPr>
          <w:rFonts w:cs="Arial"/>
        </w:rPr>
        <w:t>out, experiences of violence and abuse, early marriage, and household chores. Male Champions were also asked about changes in parents/caretakers’ and community members’ attitudes regarding girls’ educations since IGATE began.</w:t>
      </w:r>
    </w:p>
    <w:p w:rsidR="004511C6" w:rsidRPr="00FC5423" w:rsidRDefault="004511C6" w:rsidP="004511C6">
      <w:pPr>
        <w:spacing w:after="120" w:line="240" w:lineRule="auto"/>
        <w:rPr>
          <w:rFonts w:cs="Arial"/>
          <w:b/>
        </w:rPr>
      </w:pPr>
      <w:r w:rsidRPr="00FC5423">
        <w:rPr>
          <w:rFonts w:cs="Arial"/>
          <w:b/>
        </w:rPr>
        <w:t>World Vision Zimbabwe project staff KII tool</w:t>
      </w:r>
    </w:p>
    <w:p w:rsidR="004511C6" w:rsidRPr="00FC5423" w:rsidRDefault="004511C6" w:rsidP="004511C6">
      <w:pPr>
        <w:spacing w:after="120" w:line="240" w:lineRule="auto"/>
        <w:rPr>
          <w:rFonts w:cs="Arial"/>
        </w:rPr>
      </w:pPr>
      <w:r w:rsidRPr="00FC5423">
        <w:rPr>
          <w:rFonts w:cs="Arial"/>
        </w:rPr>
        <w:t xml:space="preserve">This tool begins with questions about the project staff’s background, especially </w:t>
      </w:r>
      <w:r>
        <w:rPr>
          <w:rFonts w:cs="Arial"/>
        </w:rPr>
        <w:t xml:space="preserve">regarding </w:t>
      </w:r>
      <w:r w:rsidRPr="00FC5423">
        <w:rPr>
          <w:rFonts w:cs="Arial"/>
        </w:rPr>
        <w:t>their position with the IGATE project. The tool then contains questions regarding project implementation processes and progress, related how interventions have been implemented, with whom, when, and reasons for progress (or lack of progress). Questions cover topics such as sustainability, chall</w:t>
      </w:r>
      <w:r>
        <w:rPr>
          <w:rFonts w:cs="Arial"/>
        </w:rPr>
        <w:t>enges faced</w:t>
      </w:r>
      <w:r w:rsidRPr="00FC5423">
        <w:rPr>
          <w:rFonts w:cs="Arial"/>
        </w:rPr>
        <w:t xml:space="preserve"> (and how these challenges were addressed) as well as successes.</w:t>
      </w:r>
    </w:p>
    <w:p w:rsidR="004511C6" w:rsidRPr="00FC5423" w:rsidRDefault="004511C6" w:rsidP="004511C6">
      <w:pPr>
        <w:rPr>
          <w:rFonts w:cs="Arial"/>
          <w:b/>
        </w:rPr>
      </w:pPr>
      <w:r w:rsidRPr="00FC5423">
        <w:rPr>
          <w:rFonts w:cs="Arial"/>
          <w:b/>
        </w:rPr>
        <w:t>Description of Quantitative instruments</w:t>
      </w:r>
    </w:p>
    <w:p w:rsidR="004511C6" w:rsidRDefault="004511C6" w:rsidP="004511C6">
      <w:pPr>
        <w:rPr>
          <w:rFonts w:cs="Arial"/>
        </w:rPr>
      </w:pPr>
      <w:r>
        <w:rPr>
          <w:rFonts w:cs="Arial"/>
        </w:rPr>
        <w:t xml:space="preserve">For a description of the quantitative instruments used in the IGATE endline study, the reader is directed to the Fund Manager’s Endline Pack 3, </w:t>
      </w:r>
      <w:r>
        <w:rPr>
          <w:rFonts w:cs="Arial"/>
          <w:i/>
        </w:rPr>
        <w:t>EM Guidance on the GEC Household Survey at Endline</w:t>
      </w:r>
      <w:r>
        <w:rPr>
          <w:rFonts w:cs="Arial"/>
        </w:rPr>
        <w:t>;</w:t>
      </w:r>
      <w:r>
        <w:rPr>
          <w:rFonts w:cs="Arial"/>
          <w:i/>
        </w:rPr>
        <w:t xml:space="preserve"> </w:t>
      </w:r>
      <w:r>
        <w:rPr>
          <w:rFonts w:cs="Arial"/>
        </w:rPr>
        <w:t xml:space="preserve">Endline Pack 4 </w:t>
      </w:r>
      <w:r>
        <w:rPr>
          <w:rFonts w:cs="Arial"/>
          <w:i/>
        </w:rPr>
        <w:t xml:space="preserve">GEC Learning Tests Endline Guidance </w:t>
      </w:r>
      <w:r>
        <w:rPr>
          <w:rFonts w:cs="Arial"/>
        </w:rPr>
        <w:t xml:space="preserve">(for descriptions of the EGRA and EGMA) as well as to the Miske Witt &amp; Associates Inc. </w:t>
      </w:r>
      <w:r>
        <w:rPr>
          <w:rFonts w:cs="Arial"/>
          <w:i/>
        </w:rPr>
        <w:t xml:space="preserve">IGATE Equating Study </w:t>
      </w:r>
      <w:r>
        <w:rPr>
          <w:rFonts w:cs="Arial"/>
        </w:rPr>
        <w:t xml:space="preserve">submitted January 2017; and to Endline Pack 5, </w:t>
      </w:r>
      <w:r>
        <w:rPr>
          <w:rFonts w:cs="Arial"/>
          <w:i/>
        </w:rPr>
        <w:t xml:space="preserve">Attendance and Enrolment Guidance.  </w:t>
      </w:r>
    </w:p>
    <w:p w:rsidR="008E13A4" w:rsidRPr="004511C6" w:rsidRDefault="004511C6" w:rsidP="004511C6">
      <w:pPr>
        <w:spacing w:after="0" w:line="240" w:lineRule="auto"/>
        <w:rPr>
          <w:sz w:val="24"/>
          <w:szCs w:val="24"/>
        </w:rPr>
      </w:pPr>
      <w:r>
        <w:rPr>
          <w:rFonts w:cs="Arial"/>
        </w:rPr>
        <w:t>IGATE added items to the Household Survey (caregiver survey and child survey) related to the Happy Readers initiative.  Items from the Youth Leadership Initiative (CARE, 2014) were also added to the child survey.  These items were included at baseline but not at midline.</w:t>
      </w:r>
    </w:p>
    <w:p w:rsidR="008B0E26" w:rsidRPr="004511C6" w:rsidRDefault="008B0E26">
      <w:pPr>
        <w:spacing w:after="0" w:line="240" w:lineRule="auto"/>
        <w:rPr>
          <w:sz w:val="24"/>
          <w:szCs w:val="24"/>
        </w:rPr>
      </w:pPr>
      <w:r w:rsidRPr="004511C6">
        <w:rPr>
          <w:sz w:val="24"/>
          <w:szCs w:val="24"/>
        </w:rPr>
        <w:br w:type="page"/>
      </w:r>
    </w:p>
    <w:p w:rsidR="008B0E26" w:rsidRPr="00DD0337" w:rsidRDefault="00845266" w:rsidP="006D58C5">
      <w:pPr>
        <w:pStyle w:val="Heading1"/>
        <w:rPr>
          <w:sz w:val="20"/>
        </w:rPr>
      </w:pPr>
      <w:bookmarkStart w:id="218" w:name="_Toc453181918"/>
      <w:bookmarkStart w:id="219" w:name="_Toc454379647"/>
      <w:bookmarkStart w:id="220" w:name="_Toc480662171"/>
      <w:r w:rsidRPr="00DD0337">
        <w:rPr>
          <w:sz w:val="20"/>
        </w:rPr>
        <w:t xml:space="preserve">Annex </w:t>
      </w:r>
      <w:r w:rsidR="00E74C59" w:rsidRPr="00DD0337">
        <w:rPr>
          <w:sz w:val="20"/>
        </w:rPr>
        <w:t>9:</w:t>
      </w:r>
      <w:r w:rsidR="008B0E26" w:rsidRPr="00DD0337">
        <w:rPr>
          <w:sz w:val="20"/>
        </w:rPr>
        <w:t xml:space="preserve"> Project Management Response</w:t>
      </w:r>
      <w:bookmarkEnd w:id="218"/>
      <w:bookmarkEnd w:id="219"/>
      <w:bookmarkEnd w:id="220"/>
      <w:r w:rsidR="00EA4575" w:rsidRPr="00DD0337">
        <w:rPr>
          <w:sz w:val="20"/>
        </w:rPr>
        <w:t xml:space="preserve"> </w:t>
      </w:r>
    </w:p>
    <w:p w:rsidR="001A6F98" w:rsidRPr="00D639A3" w:rsidRDefault="001A6F98" w:rsidP="001A6F98">
      <w:pPr>
        <w:pStyle w:val="TableRowHeading"/>
        <w:jc w:val="both"/>
        <w:rPr>
          <w:color w:val="auto"/>
        </w:rPr>
      </w:pPr>
      <w:r w:rsidRPr="00D639A3">
        <w:rPr>
          <w:color w:val="auto"/>
        </w:rPr>
        <w:t>What is the project’s response to the key findings in the report?</w:t>
      </w:r>
    </w:p>
    <w:p w:rsidR="001A6F98" w:rsidRPr="00D639A3" w:rsidRDefault="001A6F98" w:rsidP="001A6F98">
      <w:pPr>
        <w:jc w:val="both"/>
        <w:rPr>
          <w:rFonts w:cs="Arial"/>
        </w:rPr>
      </w:pPr>
      <w:r w:rsidRPr="00D639A3">
        <w:rPr>
          <w:rFonts w:cs="Arial"/>
        </w:rPr>
        <w:t xml:space="preserve">The qualitative data indicates that treatment schools / communities have made strides in improving the learning environment for marginalized girls, identifying and responding to their needs and creating the conditions to develop their individual agency. Girls are speaking out about violence, are receiving support at household and school, and have broader aspirations for themselves. These findings are consistent with the improved retention of treatment girls and suggest that IGATE’s theory of change is effective in keeping very marginalised girls in school. On the other hand, learning outcomes fluctuate considerably between districts, with the overall average results in literacy/ numeracy not differing significantly from the control group. The result is likely to be associated to the different socio-economic characteristics of each district and the specific vulnerability to drought, but it is also potentially influenced by contamination in control schools (described in detail below). </w:t>
      </w:r>
    </w:p>
    <w:p w:rsidR="001A6F98" w:rsidRPr="00D639A3" w:rsidRDefault="001A6F98" w:rsidP="001A6F98">
      <w:pPr>
        <w:jc w:val="both"/>
        <w:rPr>
          <w:rFonts w:cs="Arial"/>
        </w:rPr>
      </w:pPr>
      <w:r w:rsidRPr="00D639A3">
        <w:rPr>
          <w:rFonts w:cs="Arial"/>
        </w:rPr>
        <w:t>An independent Evaluation by one of the IGATE partners, specifically focusing on the period HR was introduced in IGATE (July 2015 and July 2016) using the before and after design, with no comparison showed significant gains in reading fluency. The Evaluation covered 2500 girls from 35 IGATE schools and key findings showed that:</w:t>
      </w:r>
    </w:p>
    <w:p w:rsidR="001A6F98" w:rsidRPr="00D639A3" w:rsidRDefault="001A6F98" w:rsidP="0094476A">
      <w:pPr>
        <w:pStyle w:val="ListParagraph"/>
        <w:numPr>
          <w:ilvl w:val="0"/>
          <w:numId w:val="34"/>
        </w:numPr>
        <w:spacing w:after="160" w:line="259" w:lineRule="auto"/>
        <w:jc w:val="both"/>
        <w:rPr>
          <w:rFonts w:cs="Arial"/>
        </w:rPr>
      </w:pPr>
      <w:r w:rsidRPr="00D639A3">
        <w:rPr>
          <w:rFonts w:cs="Arial"/>
        </w:rPr>
        <w:t>There were big reading improvements in grades 2,3 and 4, and less in Grades 5 and 6;</w:t>
      </w:r>
    </w:p>
    <w:p w:rsidR="001A6F98" w:rsidRPr="00D639A3" w:rsidRDefault="001A6F98" w:rsidP="0094476A">
      <w:pPr>
        <w:pStyle w:val="ListParagraph"/>
        <w:numPr>
          <w:ilvl w:val="0"/>
          <w:numId w:val="34"/>
        </w:numPr>
        <w:spacing w:after="160" w:line="259" w:lineRule="auto"/>
        <w:jc w:val="both"/>
        <w:rPr>
          <w:rFonts w:cs="Arial"/>
        </w:rPr>
      </w:pPr>
      <w:r w:rsidRPr="00D639A3">
        <w:rPr>
          <w:rFonts w:cs="Arial"/>
        </w:rPr>
        <w:t>Proportion on non-readers decreased by 66% within one year;</w:t>
      </w:r>
    </w:p>
    <w:p w:rsidR="001A6F98" w:rsidRPr="00D639A3" w:rsidRDefault="001A6F98" w:rsidP="0094476A">
      <w:pPr>
        <w:pStyle w:val="ListParagraph"/>
        <w:numPr>
          <w:ilvl w:val="0"/>
          <w:numId w:val="34"/>
        </w:numPr>
        <w:spacing w:after="160" w:line="259" w:lineRule="auto"/>
        <w:jc w:val="both"/>
        <w:rPr>
          <w:rFonts w:cs="Arial"/>
        </w:rPr>
      </w:pPr>
      <w:r w:rsidRPr="00D639A3">
        <w:rPr>
          <w:rFonts w:cs="Arial"/>
        </w:rPr>
        <w:t xml:space="preserve">Rate of children’s progress in reading scores in one year increased by over 150% in grades 2 and 3. </w:t>
      </w:r>
    </w:p>
    <w:p w:rsidR="001A6F98" w:rsidRPr="00D639A3" w:rsidRDefault="001A6F98" w:rsidP="001A6F98">
      <w:pPr>
        <w:jc w:val="both"/>
        <w:rPr>
          <w:rFonts w:cs="Arial"/>
        </w:rPr>
      </w:pPr>
      <w:r w:rsidRPr="00D639A3">
        <w:rPr>
          <w:rFonts w:cs="Arial"/>
        </w:rPr>
        <w:t xml:space="preserve">It is also noted in the report that some of the interventions (components) are no longer functional, or only partially functional, in a relatively small subset of target schools, as a result of the devastating effects of the long drought and economic crisis. The qualitative findings provide a wealth of information of how the components/ models are having a positive impact on girls’ participation in school and engagement in reading as an activity/ leisure, in the schools where the models are fully functional; these findings suggest that the intervention has an impact on learning. The component-specific analysis provided in the report indicates that students exposed to Power Within and VSL had a significant improvement on learning outcomes, over and above control students; significant impacts of PW and BEEP were also observed on enrolment.  </w:t>
      </w:r>
    </w:p>
    <w:p w:rsidR="001A6F98" w:rsidRPr="00D639A3" w:rsidRDefault="001A6F98" w:rsidP="0094476A">
      <w:pPr>
        <w:pStyle w:val="ListParagraph"/>
        <w:numPr>
          <w:ilvl w:val="0"/>
          <w:numId w:val="28"/>
        </w:numPr>
        <w:spacing w:after="160" w:line="259" w:lineRule="auto"/>
        <w:ind w:left="0" w:firstLine="0"/>
        <w:jc w:val="both"/>
        <w:rPr>
          <w:b/>
        </w:rPr>
      </w:pPr>
      <w:r w:rsidRPr="00D639A3">
        <w:rPr>
          <w:rFonts w:cs="Arial"/>
          <w:b/>
          <w:i/>
        </w:rPr>
        <w:t>What worked well and why? you can use any lens - operational, implementation, models, context, learning, etc but overall guided by the ToC?</w:t>
      </w:r>
      <w:r w:rsidRPr="00D639A3">
        <w:rPr>
          <w:b/>
        </w:rPr>
        <w:t xml:space="preserve"> </w:t>
      </w:r>
    </w:p>
    <w:p w:rsidR="001A6F98" w:rsidRPr="00D639A3" w:rsidRDefault="001A6F98" w:rsidP="001A6F98">
      <w:pPr>
        <w:pStyle w:val="ListParagraph"/>
        <w:jc w:val="both"/>
      </w:pPr>
    </w:p>
    <w:p w:rsidR="001A6F98" w:rsidRPr="00D639A3" w:rsidRDefault="001A6F98" w:rsidP="0094476A">
      <w:pPr>
        <w:pStyle w:val="ListParagraph"/>
        <w:numPr>
          <w:ilvl w:val="0"/>
          <w:numId w:val="29"/>
        </w:numPr>
        <w:spacing w:after="160" w:line="259" w:lineRule="auto"/>
        <w:jc w:val="both"/>
      </w:pPr>
      <w:r w:rsidRPr="00D639A3">
        <w:t xml:space="preserve">The establishment of local, contextualized mechanisms to form a network of support for girls through the collaboration of mothers’ groups, SDCs and Power Within mentors. Qualitative findings indicate that these community members have established strong relationships of trust with girls, creating an environment where female students are aware of their rights, able to seek support when needed, and empowered to voice their concerns. The connection between groups within the community and school results in a diverse range of types of support from different stakeholders, increasing representativeness and ownership of the process. </w:t>
      </w:r>
    </w:p>
    <w:p w:rsidR="001A6F98" w:rsidRPr="00D639A3" w:rsidRDefault="001A6F98" w:rsidP="0094476A">
      <w:pPr>
        <w:pStyle w:val="ListParagraph"/>
        <w:numPr>
          <w:ilvl w:val="0"/>
          <w:numId w:val="29"/>
        </w:numPr>
        <w:spacing w:after="160" w:line="259" w:lineRule="auto"/>
        <w:jc w:val="both"/>
      </w:pPr>
      <w:r w:rsidRPr="00D639A3">
        <w:t xml:space="preserve">Progressive synergy of the components of the intervention, such as VSL enabling mothers’ groups to support SDCs, and SDCs relying on mothers’ groups to reach households for follow up on cases of at-risk girls; Power Within matrons, mothers’ groups and male champions collaborating in forms of support to girls, such as menstrual hygiene; mothers’ groups and Power Within matrons collaborating in reading camps after matrons received training from Happy Readers. Such efficiencies resulted in strong, integrated approaches where community and school worked together. </w:t>
      </w:r>
    </w:p>
    <w:p w:rsidR="001A6F98" w:rsidRPr="00D639A3" w:rsidRDefault="001A6F98" w:rsidP="0094476A">
      <w:pPr>
        <w:pStyle w:val="ListParagraph"/>
        <w:numPr>
          <w:ilvl w:val="0"/>
          <w:numId w:val="29"/>
        </w:numPr>
        <w:spacing w:after="160" w:line="259" w:lineRule="auto"/>
        <w:jc w:val="both"/>
      </w:pPr>
      <w:r w:rsidRPr="00D639A3">
        <w:t xml:space="preserve">Context – The community engagement model is well aligned with the new curriculum, which emphasizes the need for community ownership of tracking factors contributing to improved education outcomes.  </w:t>
      </w:r>
    </w:p>
    <w:p w:rsidR="001A6F98" w:rsidRPr="00D639A3" w:rsidRDefault="001A6F98" w:rsidP="0094476A">
      <w:pPr>
        <w:pStyle w:val="ListParagraph"/>
        <w:numPr>
          <w:ilvl w:val="0"/>
          <w:numId w:val="29"/>
        </w:numPr>
        <w:spacing w:after="160" w:line="259" w:lineRule="auto"/>
        <w:jc w:val="both"/>
      </w:pPr>
      <w:r w:rsidRPr="00D639A3">
        <w:t xml:space="preserve">Improved retention observed in treatment schools at the endline, potentially linked to the increased attendance observed among the poorest quintiles at the midline; the result suggests that marginalised girls are staying in school post-transition to secondary, which represents a major departure from the baseline. The improvement in enrolment rates associated to PW and BEEP exposure is consistent with this result, indicating that the highly vulnerable girls who received direct support from the project are more likely to stay in school. </w:t>
      </w:r>
    </w:p>
    <w:p w:rsidR="001A6F98" w:rsidRPr="00D639A3" w:rsidRDefault="001A6F98" w:rsidP="001A6F98">
      <w:pPr>
        <w:pStyle w:val="ListParagraph"/>
        <w:ind w:left="1080"/>
        <w:jc w:val="both"/>
      </w:pPr>
    </w:p>
    <w:p w:rsidR="001A6F98" w:rsidRPr="00D639A3" w:rsidRDefault="001A6F98" w:rsidP="001A6F98">
      <w:pPr>
        <w:pStyle w:val="ListParagraph"/>
        <w:ind w:left="142"/>
        <w:jc w:val="both"/>
        <w:rPr>
          <w:b/>
        </w:rPr>
      </w:pPr>
      <w:r w:rsidRPr="00D639A3">
        <w:br/>
      </w:r>
      <w:r w:rsidRPr="00D639A3">
        <w:rPr>
          <w:rFonts w:cs="Arial"/>
          <w:b/>
        </w:rPr>
        <w:t>2. What did not work and why? What should be dropped if the project is to continue to the next phase?</w:t>
      </w:r>
      <w:r w:rsidRPr="00D639A3">
        <w:rPr>
          <w:b/>
        </w:rPr>
        <w:t xml:space="preserve"> </w:t>
      </w:r>
    </w:p>
    <w:p w:rsidR="001A6F98" w:rsidRPr="00D639A3" w:rsidRDefault="001A6F98" w:rsidP="0094476A">
      <w:pPr>
        <w:pStyle w:val="ListParagraph"/>
        <w:numPr>
          <w:ilvl w:val="0"/>
          <w:numId w:val="30"/>
        </w:numPr>
        <w:spacing w:after="160" w:line="259" w:lineRule="auto"/>
        <w:jc w:val="both"/>
      </w:pPr>
      <w:r w:rsidRPr="00D639A3">
        <w:t xml:space="preserve">The devastating effect of the drought in 2015-16 in targeted areas, compounded by an economic crisis, resulted in households facing severe levels of vulnerability; migration of qualified human resources, including teachers; community mechanisms disintegrating in the worst affected areas, as members migrated or were unable to continue activities; and negative effects to the school system in general.  The situation remains critical. </w:t>
      </w:r>
    </w:p>
    <w:p w:rsidR="001A6F98" w:rsidRPr="00D639A3" w:rsidRDefault="001A6F98" w:rsidP="0094476A">
      <w:pPr>
        <w:pStyle w:val="ListParagraph"/>
        <w:numPr>
          <w:ilvl w:val="0"/>
          <w:numId w:val="30"/>
        </w:numPr>
        <w:spacing w:after="160" w:line="259" w:lineRule="auto"/>
        <w:jc w:val="both"/>
      </w:pPr>
      <w:r w:rsidRPr="00D639A3">
        <w:t xml:space="preserve">The overlap with two nationwide initiatives – ERI and PLAP - reduced the project’s ability to track results and may have resulted in duplication of efforts in some cases, reducing the efficiency of the approach. </w:t>
      </w:r>
      <w:r w:rsidRPr="00C630EB">
        <w:rPr>
          <w:color w:val="FF0000"/>
          <w:lang w:val="en-ZW"/>
        </w:rPr>
        <w:t xml:space="preserve">Anecdotally, the MoPSE continues to concentrate its school level efforts in supporting ERI and PLAP in non-IGATE schools to avoid what it terms ‘double-dipping’ and spread scarce resources. </w:t>
      </w:r>
      <w:r w:rsidRPr="00D639A3">
        <w:t xml:space="preserve">In the new phase, the project will tailor its intervention to complement the PLAP. </w:t>
      </w:r>
    </w:p>
    <w:p w:rsidR="001A6F98" w:rsidRPr="00D639A3" w:rsidRDefault="001A6F98" w:rsidP="0094476A">
      <w:pPr>
        <w:pStyle w:val="ListParagraph"/>
        <w:numPr>
          <w:ilvl w:val="0"/>
          <w:numId w:val="30"/>
        </w:numPr>
        <w:spacing w:after="160" w:line="259" w:lineRule="auto"/>
        <w:jc w:val="both"/>
      </w:pPr>
      <w:r w:rsidRPr="00D639A3">
        <w:t xml:space="preserve">Attendance tracking – over-reporting is a persistent issue at multiple levels, particularly given the barriers to spot-checking in classes. </w:t>
      </w:r>
      <w:r>
        <w:rPr>
          <w:color w:val="FF0000"/>
          <w:lang w:val="en-ZW"/>
        </w:rPr>
        <w:t>It is likely that progress in IGATE schools, who are now more aware of the need to track attendance for the purposes of follow up, is masked by the persistent over-reporting in general and particularly in control schools.</w:t>
      </w:r>
    </w:p>
    <w:p w:rsidR="001A6F98" w:rsidRPr="00D639A3" w:rsidRDefault="001A6F98" w:rsidP="001A6F98">
      <w:pPr>
        <w:pStyle w:val="ListParagraph"/>
        <w:ind w:left="1080"/>
        <w:jc w:val="both"/>
      </w:pPr>
    </w:p>
    <w:p w:rsidR="001A6F98" w:rsidRPr="00D639A3" w:rsidRDefault="001A6F98" w:rsidP="001A6F98">
      <w:pPr>
        <w:pStyle w:val="ListParagraph"/>
        <w:ind w:left="142"/>
        <w:jc w:val="both"/>
        <w:rPr>
          <w:b/>
        </w:rPr>
      </w:pPr>
      <w:r w:rsidRPr="00D639A3">
        <w:rPr>
          <w:rFonts w:cs="Arial"/>
          <w:b/>
        </w:rPr>
        <w:t>3. Responses to Recommendations</w:t>
      </w:r>
      <w:r w:rsidRPr="00D639A3">
        <w:rPr>
          <w:b/>
        </w:rPr>
        <w:t xml:space="preserve"> </w:t>
      </w:r>
    </w:p>
    <w:p w:rsidR="001A6F98" w:rsidRPr="00D639A3" w:rsidRDefault="001A6F98" w:rsidP="0094476A">
      <w:pPr>
        <w:pStyle w:val="ListParagraph"/>
        <w:numPr>
          <w:ilvl w:val="0"/>
          <w:numId w:val="31"/>
        </w:numPr>
        <w:spacing w:after="160" w:line="259" w:lineRule="auto"/>
        <w:jc w:val="both"/>
      </w:pPr>
      <w:r w:rsidRPr="00D639A3">
        <w:t>Precise measurements for each intervention – Whilst it was possible to add questions about each and every model in the Household Survey the concern was the time taken for the Surveys and learning from Baseline where each survey was 2 ½ hours long, a deliberate decision was made to focus some ‘individual and household’ level interventions on the quantitative and community interventions like CoH on qualitative surveys.</w:t>
      </w:r>
    </w:p>
    <w:p w:rsidR="001A6F98" w:rsidRPr="00D639A3" w:rsidRDefault="001A6F98" w:rsidP="0094476A">
      <w:pPr>
        <w:pStyle w:val="ListParagraph"/>
        <w:numPr>
          <w:ilvl w:val="0"/>
          <w:numId w:val="31"/>
        </w:numPr>
        <w:spacing w:after="160" w:line="259" w:lineRule="auto"/>
        <w:jc w:val="both"/>
      </w:pPr>
      <w:r w:rsidRPr="00D639A3">
        <w:rPr>
          <w:rFonts w:cs="Arial"/>
        </w:rPr>
        <w:t>PbR taking into account narrow quantitative variables only does not accurately assess the impact of interventions. The IGATE project completely agrees with the recommendation.</w:t>
      </w:r>
    </w:p>
    <w:p w:rsidR="001A6F98" w:rsidRPr="00D639A3" w:rsidRDefault="001A6F98" w:rsidP="0094476A">
      <w:pPr>
        <w:pStyle w:val="ListParagraph"/>
        <w:numPr>
          <w:ilvl w:val="0"/>
          <w:numId w:val="31"/>
        </w:numPr>
        <w:spacing w:after="160" w:line="259" w:lineRule="auto"/>
        <w:jc w:val="both"/>
      </w:pPr>
      <w:r w:rsidRPr="00D639A3">
        <w:rPr>
          <w:rFonts w:cs="Arial"/>
        </w:rPr>
        <w:t>The study’s findings support that a holistic approach to girls’ education support is critical due to the interwoven nature of the barriers hindering or preventing girls from going to school, staying</w:t>
      </w:r>
      <w:r w:rsidRPr="00D639A3">
        <w:t xml:space="preserve"> in school and doing well in school. The IGATE Project agrees with the recommendation and further notes that future similar holistic interventions should streamline and integrate various models to focus on output and outcome level results achievements rather than models and milestones.</w:t>
      </w:r>
    </w:p>
    <w:p w:rsidR="001A6F98" w:rsidRPr="00D639A3" w:rsidRDefault="001A6F98" w:rsidP="0094476A">
      <w:pPr>
        <w:pStyle w:val="ListParagraph"/>
        <w:numPr>
          <w:ilvl w:val="0"/>
          <w:numId w:val="31"/>
        </w:numPr>
        <w:spacing w:after="160" w:line="259" w:lineRule="auto"/>
        <w:jc w:val="both"/>
      </w:pPr>
      <w:r w:rsidRPr="00D639A3">
        <w:rPr>
          <w:rFonts w:eastAsia="Calibri"/>
          <w:szCs w:val="24"/>
        </w:rPr>
        <w:t>As HR was the final IGATE intervention implemented in many districts, consider strengthening communities to support the use of HR in schools.  With high teacher turnover, training on the use of HR must be consistently offered so that new teachers can learn and implement the HR methodology and effectively utilize the materials. – The IGATE project is working in collaboration with the Ministry of Primary and Secondary Education to roll out Happy Readers to strengthen sustainability of the intervention.</w:t>
      </w:r>
    </w:p>
    <w:p w:rsidR="001A6F98" w:rsidRPr="00D639A3" w:rsidRDefault="001A6F98" w:rsidP="0094476A">
      <w:pPr>
        <w:pStyle w:val="ListParagraph"/>
        <w:numPr>
          <w:ilvl w:val="0"/>
          <w:numId w:val="31"/>
        </w:numPr>
        <w:spacing w:after="160" w:line="259" w:lineRule="auto"/>
        <w:jc w:val="both"/>
      </w:pPr>
      <w:r w:rsidRPr="00D639A3">
        <w:rPr>
          <w:rFonts w:eastAsia="Calibri"/>
          <w:szCs w:val="24"/>
        </w:rPr>
        <w:t>MWAI recommends refining and shortening the quantitative instruments to gather meaningful and reliable data. The IGATE Project fully agrees with this recommendation for future evaluations.</w:t>
      </w:r>
    </w:p>
    <w:p w:rsidR="001A6F98" w:rsidRPr="00D639A3" w:rsidRDefault="001A6F98" w:rsidP="0094476A">
      <w:pPr>
        <w:pStyle w:val="ListParagraph"/>
        <w:numPr>
          <w:ilvl w:val="0"/>
          <w:numId w:val="31"/>
        </w:numPr>
        <w:spacing w:after="160" w:line="259" w:lineRule="auto"/>
        <w:jc w:val="both"/>
      </w:pPr>
      <w:r w:rsidRPr="00D639A3">
        <w:t xml:space="preserve">The nuanced nature of marginalisation among conservative religious groups is often hidden in under-reported absenteeism, early marriage and abuse, and occurs within a spectrum of levels of impact on learning and retention. The importance of qualitative data in understanding the actual impact of religious practices in girls’ agency and relationships cannot be underestimated. The project conducted an intensive, iterative process of ‘deconstructing’ layers of marginalisation to reach Apostolic girls, conducting separate studies at different points to identify impact and ‘pockets of resistance’ through time.  </w:t>
      </w:r>
    </w:p>
    <w:p w:rsidR="001A6F98" w:rsidRPr="00D639A3" w:rsidRDefault="001A6F98" w:rsidP="0094476A">
      <w:pPr>
        <w:pStyle w:val="ListParagraph"/>
        <w:numPr>
          <w:ilvl w:val="0"/>
          <w:numId w:val="31"/>
        </w:numPr>
        <w:spacing w:after="160" w:line="259" w:lineRule="auto"/>
        <w:jc w:val="both"/>
      </w:pPr>
      <w:r w:rsidRPr="00D639A3">
        <w:t xml:space="preserve">The positive impact of girls’ leadership skills development on numeracy skills (midline) and reading fluency (endline), which is consistent with qualitative findings at the endline, confirms the close relationship between girls’ agency, classroom participation, and breaking barriers to improve performance in subjects which girls have traditionally been viewed as less capable than boys. </w:t>
      </w:r>
    </w:p>
    <w:p w:rsidR="001A6F98" w:rsidRPr="00D639A3" w:rsidRDefault="001A6F98" w:rsidP="0094476A">
      <w:pPr>
        <w:pStyle w:val="ListParagraph"/>
        <w:numPr>
          <w:ilvl w:val="0"/>
          <w:numId w:val="31"/>
        </w:numPr>
        <w:spacing w:after="160" w:line="259" w:lineRule="auto"/>
        <w:jc w:val="both"/>
      </w:pPr>
      <w:r w:rsidRPr="00D639A3">
        <w:t xml:space="preserve">The positive impact of an integrated community-school network of support in boosting girls’ retention through the local identification of the barriers to girls’ participation and success, and the development of holistic grassroots responses to these, in alignment with government policies. The complex nature of the barriers required communities and school staff to first develop a joint understanding of how social norms interacted with poverty to affect girls’ attendance, performance and retention, which led to the onset of a transformative process to change multiple practices, once this understanding led to a rejection of previously accepted social norms. </w:t>
      </w:r>
    </w:p>
    <w:p w:rsidR="001A6F98" w:rsidRPr="00D639A3" w:rsidRDefault="001A6F98" w:rsidP="0094476A">
      <w:pPr>
        <w:pStyle w:val="ListParagraph"/>
        <w:numPr>
          <w:ilvl w:val="0"/>
          <w:numId w:val="31"/>
        </w:numPr>
        <w:spacing w:after="160" w:line="259" w:lineRule="auto"/>
        <w:jc w:val="both"/>
      </w:pPr>
      <w:r w:rsidRPr="00D639A3">
        <w:t>The need for a consistent, simultaneous roll-out of the intervention across all targeted areas at the onset of the initiative, with iterative checks on fidelity of implementation throughout the process, which poses a considerable challenge in the case of a complex intervention rolled out on an extensive coverage area, in a fragile environment, but would enable the project to target resources to support locations where non-adherence is related to a high level of vulnerability. The project rolled out a system at the 3</w:t>
      </w:r>
      <w:r w:rsidRPr="00D639A3">
        <w:rPr>
          <w:vertAlign w:val="superscript"/>
        </w:rPr>
        <w:t>rd</w:t>
      </w:r>
      <w:r w:rsidRPr="00D639A3">
        <w:t xml:space="preserve"> year of implementation, but an earlier deployment would potentially have allowed for increased consistency of results and a consequently stronger effect size.  </w:t>
      </w:r>
    </w:p>
    <w:p w:rsidR="001A6F98" w:rsidRPr="00D639A3" w:rsidRDefault="001A6F98" w:rsidP="001A6F98">
      <w:pPr>
        <w:ind w:left="360"/>
        <w:jc w:val="both"/>
        <w:rPr>
          <w:rFonts w:cs="Arial"/>
          <w:b/>
        </w:rPr>
      </w:pPr>
      <w:r w:rsidRPr="00D639A3">
        <w:rPr>
          <w:b/>
        </w:rPr>
        <w:t xml:space="preserve">4. </w:t>
      </w:r>
      <w:r w:rsidRPr="00D639A3">
        <w:rPr>
          <w:rFonts w:cs="Arial"/>
          <w:b/>
        </w:rPr>
        <w:t>What are the lessons learned</w:t>
      </w:r>
    </w:p>
    <w:p w:rsidR="001A6F98" w:rsidRPr="00D639A3" w:rsidRDefault="001A6F98" w:rsidP="001A6F98">
      <w:pPr>
        <w:ind w:left="360"/>
        <w:jc w:val="both"/>
        <w:rPr>
          <w:b/>
        </w:rPr>
      </w:pPr>
      <w:r w:rsidRPr="00D639A3">
        <w:rPr>
          <w:b/>
        </w:rPr>
        <w:t>IGATE Project Lessons Learned further identified the following critical issues:</w:t>
      </w:r>
    </w:p>
    <w:p w:rsidR="001A6F98" w:rsidRPr="00B15B7E" w:rsidRDefault="001A6F98" w:rsidP="0094476A">
      <w:pPr>
        <w:pStyle w:val="TableRowHeading"/>
        <w:numPr>
          <w:ilvl w:val="0"/>
          <w:numId w:val="32"/>
        </w:numPr>
        <w:jc w:val="both"/>
        <w:rPr>
          <w:color w:val="auto"/>
          <w:sz w:val="20"/>
          <w:szCs w:val="20"/>
        </w:rPr>
      </w:pPr>
      <w:r w:rsidRPr="00B15B7E">
        <w:rPr>
          <w:b/>
          <w:color w:val="000000"/>
          <w:sz w:val="20"/>
          <w:szCs w:val="20"/>
        </w:rPr>
        <w:t>Design</w:t>
      </w:r>
      <w:r w:rsidRPr="00B15B7E">
        <w:rPr>
          <w:color w:val="FF0000"/>
          <w:sz w:val="20"/>
          <w:szCs w:val="20"/>
        </w:rPr>
        <w:t xml:space="preserve"> – </w:t>
      </w:r>
      <w:r w:rsidRPr="00B15B7E">
        <w:rPr>
          <w:i w:val="0"/>
          <w:color w:val="FF0000"/>
          <w:sz w:val="20"/>
          <w:szCs w:val="20"/>
          <w:lang w:val="en-ZW"/>
        </w:rPr>
        <w:t xml:space="preserve">the IGATE design was more effective in addressing access barrier issues and addressing social norms than accelerating learning. Influencing learning was limited in the design, with only the Happy Readers model extending into the classroom, and even there it was better aligned to lower grades, mostly those younger than the progressing cohort.  Going forward, future design requires an approach and intervention focused on teaching and learning, leveraging relationships built with the MoPSE to extend operations further into the classroom. Further analysis of the dataset can be applied to identify critical skills that are lagging among various subgroups to focus the teaching and learning strategy. </w:t>
      </w:r>
      <w:r w:rsidRPr="00B15B7E">
        <w:rPr>
          <w:color w:val="auto"/>
          <w:sz w:val="20"/>
          <w:szCs w:val="20"/>
        </w:rPr>
        <w:br/>
      </w:r>
    </w:p>
    <w:p w:rsidR="001A6F98" w:rsidRPr="00D639A3" w:rsidRDefault="001A6F98" w:rsidP="0094476A">
      <w:pPr>
        <w:pStyle w:val="TableRowHeading"/>
        <w:numPr>
          <w:ilvl w:val="0"/>
          <w:numId w:val="32"/>
        </w:numPr>
        <w:jc w:val="both"/>
        <w:rPr>
          <w:color w:val="auto"/>
        </w:rPr>
      </w:pPr>
      <w:r w:rsidRPr="00D639A3">
        <w:rPr>
          <w:b/>
          <w:color w:val="auto"/>
        </w:rPr>
        <w:t>M&amp;E Framework</w:t>
      </w:r>
      <w:r w:rsidRPr="00D639A3">
        <w:rPr>
          <w:color w:val="auto"/>
        </w:rPr>
        <w:t xml:space="preserve"> – </w:t>
      </w:r>
      <w:r w:rsidRPr="00B15B7E">
        <w:rPr>
          <w:i w:val="0"/>
          <w:color w:val="FF0000"/>
          <w:sz w:val="20"/>
          <w:lang w:val="en-ZW"/>
        </w:rPr>
        <w:t>IGATE witnessed a high degree of spillover, limited alignment of cohort sample and units of implementation (i.e.community, church catchments etc) and high variability among the category of schools that was randomised</w:t>
      </w:r>
      <w:r>
        <w:rPr>
          <w:i w:val="0"/>
          <w:color w:val="FF0000"/>
          <w:sz w:val="20"/>
          <w:lang w:val="en-ZW"/>
        </w:rPr>
        <w:t>. F</w:t>
      </w:r>
      <w:r w:rsidRPr="00B15B7E">
        <w:rPr>
          <w:i w:val="0"/>
          <w:color w:val="FF0000"/>
          <w:sz w:val="20"/>
          <w:lang w:val="en-ZW"/>
        </w:rPr>
        <w:t xml:space="preserve">uture phases of the program should adapt RCT to a quasi-experimental design. This would better address </w:t>
      </w:r>
      <w:r w:rsidRPr="00B15B7E">
        <w:rPr>
          <w:i w:val="0"/>
          <w:color w:val="FF0000"/>
          <w:sz w:val="20"/>
        </w:rPr>
        <w:t>1. Operational efficiency and alignment to MoPSE delivery structures; 2. Contamination and spill-over; 3. More comparable control populations given the variability encountered in P3/S3 category schools which was the category selected for randomisation</w:t>
      </w:r>
      <w:r w:rsidRPr="00B15B7E">
        <w:rPr>
          <w:color w:val="FF0000"/>
          <w:sz w:val="20"/>
        </w:rPr>
        <w:t xml:space="preserve"> </w:t>
      </w:r>
      <w:r w:rsidRPr="00B034FC">
        <w:rPr>
          <w:i w:val="0"/>
          <w:color w:val="FF0000"/>
          <w:sz w:val="20"/>
          <w:szCs w:val="20"/>
        </w:rPr>
        <w:t>in IGATE.</w:t>
      </w:r>
      <w:r w:rsidRPr="00D639A3">
        <w:rPr>
          <w:color w:val="auto"/>
        </w:rPr>
        <w:br/>
      </w:r>
    </w:p>
    <w:p w:rsidR="001A6F98" w:rsidRPr="00B15B7E" w:rsidRDefault="001A6F98" w:rsidP="0094476A">
      <w:pPr>
        <w:pStyle w:val="TableRowHeading"/>
        <w:numPr>
          <w:ilvl w:val="0"/>
          <w:numId w:val="32"/>
        </w:numPr>
        <w:jc w:val="both"/>
        <w:rPr>
          <w:rFonts w:ascii="Gill Sans MT" w:hAnsi="Gill Sans MT"/>
          <w:i w:val="0"/>
          <w:color w:val="FF0000"/>
          <w:lang w:val="en-ZA"/>
        </w:rPr>
      </w:pPr>
      <w:r w:rsidRPr="00B15B7E">
        <w:rPr>
          <w:i w:val="0"/>
          <w:color w:val="FF0000"/>
          <w:sz w:val="20"/>
          <w:lang w:val="en-ZW"/>
        </w:rPr>
        <w:t>Post midline, IGATE developed a ‘refocus strategy’ which worked to focus interventions on learning outcomes while maintaining achievement on milestone targets.  A decision was made that too much momentum would be lost in the protracted process of revising the logframe and targets.  These adaptations led to a number of innovations including the formation of community learning initiatives, a more deliberate integration of learning activities in PW clubs and a harmonized messaging strategy applying evidence from the midline.  While these innovations are gaining traction, the momentum should be maintained and supported.  Further, these adaptations would be better served by a more flexible approach to implementation, making space for simpler revisions to milestones, budgets and logframes</w:t>
      </w:r>
      <w:r w:rsidRPr="00B15B7E">
        <w:rPr>
          <w:i w:val="0"/>
          <w:color w:val="FF0000"/>
          <w:lang w:val="en-ZW"/>
        </w:rPr>
        <w:t xml:space="preserve">.  </w:t>
      </w:r>
    </w:p>
    <w:p w:rsidR="001A6F98" w:rsidRPr="00A51204" w:rsidRDefault="001A6F98" w:rsidP="0094476A">
      <w:pPr>
        <w:pStyle w:val="TableRowHeading"/>
        <w:numPr>
          <w:ilvl w:val="0"/>
          <w:numId w:val="32"/>
        </w:numPr>
        <w:jc w:val="both"/>
        <w:rPr>
          <w:rFonts w:cs="Arial"/>
          <w:i w:val="0"/>
          <w:color w:val="FF0000"/>
          <w:sz w:val="20"/>
          <w:szCs w:val="20"/>
          <w:lang w:val="en-ZA"/>
        </w:rPr>
      </w:pPr>
      <w:r w:rsidRPr="00A51204">
        <w:rPr>
          <w:rFonts w:cs="Arial"/>
          <w:b/>
          <w:color w:val="FF0000"/>
          <w:sz w:val="20"/>
          <w:szCs w:val="20"/>
          <w:lang w:val="en-ZA"/>
        </w:rPr>
        <w:t>Integration with MoPSE Interventions</w:t>
      </w:r>
      <w:r w:rsidRPr="00A51204">
        <w:rPr>
          <w:rFonts w:cs="Arial"/>
          <w:color w:val="FF0000"/>
          <w:sz w:val="20"/>
          <w:szCs w:val="20"/>
          <w:lang w:val="en-ZA"/>
        </w:rPr>
        <w:t xml:space="preserve"> – </w:t>
      </w:r>
      <w:r w:rsidRPr="00A51204">
        <w:rPr>
          <w:rFonts w:cs="Arial"/>
          <w:i w:val="0"/>
          <w:color w:val="FF0000"/>
          <w:sz w:val="20"/>
          <w:szCs w:val="20"/>
          <w:lang w:val="en-ZA"/>
        </w:rPr>
        <w:t xml:space="preserve">Endline results demonstrate the potential synergy of IGATE and the MoPSE Early Reading Initiative (ERI) as reflected by ORF1 results in lower grades.  A more deliberate approach to integration of IGATE interventions with ERI and PLAP and any future MoPSE initiatives will be needed in future, to maximize the additionally of the program as well as extending trainings to capture the integration of interventions for mutual reinforcement.  Specifically any future roll-out of the Happy Readers model should extend the duration of trainings to include deeper integration with PLAP and ERI and classroom integration and also plan for ongoing monitoring and support to HR implementation in schools and classrooms. </w:t>
      </w:r>
    </w:p>
    <w:p w:rsidR="001A6F98" w:rsidRPr="00D639A3" w:rsidRDefault="001A6F98" w:rsidP="001A6F98">
      <w:pPr>
        <w:pStyle w:val="TableRowHeading"/>
        <w:ind w:left="720"/>
        <w:jc w:val="both"/>
        <w:rPr>
          <w:color w:val="auto"/>
        </w:rPr>
      </w:pPr>
    </w:p>
    <w:p w:rsidR="001A6F98" w:rsidRPr="008D082E" w:rsidRDefault="001A6F98" w:rsidP="001A6F98">
      <w:pPr>
        <w:pStyle w:val="TableRowHeading"/>
        <w:tabs>
          <w:tab w:val="left" w:pos="910"/>
        </w:tabs>
        <w:jc w:val="both"/>
        <w:rPr>
          <w:rFonts w:cs="Arial"/>
        </w:rPr>
      </w:pPr>
      <w:r w:rsidRPr="00296B15">
        <w:rPr>
          <w:rFonts w:cs="Arial"/>
          <w:i w:val="0"/>
          <w:color w:val="auto"/>
        </w:rPr>
        <w:t>Additionally, an analysis of the impact of the project models show that there is high likelihood of contamination of a sub-group of cohort control schools as  a high proportion of girls and caregivers in these locations self-reported to be participating in Power Within, BEEP, Mothers Group, and VSL clubs. It is therefore against this background that the project is requesting for additional time to allow the external evaluator to re-analyze the data and remove bias. Cases noted below are significant and are likely to threaten the validity of the findings presented in the report</w:t>
      </w:r>
      <w:r w:rsidRPr="008D082E">
        <w:rPr>
          <w:rFonts w:cs="Arial"/>
        </w:rPr>
        <w:t xml:space="preserve">: </w:t>
      </w:r>
    </w:p>
    <w:p w:rsidR="001A6F98" w:rsidRPr="00D639A3" w:rsidRDefault="001A6F98" w:rsidP="0094476A">
      <w:pPr>
        <w:pStyle w:val="ListParagraph"/>
        <w:numPr>
          <w:ilvl w:val="0"/>
          <w:numId w:val="33"/>
        </w:numPr>
        <w:spacing w:after="160" w:line="259" w:lineRule="auto"/>
        <w:jc w:val="both"/>
        <w:rPr>
          <w:rFonts w:cs="Arial"/>
          <w:b/>
        </w:rPr>
      </w:pPr>
      <w:r w:rsidRPr="00D639A3">
        <w:rPr>
          <w:rFonts w:cs="Arial"/>
          <w:b/>
        </w:rPr>
        <w:t xml:space="preserve">Contamination of control schools </w:t>
      </w:r>
    </w:p>
    <w:p w:rsidR="001A6F98" w:rsidRPr="00D639A3" w:rsidRDefault="001A6F98" w:rsidP="001A6F98">
      <w:pPr>
        <w:jc w:val="both"/>
      </w:pPr>
      <w:r w:rsidRPr="00D639A3">
        <w:t xml:space="preserve">A review of the datasets provides substantial evidence that at least some of the control sample points may have been contaminated, which may explain some of the results observed in the study. World Vision would like to bring those points to the consideration of the Fund Manager, as there is a potential need for re-analysis of the data in order to obtain a clearer picture of IGATE’s impact. </w:t>
      </w:r>
    </w:p>
    <w:p w:rsidR="001A6F98" w:rsidRPr="00D639A3" w:rsidRDefault="001A6F98" w:rsidP="001A6F98">
      <w:pPr>
        <w:pStyle w:val="ListParagraph"/>
        <w:jc w:val="both"/>
      </w:pPr>
    </w:p>
    <w:p w:rsidR="001A6F98" w:rsidRPr="00D639A3" w:rsidRDefault="001A6F98" w:rsidP="001A6F98">
      <w:pPr>
        <w:pStyle w:val="ListParagraph"/>
        <w:jc w:val="both"/>
      </w:pPr>
      <w:r w:rsidRPr="00D639A3">
        <w:t xml:space="preserve">A review of the household survey (caregiver and child) responses indicated a surprising pattern. The responses from the caregivers and/or girls indicated that IGATE components are functional in 14 out of 32 control schools, indicating that </w:t>
      </w:r>
      <w:r w:rsidRPr="00D639A3">
        <w:rPr>
          <w:b/>
        </w:rPr>
        <w:t>44% of the control sample may have been contaminated</w:t>
      </w:r>
      <w:r w:rsidRPr="00D639A3">
        <w:t>. An in-depth review of the situation with field staff indicated that at least</w:t>
      </w:r>
      <w:r>
        <w:t xml:space="preserve"> </w:t>
      </w:r>
      <w:r w:rsidRPr="00D639A3">
        <w:t xml:space="preserve">four of these sample points were incorrectly assigned to staff, and that the full intervention was indeed implemented in these schools/ communities through IGATE-led trainings. These four control schools are actually treatment points, which obviously results in a bias in the present analysis. </w:t>
      </w:r>
    </w:p>
    <w:p w:rsidR="001A6F98" w:rsidRPr="00D639A3" w:rsidRDefault="001A6F98" w:rsidP="001A6F98">
      <w:pPr>
        <w:pStyle w:val="ListParagraph"/>
        <w:jc w:val="both"/>
      </w:pPr>
    </w:p>
    <w:p w:rsidR="001A6F98" w:rsidRPr="00D639A3" w:rsidRDefault="001A6F98" w:rsidP="001A6F98">
      <w:pPr>
        <w:pStyle w:val="ListParagraph"/>
        <w:jc w:val="both"/>
      </w:pPr>
      <w:r w:rsidRPr="00D639A3">
        <w:t xml:space="preserve">In addition to these four cases where the intervention was led by IGATE staff, other contamination scenarios were identified in ten schools: </w:t>
      </w:r>
    </w:p>
    <w:p w:rsidR="001A6F98" w:rsidRPr="00D639A3" w:rsidRDefault="001A6F98" w:rsidP="001A6F98">
      <w:pPr>
        <w:pStyle w:val="ListParagraph"/>
        <w:jc w:val="both"/>
      </w:pPr>
    </w:p>
    <w:p w:rsidR="001A6F98" w:rsidRPr="00D639A3" w:rsidRDefault="001A6F98" w:rsidP="0094476A">
      <w:pPr>
        <w:pStyle w:val="ListParagraph"/>
        <w:numPr>
          <w:ilvl w:val="0"/>
          <w:numId w:val="35"/>
        </w:numPr>
        <w:spacing w:after="160" w:line="259" w:lineRule="auto"/>
        <w:jc w:val="both"/>
      </w:pPr>
      <w:r w:rsidRPr="00D639A3">
        <w:t xml:space="preserve">Students from control primary schools moving into IGATE secondary schools upon transition to secondary school, and therefore exposed to the intervention; </w:t>
      </w:r>
    </w:p>
    <w:p w:rsidR="001A6F98" w:rsidRPr="00D639A3" w:rsidRDefault="001A6F98" w:rsidP="0094476A">
      <w:pPr>
        <w:pStyle w:val="ListParagraph"/>
        <w:numPr>
          <w:ilvl w:val="0"/>
          <w:numId w:val="35"/>
        </w:numPr>
        <w:spacing w:after="160" w:line="259" w:lineRule="auto"/>
        <w:jc w:val="both"/>
      </w:pPr>
      <w:r w:rsidRPr="00D639A3">
        <w:t xml:space="preserve">Students from control primary schools transitioning into schools supported by the GEC through CAMFED’s intervention; </w:t>
      </w:r>
    </w:p>
    <w:p w:rsidR="001A6F98" w:rsidRPr="00D639A3" w:rsidRDefault="001A6F98" w:rsidP="0094476A">
      <w:pPr>
        <w:pStyle w:val="ListParagraph"/>
        <w:numPr>
          <w:ilvl w:val="0"/>
          <w:numId w:val="35"/>
        </w:numPr>
        <w:spacing w:after="160" w:line="259" w:lineRule="auto"/>
        <w:jc w:val="both"/>
      </w:pPr>
      <w:r w:rsidRPr="00D639A3">
        <w:t xml:space="preserve">Schools where combined components of the intervention (mothers’ groups, VSL, adolescent clubs, bicycle distribution, Happy Readers) were implemented by other organizations. These components have a demonstrated effect on learning. </w:t>
      </w:r>
    </w:p>
    <w:p w:rsidR="001A6F98" w:rsidRPr="00D639A3" w:rsidRDefault="001A6F98" w:rsidP="001A6F98">
      <w:pPr>
        <w:jc w:val="both"/>
      </w:pPr>
      <w:r w:rsidRPr="00D639A3">
        <w:t xml:space="preserve">In the case of point #a above, the students should be recoded as treatment students, since they were exposed to IGATE’s intervention (taking into consideration exposure time); in the case of points #b and c, the students/ schools should be removed altogether from the sample. </w:t>
      </w:r>
    </w:p>
    <w:p w:rsidR="001A6F98" w:rsidRPr="00D639A3" w:rsidRDefault="001A6F98" w:rsidP="001A6F98">
      <w:pPr>
        <w:jc w:val="both"/>
      </w:pPr>
      <w:r w:rsidRPr="00D639A3">
        <w:t xml:space="preserve">The project acknowledges that ‘pure’ controls do not exist and that other interventions are always present to a certain extent; however, students that had high levels of exposure to components similar to IGATE’s cannot be considered as controls. In some cases, as in point #b above, they were exposed to a second intervention (CAMFED); in the case of point #c above, they were exposed to a variety of other interventions, and are therefore not comparable to the remaining controls. It is important to note that the analysis above only took into account schools where 15% or more of the respondents indicated that the component / model is operational at the school/ community, therefore excluding possible errors and cases where the respondent may have been confused by the question. It is important to note that in some cases, up to 87% of the respondents indicated the presence of the component. </w:t>
      </w:r>
    </w:p>
    <w:p w:rsidR="001A6F98" w:rsidRPr="00E63B7C" w:rsidRDefault="001A6F98" w:rsidP="001A6F98">
      <w:pPr>
        <w:pStyle w:val="ListParagraph"/>
        <w:jc w:val="both"/>
      </w:pPr>
      <w:r w:rsidRPr="00D639A3">
        <w:t xml:space="preserve">Given the high level of contamination, a re-analysis of the data is necessary to determine the actual impact of the project. In some cases, half or more of the control sample was severely contaminated – in Lupane, two out of five control schools were actually IGATE schools. In such situation, it is not surprising that there was no difference between treatment and control results. </w:t>
      </w:r>
      <w:r>
        <w:t>Preliminary analysis of data having filtered out CAMFED contamination for secondary school girls show some improvements in Literacy for EGRA3 (2.479*) and positive changes in EGMA 3, 4, 5 and EGMA Average though not significant.</w:t>
      </w:r>
    </w:p>
    <w:p w:rsidR="001A6F98" w:rsidRPr="00D639A3" w:rsidRDefault="001A6F98" w:rsidP="001A6F98">
      <w:pPr>
        <w:pStyle w:val="ListParagraph"/>
        <w:jc w:val="both"/>
      </w:pPr>
    </w:p>
    <w:p w:rsidR="001A6F98" w:rsidRPr="00D639A3" w:rsidRDefault="001A6F98" w:rsidP="0094476A">
      <w:pPr>
        <w:pStyle w:val="ListParagraph"/>
        <w:numPr>
          <w:ilvl w:val="0"/>
          <w:numId w:val="33"/>
        </w:numPr>
        <w:spacing w:after="160" w:line="259" w:lineRule="auto"/>
        <w:jc w:val="both"/>
        <w:rPr>
          <w:b/>
        </w:rPr>
      </w:pPr>
      <w:r w:rsidRPr="00D639A3">
        <w:rPr>
          <w:b/>
        </w:rPr>
        <w:t>Self-replication and Sustainability</w:t>
      </w:r>
    </w:p>
    <w:p w:rsidR="001A6F98" w:rsidRPr="00D639A3" w:rsidRDefault="001A6F98" w:rsidP="001A6F98">
      <w:pPr>
        <w:jc w:val="both"/>
      </w:pPr>
      <w:r w:rsidRPr="00D639A3">
        <w:t xml:space="preserve">As noted above, some control schools are reporting the presence of IGATE intervention components. In several of these cases, the control school is located within a short distance of an IGATE intervention school, or is a feeder school to an IGATE school, or is located within a cluster where the other schools are IGATE treatment school. The evidence emerging from the data indicates that the intervention components are self-replicating within these areas. While this phenomenon results in a biased analysis of IGATE’s impact (as described above), it also speaks of </w:t>
      </w:r>
      <w:r w:rsidRPr="00D639A3">
        <w:rPr>
          <w:b/>
          <w:u w:val="single"/>
        </w:rPr>
        <w:t>success and sustainability</w:t>
      </w:r>
      <w:r w:rsidRPr="00D639A3">
        <w:t xml:space="preserve">. Schools and communities are replicating interventions that they perceive as beneficial, without external input. The pattern indicates that communities can clearly continue to implement IGATE’s components after the project ends, and even to expand their coverage through time.  </w:t>
      </w:r>
    </w:p>
    <w:p w:rsidR="001A6F98" w:rsidRPr="00D639A3" w:rsidRDefault="001A6F98" w:rsidP="0094476A">
      <w:pPr>
        <w:pStyle w:val="ListParagraph"/>
        <w:numPr>
          <w:ilvl w:val="0"/>
          <w:numId w:val="33"/>
        </w:numPr>
        <w:spacing w:after="160" w:line="259" w:lineRule="auto"/>
        <w:jc w:val="both"/>
        <w:rPr>
          <w:rFonts w:cs="Arial"/>
          <w:b/>
        </w:rPr>
      </w:pPr>
      <w:r w:rsidRPr="00D639A3">
        <w:rPr>
          <w:rFonts w:cs="Arial"/>
          <w:b/>
        </w:rPr>
        <w:t>Data Quality Issues</w:t>
      </w:r>
    </w:p>
    <w:p w:rsidR="001A6F98" w:rsidRPr="00D639A3" w:rsidRDefault="001A6F98" w:rsidP="001A6F98">
      <w:pPr>
        <w:jc w:val="both"/>
      </w:pPr>
      <w:r w:rsidRPr="00D639A3">
        <w:t xml:space="preserve">A careful review of the datasets shared by the evaluator indicated an array of issues in data quality, which may have affected the analysis of learning outcomes and attendance. </w:t>
      </w:r>
    </w:p>
    <w:p w:rsidR="001A6F98" w:rsidRPr="00D639A3" w:rsidRDefault="001A6F98" w:rsidP="0094476A">
      <w:pPr>
        <w:pStyle w:val="ListParagraph"/>
        <w:numPr>
          <w:ilvl w:val="0"/>
          <w:numId w:val="36"/>
        </w:numPr>
        <w:spacing w:after="160" w:line="259" w:lineRule="auto"/>
        <w:jc w:val="both"/>
      </w:pPr>
      <w:r w:rsidRPr="00D639A3">
        <w:t xml:space="preserve">ORF2/ EGRA 4: The task seems to have been primarily applied to students in grades 8 and above, while it was originally applied to grades 6 and above. The distribution of students across grades may affect the comparability of the data with previous iterations of data collection. </w:t>
      </w:r>
    </w:p>
    <w:p w:rsidR="001A6F98" w:rsidRPr="00D639A3" w:rsidRDefault="001A6F98" w:rsidP="001A6F98">
      <w:pPr>
        <w:pStyle w:val="ListParagraph"/>
        <w:jc w:val="both"/>
      </w:pPr>
    </w:p>
    <w:p w:rsidR="001A6F98" w:rsidRPr="00D639A3" w:rsidRDefault="001A6F98" w:rsidP="0094476A">
      <w:pPr>
        <w:pStyle w:val="ListParagraph"/>
        <w:numPr>
          <w:ilvl w:val="0"/>
          <w:numId w:val="36"/>
        </w:numPr>
        <w:spacing w:after="160" w:line="259" w:lineRule="auto"/>
        <w:jc w:val="both"/>
      </w:pPr>
      <w:r w:rsidRPr="00D639A3">
        <w:t xml:space="preserve">EGMA 6: The task was intended to be applied in conjunction with EGMA 1-5 tasks for students in grades 6 and above. The task seems to have been applied in isolation (without EGMA 1-5) to at least 976 students in grades 6 and above. </w:t>
      </w:r>
    </w:p>
    <w:p w:rsidR="001A6F98" w:rsidRPr="00D639A3" w:rsidRDefault="001A6F98" w:rsidP="001A6F98">
      <w:pPr>
        <w:pStyle w:val="ListParagraph"/>
        <w:jc w:val="both"/>
      </w:pPr>
    </w:p>
    <w:p w:rsidR="001A6F98" w:rsidRPr="00D639A3" w:rsidRDefault="001A6F98" w:rsidP="0094476A">
      <w:pPr>
        <w:pStyle w:val="ListParagraph"/>
        <w:numPr>
          <w:ilvl w:val="0"/>
          <w:numId w:val="36"/>
        </w:numPr>
        <w:spacing w:after="160" w:line="259" w:lineRule="auto"/>
        <w:jc w:val="both"/>
      </w:pPr>
      <w:r w:rsidRPr="00D639A3">
        <w:t xml:space="preserve">Attendance: The analysis is primarily based on the data captured from school records, which are not fully reliable, as discussed in the report. The data should have been triangulated with household survey responses provided by the caregivers; however, these variables had a very high rate of missing responses. </w:t>
      </w:r>
    </w:p>
    <w:p w:rsidR="001A6F98" w:rsidRPr="00D639A3" w:rsidRDefault="001A6F98" w:rsidP="001A6F98">
      <w:pPr>
        <w:pStyle w:val="ListParagraph"/>
        <w:jc w:val="both"/>
      </w:pPr>
      <w:r w:rsidRPr="00D639A3">
        <w:t xml:space="preserve">  </w:t>
      </w:r>
    </w:p>
    <w:p w:rsidR="001A6F98" w:rsidRPr="00D639A3" w:rsidRDefault="001A6F98" w:rsidP="001A6F98">
      <w:pPr>
        <w:jc w:val="both"/>
        <w:rPr>
          <w:b/>
        </w:rPr>
      </w:pPr>
      <w:r w:rsidRPr="00D639A3">
        <w:rPr>
          <w:b/>
        </w:rPr>
        <w:t>c). Impact of Full Treatment</w:t>
      </w:r>
    </w:p>
    <w:p w:rsidR="006461AE" w:rsidRPr="00622F2A" w:rsidRDefault="001A6F98" w:rsidP="001A6F98">
      <w:pPr>
        <w:pStyle w:val="ListParagraph"/>
        <w:numPr>
          <w:ilvl w:val="0"/>
          <w:numId w:val="8"/>
        </w:numPr>
        <w:rPr>
          <w:b/>
        </w:rPr>
      </w:pPr>
      <w:r w:rsidRPr="00D639A3">
        <w:t>Additional analysis provided by the external evaluator indicates, that the exposure to intervention components such as leadership skills development resulted in significant improvement in learning outcomes, over and above the control group. The results also suggest effects on child protection and enrolment, linked to the exposure to the full treatment. These findings are not surprising per se – the study noted that some of the components are not fully functional in some locations, largely as a result of the severe economic crisis and the aftereffects of the prolonged drought during 2015-16. Nonetheless, the results of the exposure to the full treatment suggest that the effects of IGATE go considerably beyond those described in the endline report.</w:t>
      </w:r>
    </w:p>
    <w:p w:rsidR="008B0E26" w:rsidRPr="00622F2A" w:rsidRDefault="008B0E26">
      <w:pPr>
        <w:spacing w:after="0" w:line="240" w:lineRule="auto"/>
      </w:pPr>
    </w:p>
    <w:p w:rsidR="002B5550" w:rsidRPr="00DD0337" w:rsidRDefault="00845266" w:rsidP="0060433D">
      <w:pPr>
        <w:pStyle w:val="Heading1"/>
        <w:rPr>
          <w:sz w:val="20"/>
        </w:rPr>
      </w:pPr>
      <w:bookmarkStart w:id="221" w:name="_Toc453181919"/>
      <w:bookmarkStart w:id="222" w:name="_Toc454379648"/>
      <w:bookmarkStart w:id="223" w:name="_Toc480662172"/>
      <w:r w:rsidRPr="00DD0337">
        <w:rPr>
          <w:sz w:val="20"/>
        </w:rPr>
        <w:t>Annex 1</w:t>
      </w:r>
      <w:r w:rsidR="00E74C59" w:rsidRPr="00DD0337">
        <w:rPr>
          <w:sz w:val="20"/>
        </w:rPr>
        <w:t>0:</w:t>
      </w:r>
      <w:r w:rsidR="00BA1CD4" w:rsidRPr="00DD0337">
        <w:rPr>
          <w:sz w:val="20"/>
        </w:rPr>
        <w:t xml:space="preserve"> Endline Report Communication and D</w:t>
      </w:r>
      <w:bookmarkEnd w:id="221"/>
      <w:bookmarkEnd w:id="222"/>
      <w:r w:rsidR="00872E3D" w:rsidRPr="00DD0337">
        <w:rPr>
          <w:sz w:val="20"/>
        </w:rPr>
        <w:t>issemination Strategy</w:t>
      </w:r>
      <w:bookmarkEnd w:id="223"/>
    </w:p>
    <w:p w:rsidR="0009421D" w:rsidRPr="0009421D" w:rsidRDefault="0009421D" w:rsidP="0009421D">
      <w:pPr>
        <w:pStyle w:val="NoSpacing"/>
        <w:rPr>
          <w:rFonts w:ascii="Arial" w:hAnsi="Arial" w:cs="Arial"/>
          <w:sz w:val="20"/>
          <w:szCs w:val="20"/>
        </w:rPr>
      </w:pPr>
      <w:r w:rsidRPr="0009421D">
        <w:rPr>
          <w:rFonts w:ascii="Arial" w:hAnsi="Arial" w:cs="Arial"/>
          <w:sz w:val="20"/>
          <w:szCs w:val="20"/>
        </w:rPr>
        <w:t>The IGATE Project plans to carry out systematic multi-level dissemination events and processes targeting different key internal and external audience. The dissemination matrix below shows key stakeholders that will be engaged during the process.</w:t>
      </w:r>
    </w:p>
    <w:p w:rsidR="0009421D" w:rsidRPr="0009421D" w:rsidRDefault="0009421D" w:rsidP="0009421D">
      <w:pPr>
        <w:pStyle w:val="NoSpacing"/>
        <w:rPr>
          <w:rFonts w:ascii="Arial" w:hAnsi="Arial" w:cs="Arial"/>
          <w:b/>
          <w:sz w:val="20"/>
          <w:szCs w:val="20"/>
        </w:rPr>
      </w:pPr>
    </w:p>
    <w:p w:rsidR="0009421D" w:rsidRPr="00DD0337" w:rsidRDefault="0009421D" w:rsidP="0009421D">
      <w:pPr>
        <w:pStyle w:val="Caption"/>
        <w:keepNext/>
        <w:rPr>
          <w:sz w:val="20"/>
        </w:rPr>
      </w:pPr>
      <w:bookmarkStart w:id="224" w:name="_Toc481084066"/>
      <w:r w:rsidRPr="00DD0337">
        <w:rPr>
          <w:sz w:val="20"/>
        </w:rPr>
        <w:t xml:space="preserve">Table </w:t>
      </w:r>
      <w:r w:rsidR="00C03892" w:rsidRPr="00DD0337">
        <w:rPr>
          <w:sz w:val="20"/>
        </w:rPr>
        <w:fldChar w:fldCharType="begin"/>
      </w:r>
      <w:r w:rsidRPr="00DD0337">
        <w:rPr>
          <w:sz w:val="20"/>
        </w:rPr>
        <w:instrText xml:space="preserve"> SEQ Table \* ARABIC </w:instrText>
      </w:r>
      <w:r w:rsidR="00C03892" w:rsidRPr="00DD0337">
        <w:rPr>
          <w:sz w:val="20"/>
        </w:rPr>
        <w:fldChar w:fldCharType="separate"/>
      </w:r>
      <w:r w:rsidR="007A69BC">
        <w:rPr>
          <w:noProof/>
          <w:sz w:val="20"/>
        </w:rPr>
        <w:t>50</w:t>
      </w:r>
      <w:r w:rsidR="00C03892" w:rsidRPr="00DD0337">
        <w:rPr>
          <w:sz w:val="20"/>
        </w:rPr>
        <w:fldChar w:fldCharType="end"/>
      </w:r>
      <w:r w:rsidRPr="00DD0337">
        <w:rPr>
          <w:sz w:val="20"/>
        </w:rPr>
        <w:t>: WV</w:t>
      </w:r>
      <w:r w:rsidR="00376596">
        <w:rPr>
          <w:sz w:val="20"/>
        </w:rPr>
        <w:t>Z</w:t>
      </w:r>
      <w:r w:rsidRPr="00DD0337">
        <w:rPr>
          <w:sz w:val="20"/>
        </w:rPr>
        <w:t xml:space="preserve"> communication and dissemination strategy</w:t>
      </w:r>
      <w:bookmarkEnd w:id="22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2"/>
        <w:gridCol w:w="2720"/>
        <w:gridCol w:w="2696"/>
      </w:tblGrid>
      <w:tr w:rsidR="0009421D" w:rsidRPr="0009421D" w:rsidTr="0028250A">
        <w:tc>
          <w:tcPr>
            <w:tcW w:w="3492" w:type="dxa"/>
            <w:shd w:val="clear" w:color="auto" w:fill="C4BC96"/>
          </w:tcPr>
          <w:p w:rsidR="0009421D" w:rsidRPr="00B95CD2" w:rsidRDefault="0009421D" w:rsidP="0009421D">
            <w:pPr>
              <w:pStyle w:val="NoSpacing"/>
              <w:rPr>
                <w:rFonts w:ascii="Arial" w:hAnsi="Arial" w:cs="Arial"/>
                <w:b/>
                <w:sz w:val="20"/>
                <w:szCs w:val="20"/>
              </w:rPr>
            </w:pPr>
            <w:r w:rsidRPr="00B95CD2">
              <w:rPr>
                <w:rFonts w:ascii="Arial" w:hAnsi="Arial" w:cs="Arial"/>
                <w:b/>
                <w:sz w:val="20"/>
                <w:szCs w:val="20"/>
              </w:rPr>
              <w:t>Target Group / Audience</w:t>
            </w:r>
          </w:p>
        </w:tc>
        <w:tc>
          <w:tcPr>
            <w:tcW w:w="2720" w:type="dxa"/>
            <w:shd w:val="clear" w:color="auto" w:fill="C4BC96"/>
          </w:tcPr>
          <w:p w:rsidR="0009421D" w:rsidRPr="00B95CD2" w:rsidRDefault="0009421D" w:rsidP="0009421D">
            <w:pPr>
              <w:pStyle w:val="NoSpacing"/>
              <w:rPr>
                <w:rFonts w:ascii="Arial" w:hAnsi="Arial" w:cs="Arial"/>
                <w:b/>
                <w:sz w:val="20"/>
                <w:szCs w:val="20"/>
              </w:rPr>
            </w:pPr>
            <w:r w:rsidRPr="00B95CD2">
              <w:rPr>
                <w:rFonts w:ascii="Arial" w:hAnsi="Arial" w:cs="Arial"/>
                <w:b/>
                <w:sz w:val="20"/>
                <w:szCs w:val="20"/>
              </w:rPr>
              <w:t>Strategy</w:t>
            </w:r>
          </w:p>
        </w:tc>
        <w:tc>
          <w:tcPr>
            <w:tcW w:w="2696" w:type="dxa"/>
            <w:shd w:val="clear" w:color="auto" w:fill="C4BC96"/>
          </w:tcPr>
          <w:p w:rsidR="0009421D" w:rsidRPr="00B95CD2" w:rsidRDefault="0009421D" w:rsidP="0009421D">
            <w:pPr>
              <w:pStyle w:val="NoSpacing"/>
              <w:rPr>
                <w:rFonts w:ascii="Arial" w:hAnsi="Arial" w:cs="Arial"/>
                <w:b/>
                <w:sz w:val="20"/>
                <w:szCs w:val="20"/>
              </w:rPr>
            </w:pPr>
            <w:r w:rsidRPr="00B95CD2">
              <w:rPr>
                <w:rFonts w:ascii="Arial" w:hAnsi="Arial" w:cs="Arial"/>
                <w:b/>
                <w:sz w:val="20"/>
                <w:szCs w:val="20"/>
              </w:rPr>
              <w:t>Resources</w:t>
            </w:r>
          </w:p>
        </w:tc>
      </w:tr>
      <w:tr w:rsidR="0009421D" w:rsidRPr="0009421D" w:rsidTr="0028250A">
        <w:tc>
          <w:tcPr>
            <w:tcW w:w="3492" w:type="dxa"/>
          </w:tcPr>
          <w:p w:rsidR="0009421D" w:rsidRPr="00B95CD2" w:rsidRDefault="0009421D" w:rsidP="0094476A">
            <w:pPr>
              <w:pStyle w:val="NoSpacing"/>
              <w:numPr>
                <w:ilvl w:val="0"/>
                <w:numId w:val="18"/>
              </w:numPr>
              <w:ind w:left="0" w:firstLine="0"/>
              <w:rPr>
                <w:rFonts w:ascii="Arial" w:hAnsi="Arial" w:cs="Arial"/>
                <w:sz w:val="20"/>
                <w:szCs w:val="20"/>
              </w:rPr>
            </w:pPr>
            <w:r w:rsidRPr="00B95CD2">
              <w:rPr>
                <w:rFonts w:ascii="Arial" w:hAnsi="Arial" w:cs="Arial"/>
                <w:sz w:val="20"/>
                <w:szCs w:val="20"/>
              </w:rPr>
              <w:t>Ministry of Primary and Secondary Education (National Level)</w:t>
            </w:r>
          </w:p>
        </w:tc>
        <w:tc>
          <w:tcPr>
            <w:tcW w:w="2720" w:type="dxa"/>
          </w:tcPr>
          <w:p w:rsidR="0009421D" w:rsidRPr="00B95CD2" w:rsidRDefault="0009421D" w:rsidP="0009421D">
            <w:pPr>
              <w:pStyle w:val="NoSpacing"/>
              <w:rPr>
                <w:rFonts w:ascii="Arial" w:hAnsi="Arial" w:cs="Arial"/>
                <w:sz w:val="20"/>
                <w:szCs w:val="20"/>
              </w:rPr>
            </w:pPr>
            <w:r w:rsidRPr="00B95CD2">
              <w:rPr>
                <w:rFonts w:ascii="Arial" w:hAnsi="Arial" w:cs="Arial"/>
                <w:sz w:val="20"/>
                <w:szCs w:val="20"/>
              </w:rPr>
              <w:t xml:space="preserve">1 day Presentation </w:t>
            </w:r>
          </w:p>
        </w:tc>
        <w:tc>
          <w:tcPr>
            <w:tcW w:w="2696" w:type="dxa"/>
          </w:tcPr>
          <w:p w:rsidR="0009421D" w:rsidRPr="00B95CD2" w:rsidRDefault="0009421D" w:rsidP="0009421D">
            <w:pPr>
              <w:pStyle w:val="NoSpacing"/>
              <w:rPr>
                <w:rFonts w:ascii="Arial" w:hAnsi="Arial" w:cs="Arial"/>
                <w:sz w:val="20"/>
                <w:szCs w:val="20"/>
              </w:rPr>
            </w:pPr>
            <w:r w:rsidRPr="00B95CD2">
              <w:rPr>
                <w:rFonts w:ascii="Arial" w:hAnsi="Arial" w:cs="Arial"/>
                <w:sz w:val="20"/>
                <w:szCs w:val="20"/>
              </w:rPr>
              <w:t>*Endline Report – Strategic Summary</w:t>
            </w:r>
          </w:p>
          <w:p w:rsidR="0009421D" w:rsidRPr="00B95CD2" w:rsidRDefault="0009421D" w:rsidP="0009421D">
            <w:pPr>
              <w:pStyle w:val="NoSpacing"/>
              <w:rPr>
                <w:rFonts w:ascii="Arial" w:hAnsi="Arial" w:cs="Arial"/>
                <w:sz w:val="20"/>
                <w:szCs w:val="20"/>
              </w:rPr>
            </w:pPr>
            <w:r w:rsidRPr="00B95CD2">
              <w:rPr>
                <w:rFonts w:ascii="Arial" w:hAnsi="Arial" w:cs="Arial"/>
                <w:sz w:val="20"/>
                <w:szCs w:val="20"/>
              </w:rPr>
              <w:t>*Policy Brief &amp; Info-graphic</w:t>
            </w:r>
          </w:p>
          <w:p w:rsidR="0009421D" w:rsidRPr="00B95CD2" w:rsidRDefault="0009421D" w:rsidP="0009421D">
            <w:pPr>
              <w:pStyle w:val="NoSpacing"/>
              <w:rPr>
                <w:rFonts w:ascii="Arial" w:hAnsi="Arial" w:cs="Arial"/>
                <w:sz w:val="20"/>
                <w:szCs w:val="20"/>
              </w:rPr>
            </w:pPr>
            <w:r w:rsidRPr="00B95CD2">
              <w:rPr>
                <w:rFonts w:ascii="Arial" w:hAnsi="Arial" w:cs="Arial"/>
                <w:sz w:val="20"/>
                <w:szCs w:val="20"/>
              </w:rPr>
              <w:t>*PowerPoint Presentation</w:t>
            </w:r>
          </w:p>
        </w:tc>
      </w:tr>
      <w:tr w:rsidR="0009421D" w:rsidRPr="0009421D" w:rsidTr="0028250A">
        <w:tc>
          <w:tcPr>
            <w:tcW w:w="3492" w:type="dxa"/>
          </w:tcPr>
          <w:p w:rsidR="0009421D" w:rsidRPr="00B95CD2" w:rsidRDefault="0009421D" w:rsidP="0094476A">
            <w:pPr>
              <w:pStyle w:val="NoSpacing"/>
              <w:numPr>
                <w:ilvl w:val="0"/>
                <w:numId w:val="18"/>
              </w:numPr>
              <w:ind w:left="0" w:firstLine="0"/>
              <w:rPr>
                <w:rFonts w:ascii="Arial" w:hAnsi="Arial" w:cs="Arial"/>
                <w:sz w:val="20"/>
                <w:szCs w:val="20"/>
              </w:rPr>
            </w:pPr>
            <w:r w:rsidRPr="00B95CD2">
              <w:rPr>
                <w:rFonts w:ascii="Arial" w:hAnsi="Arial" w:cs="Arial"/>
                <w:sz w:val="20"/>
                <w:szCs w:val="20"/>
              </w:rPr>
              <w:t>National Level Education Sector</w:t>
            </w:r>
            <w:r w:rsidR="00F5538E" w:rsidRPr="00B95CD2">
              <w:rPr>
                <w:rFonts w:ascii="Arial" w:hAnsi="Arial" w:cs="Arial"/>
                <w:sz w:val="20"/>
                <w:szCs w:val="20"/>
              </w:rPr>
              <w:t xml:space="preserve"> </w:t>
            </w:r>
            <w:r w:rsidRPr="00B95CD2">
              <w:rPr>
                <w:rFonts w:ascii="Arial" w:hAnsi="Arial" w:cs="Arial"/>
                <w:sz w:val="20"/>
                <w:szCs w:val="20"/>
              </w:rPr>
              <w:t>Committee</w:t>
            </w:r>
          </w:p>
        </w:tc>
        <w:tc>
          <w:tcPr>
            <w:tcW w:w="2720" w:type="dxa"/>
          </w:tcPr>
          <w:p w:rsidR="0009421D" w:rsidRPr="00B95CD2" w:rsidRDefault="0009421D" w:rsidP="0009421D">
            <w:pPr>
              <w:pStyle w:val="NoSpacing"/>
              <w:rPr>
                <w:rFonts w:ascii="Arial" w:hAnsi="Arial" w:cs="Arial"/>
                <w:sz w:val="20"/>
                <w:szCs w:val="20"/>
              </w:rPr>
            </w:pPr>
            <w:r w:rsidRPr="00B95CD2">
              <w:rPr>
                <w:rFonts w:ascii="Arial" w:hAnsi="Arial" w:cs="Arial"/>
                <w:sz w:val="20"/>
                <w:szCs w:val="20"/>
              </w:rPr>
              <w:t>1 hour Presentation Slot</w:t>
            </w:r>
          </w:p>
          <w:p w:rsidR="0009421D" w:rsidRPr="00B95CD2" w:rsidRDefault="0009421D" w:rsidP="0009421D">
            <w:pPr>
              <w:pStyle w:val="NoSpacing"/>
              <w:rPr>
                <w:rFonts w:ascii="Arial" w:hAnsi="Arial" w:cs="Arial"/>
                <w:sz w:val="20"/>
                <w:szCs w:val="20"/>
              </w:rPr>
            </w:pPr>
          </w:p>
        </w:tc>
        <w:tc>
          <w:tcPr>
            <w:tcW w:w="2696" w:type="dxa"/>
          </w:tcPr>
          <w:p w:rsidR="0009421D" w:rsidRPr="00B95CD2" w:rsidRDefault="0009421D" w:rsidP="0009421D">
            <w:pPr>
              <w:pStyle w:val="NoSpacing"/>
              <w:rPr>
                <w:rFonts w:ascii="Arial" w:hAnsi="Arial" w:cs="Arial"/>
                <w:sz w:val="20"/>
                <w:szCs w:val="20"/>
              </w:rPr>
            </w:pPr>
            <w:r w:rsidRPr="00B95CD2">
              <w:rPr>
                <w:rFonts w:ascii="Arial" w:hAnsi="Arial" w:cs="Arial"/>
                <w:sz w:val="20"/>
                <w:szCs w:val="20"/>
              </w:rPr>
              <w:t>*Endline Report – Summary</w:t>
            </w:r>
          </w:p>
          <w:p w:rsidR="0009421D" w:rsidRPr="00B95CD2" w:rsidRDefault="0009421D" w:rsidP="0009421D">
            <w:pPr>
              <w:pStyle w:val="NoSpacing"/>
              <w:rPr>
                <w:rFonts w:ascii="Arial" w:hAnsi="Arial" w:cs="Arial"/>
                <w:sz w:val="20"/>
                <w:szCs w:val="20"/>
              </w:rPr>
            </w:pPr>
            <w:r w:rsidRPr="00B95CD2">
              <w:rPr>
                <w:rFonts w:ascii="Arial" w:hAnsi="Arial" w:cs="Arial"/>
                <w:sz w:val="20"/>
                <w:szCs w:val="20"/>
              </w:rPr>
              <w:t>*PowerPoint Presentation</w:t>
            </w:r>
          </w:p>
          <w:p w:rsidR="0009421D" w:rsidRPr="00B95CD2" w:rsidRDefault="0009421D" w:rsidP="0009421D">
            <w:pPr>
              <w:pStyle w:val="NoSpacing"/>
              <w:rPr>
                <w:rFonts w:ascii="Arial" w:hAnsi="Arial" w:cs="Arial"/>
                <w:sz w:val="20"/>
                <w:szCs w:val="20"/>
              </w:rPr>
            </w:pPr>
            <w:r w:rsidRPr="00B95CD2">
              <w:rPr>
                <w:rFonts w:ascii="Arial" w:hAnsi="Arial" w:cs="Arial"/>
                <w:sz w:val="20"/>
                <w:szCs w:val="20"/>
              </w:rPr>
              <w:t>*Info graphic</w:t>
            </w:r>
          </w:p>
        </w:tc>
      </w:tr>
      <w:tr w:rsidR="0009421D" w:rsidRPr="0009421D" w:rsidTr="0028250A">
        <w:tc>
          <w:tcPr>
            <w:tcW w:w="3492" w:type="dxa"/>
          </w:tcPr>
          <w:p w:rsidR="0009421D" w:rsidRPr="00B95CD2" w:rsidRDefault="0009421D" w:rsidP="0094476A">
            <w:pPr>
              <w:pStyle w:val="NoSpacing"/>
              <w:numPr>
                <w:ilvl w:val="0"/>
                <w:numId w:val="18"/>
              </w:numPr>
              <w:ind w:left="0" w:firstLine="0"/>
              <w:rPr>
                <w:rFonts w:ascii="Arial" w:hAnsi="Arial" w:cs="Arial"/>
                <w:sz w:val="20"/>
                <w:szCs w:val="20"/>
              </w:rPr>
            </w:pPr>
            <w:r w:rsidRPr="00B95CD2">
              <w:rPr>
                <w:rFonts w:ascii="Arial" w:hAnsi="Arial" w:cs="Arial"/>
                <w:sz w:val="20"/>
                <w:szCs w:val="20"/>
              </w:rPr>
              <w:t xml:space="preserve">District Level Stakeholders (PED, DEO, District Administrator, </w:t>
            </w:r>
            <w:r w:rsidR="002F1CFE" w:rsidRPr="00B95CD2">
              <w:rPr>
                <w:rFonts w:ascii="Arial" w:hAnsi="Arial" w:cs="Arial"/>
                <w:sz w:val="20"/>
                <w:szCs w:val="20"/>
              </w:rPr>
              <w:t>Councilors,</w:t>
            </w:r>
            <w:r w:rsidRPr="00B95CD2">
              <w:rPr>
                <w:rFonts w:ascii="Arial" w:hAnsi="Arial" w:cs="Arial"/>
                <w:sz w:val="20"/>
                <w:szCs w:val="20"/>
              </w:rPr>
              <w:t xml:space="preserve"> NGOs and Ministries – Gender, </w:t>
            </w:r>
            <w:r w:rsidR="002F1CFE" w:rsidRPr="00B95CD2">
              <w:rPr>
                <w:rFonts w:ascii="Arial" w:hAnsi="Arial" w:cs="Arial"/>
                <w:sz w:val="20"/>
                <w:szCs w:val="20"/>
              </w:rPr>
              <w:t>etc.</w:t>
            </w:r>
            <w:r w:rsidRPr="00B95CD2">
              <w:rPr>
                <w:rFonts w:ascii="Arial" w:hAnsi="Arial" w:cs="Arial"/>
                <w:sz w:val="20"/>
                <w:szCs w:val="20"/>
              </w:rPr>
              <w:t>)</w:t>
            </w:r>
          </w:p>
        </w:tc>
        <w:tc>
          <w:tcPr>
            <w:tcW w:w="2720" w:type="dxa"/>
          </w:tcPr>
          <w:p w:rsidR="0009421D" w:rsidRPr="00B95CD2" w:rsidRDefault="0009421D" w:rsidP="0009421D">
            <w:pPr>
              <w:pStyle w:val="NoSpacing"/>
              <w:rPr>
                <w:rFonts w:ascii="Arial" w:hAnsi="Arial" w:cs="Arial"/>
                <w:sz w:val="20"/>
                <w:szCs w:val="20"/>
              </w:rPr>
            </w:pPr>
            <w:r w:rsidRPr="00B95CD2">
              <w:rPr>
                <w:rFonts w:ascii="Arial" w:hAnsi="Arial" w:cs="Arial"/>
                <w:sz w:val="20"/>
                <w:szCs w:val="20"/>
              </w:rPr>
              <w:t>2 day workshop and Presentation</w:t>
            </w:r>
          </w:p>
        </w:tc>
        <w:tc>
          <w:tcPr>
            <w:tcW w:w="2696" w:type="dxa"/>
          </w:tcPr>
          <w:p w:rsidR="0009421D" w:rsidRPr="00B95CD2" w:rsidRDefault="0009421D" w:rsidP="0009421D">
            <w:pPr>
              <w:pStyle w:val="NoSpacing"/>
              <w:rPr>
                <w:rFonts w:ascii="Arial" w:hAnsi="Arial" w:cs="Arial"/>
                <w:sz w:val="20"/>
                <w:szCs w:val="20"/>
              </w:rPr>
            </w:pPr>
            <w:r w:rsidRPr="00B95CD2">
              <w:rPr>
                <w:rFonts w:ascii="Arial" w:hAnsi="Arial" w:cs="Arial"/>
                <w:sz w:val="20"/>
                <w:szCs w:val="20"/>
              </w:rPr>
              <w:t>*Endline Report – Summary of District Level Analysis</w:t>
            </w:r>
          </w:p>
          <w:p w:rsidR="0009421D" w:rsidRPr="00B95CD2" w:rsidRDefault="0009421D" w:rsidP="0009421D">
            <w:pPr>
              <w:pStyle w:val="NoSpacing"/>
              <w:rPr>
                <w:rFonts w:ascii="Arial" w:hAnsi="Arial" w:cs="Arial"/>
                <w:sz w:val="20"/>
                <w:szCs w:val="20"/>
              </w:rPr>
            </w:pPr>
            <w:r w:rsidRPr="00B95CD2">
              <w:rPr>
                <w:rFonts w:ascii="Arial" w:hAnsi="Arial" w:cs="Arial"/>
                <w:sz w:val="20"/>
                <w:szCs w:val="20"/>
              </w:rPr>
              <w:t>*Tree of Change / River of Life</w:t>
            </w:r>
          </w:p>
          <w:p w:rsidR="0009421D" w:rsidRPr="00B95CD2" w:rsidRDefault="0009421D" w:rsidP="0009421D">
            <w:pPr>
              <w:pStyle w:val="NoSpacing"/>
              <w:rPr>
                <w:rFonts w:ascii="Arial" w:hAnsi="Arial" w:cs="Arial"/>
                <w:sz w:val="20"/>
                <w:szCs w:val="20"/>
              </w:rPr>
            </w:pPr>
            <w:r w:rsidRPr="00B95CD2">
              <w:rPr>
                <w:rFonts w:ascii="Arial" w:hAnsi="Arial" w:cs="Arial"/>
                <w:sz w:val="20"/>
                <w:szCs w:val="20"/>
              </w:rPr>
              <w:t>*PowerPoint Presentation</w:t>
            </w:r>
          </w:p>
        </w:tc>
      </w:tr>
      <w:tr w:rsidR="0009421D" w:rsidRPr="0009421D" w:rsidTr="0028250A">
        <w:tc>
          <w:tcPr>
            <w:tcW w:w="3492" w:type="dxa"/>
          </w:tcPr>
          <w:p w:rsidR="0009421D" w:rsidRPr="00B95CD2" w:rsidRDefault="0009421D" w:rsidP="0094476A">
            <w:pPr>
              <w:pStyle w:val="NoSpacing"/>
              <w:numPr>
                <w:ilvl w:val="0"/>
                <w:numId w:val="18"/>
              </w:numPr>
              <w:ind w:left="0" w:firstLine="0"/>
              <w:rPr>
                <w:rFonts w:ascii="Arial" w:hAnsi="Arial" w:cs="Arial"/>
                <w:sz w:val="20"/>
                <w:szCs w:val="20"/>
              </w:rPr>
            </w:pPr>
            <w:r w:rsidRPr="00B95CD2">
              <w:rPr>
                <w:rFonts w:ascii="Arial" w:hAnsi="Arial" w:cs="Arial"/>
                <w:sz w:val="20"/>
                <w:szCs w:val="20"/>
              </w:rPr>
              <w:t>Community and Representatives</w:t>
            </w:r>
          </w:p>
          <w:p w:rsidR="0009421D" w:rsidRPr="00B95CD2" w:rsidRDefault="0009421D" w:rsidP="0009421D">
            <w:pPr>
              <w:pStyle w:val="NoSpacing"/>
              <w:rPr>
                <w:rFonts w:ascii="Arial" w:hAnsi="Arial" w:cs="Arial"/>
                <w:sz w:val="20"/>
                <w:szCs w:val="20"/>
              </w:rPr>
            </w:pPr>
            <w:r w:rsidRPr="00B95CD2">
              <w:rPr>
                <w:rFonts w:ascii="Arial" w:hAnsi="Arial" w:cs="Arial"/>
                <w:sz w:val="20"/>
                <w:szCs w:val="20"/>
              </w:rPr>
              <w:t>(Chief, Headmaster, SDC, Community Groups)</w:t>
            </w:r>
          </w:p>
        </w:tc>
        <w:tc>
          <w:tcPr>
            <w:tcW w:w="2720" w:type="dxa"/>
          </w:tcPr>
          <w:p w:rsidR="0009421D" w:rsidRPr="00B95CD2" w:rsidRDefault="0009421D" w:rsidP="0009421D">
            <w:pPr>
              <w:pStyle w:val="NoSpacing"/>
              <w:rPr>
                <w:rFonts w:ascii="Arial" w:hAnsi="Arial" w:cs="Arial"/>
                <w:sz w:val="20"/>
                <w:szCs w:val="20"/>
              </w:rPr>
            </w:pPr>
            <w:r w:rsidRPr="00B95CD2">
              <w:rPr>
                <w:rFonts w:ascii="Arial" w:hAnsi="Arial" w:cs="Arial"/>
                <w:sz w:val="20"/>
                <w:szCs w:val="20"/>
              </w:rPr>
              <w:t>*Preliminary findings presentation</w:t>
            </w:r>
          </w:p>
          <w:p w:rsidR="0009421D" w:rsidRPr="00B95CD2" w:rsidRDefault="0009421D" w:rsidP="0009421D">
            <w:pPr>
              <w:pStyle w:val="NoSpacing"/>
              <w:rPr>
                <w:rFonts w:ascii="Arial" w:hAnsi="Arial" w:cs="Arial"/>
                <w:sz w:val="20"/>
                <w:szCs w:val="20"/>
              </w:rPr>
            </w:pPr>
            <w:r w:rsidRPr="00B95CD2">
              <w:rPr>
                <w:rFonts w:ascii="Arial" w:hAnsi="Arial" w:cs="Arial"/>
                <w:sz w:val="20"/>
                <w:szCs w:val="20"/>
              </w:rPr>
              <w:t>*Discussion on findings (Why and How)</w:t>
            </w:r>
          </w:p>
        </w:tc>
        <w:tc>
          <w:tcPr>
            <w:tcW w:w="2696" w:type="dxa"/>
          </w:tcPr>
          <w:p w:rsidR="0009421D" w:rsidRPr="00B95CD2" w:rsidRDefault="0009421D" w:rsidP="0009421D">
            <w:pPr>
              <w:pStyle w:val="NoSpacing"/>
              <w:rPr>
                <w:rFonts w:ascii="Arial" w:hAnsi="Arial" w:cs="Arial"/>
                <w:sz w:val="20"/>
                <w:szCs w:val="20"/>
              </w:rPr>
            </w:pPr>
            <w:r w:rsidRPr="00B95CD2">
              <w:rPr>
                <w:rFonts w:ascii="Arial" w:hAnsi="Arial" w:cs="Arial"/>
                <w:sz w:val="20"/>
                <w:szCs w:val="20"/>
              </w:rPr>
              <w:t>*Translated summaries</w:t>
            </w:r>
          </w:p>
          <w:p w:rsidR="0009421D" w:rsidRPr="00B95CD2" w:rsidRDefault="0009421D" w:rsidP="0009421D">
            <w:pPr>
              <w:pStyle w:val="NoSpacing"/>
              <w:rPr>
                <w:rFonts w:ascii="Arial" w:hAnsi="Arial" w:cs="Arial"/>
                <w:sz w:val="20"/>
                <w:szCs w:val="20"/>
              </w:rPr>
            </w:pPr>
            <w:r w:rsidRPr="00B95CD2">
              <w:rPr>
                <w:rFonts w:ascii="Arial" w:hAnsi="Arial" w:cs="Arial"/>
                <w:sz w:val="20"/>
                <w:szCs w:val="20"/>
              </w:rPr>
              <w:t>*Validation</w:t>
            </w:r>
          </w:p>
          <w:p w:rsidR="0009421D" w:rsidRPr="00B95CD2" w:rsidRDefault="0009421D" w:rsidP="0009421D">
            <w:pPr>
              <w:pStyle w:val="NoSpacing"/>
              <w:rPr>
                <w:rFonts w:ascii="Arial" w:hAnsi="Arial" w:cs="Arial"/>
                <w:sz w:val="20"/>
                <w:szCs w:val="20"/>
              </w:rPr>
            </w:pPr>
            <w:r w:rsidRPr="00B95CD2">
              <w:rPr>
                <w:rFonts w:ascii="Arial" w:hAnsi="Arial" w:cs="Arial"/>
                <w:sz w:val="20"/>
                <w:szCs w:val="20"/>
              </w:rPr>
              <w:t>*Tree of Change / River of Life</w:t>
            </w:r>
          </w:p>
          <w:p w:rsidR="0009421D" w:rsidRPr="00B95CD2" w:rsidRDefault="0009421D" w:rsidP="0009421D">
            <w:pPr>
              <w:pStyle w:val="NoSpacing"/>
              <w:rPr>
                <w:rFonts w:ascii="Arial" w:hAnsi="Arial" w:cs="Arial"/>
                <w:sz w:val="20"/>
                <w:szCs w:val="20"/>
              </w:rPr>
            </w:pPr>
            <w:r w:rsidRPr="00B95CD2">
              <w:rPr>
                <w:rFonts w:ascii="Arial" w:hAnsi="Arial" w:cs="Arial"/>
                <w:sz w:val="20"/>
                <w:szCs w:val="20"/>
              </w:rPr>
              <w:t>*Story Telling and Case Studies</w:t>
            </w:r>
          </w:p>
        </w:tc>
      </w:tr>
      <w:tr w:rsidR="0009421D" w:rsidRPr="0009421D" w:rsidTr="0028250A">
        <w:tc>
          <w:tcPr>
            <w:tcW w:w="3492" w:type="dxa"/>
          </w:tcPr>
          <w:p w:rsidR="0009421D" w:rsidRPr="00B95CD2" w:rsidRDefault="0009421D" w:rsidP="0094476A">
            <w:pPr>
              <w:pStyle w:val="NoSpacing"/>
              <w:numPr>
                <w:ilvl w:val="0"/>
                <w:numId w:val="18"/>
              </w:numPr>
              <w:ind w:left="0" w:firstLine="0"/>
              <w:rPr>
                <w:rFonts w:ascii="Arial" w:hAnsi="Arial" w:cs="Arial"/>
                <w:sz w:val="20"/>
                <w:szCs w:val="20"/>
              </w:rPr>
            </w:pPr>
            <w:r w:rsidRPr="00B95CD2">
              <w:rPr>
                <w:rFonts w:ascii="Arial" w:hAnsi="Arial" w:cs="Arial"/>
                <w:sz w:val="20"/>
                <w:szCs w:val="20"/>
              </w:rPr>
              <w:t>Steering Committee, IGATE &amp; Partners and other NGOSs and CBOs</w:t>
            </w:r>
          </w:p>
        </w:tc>
        <w:tc>
          <w:tcPr>
            <w:tcW w:w="2720" w:type="dxa"/>
          </w:tcPr>
          <w:p w:rsidR="0009421D" w:rsidRPr="00B95CD2" w:rsidRDefault="0009421D" w:rsidP="0009421D">
            <w:pPr>
              <w:pStyle w:val="NoSpacing"/>
              <w:rPr>
                <w:rFonts w:ascii="Arial" w:hAnsi="Arial" w:cs="Arial"/>
                <w:sz w:val="20"/>
                <w:szCs w:val="20"/>
              </w:rPr>
            </w:pPr>
            <w:r w:rsidRPr="00B95CD2">
              <w:rPr>
                <w:rFonts w:ascii="Arial" w:hAnsi="Arial" w:cs="Arial"/>
                <w:sz w:val="20"/>
                <w:szCs w:val="20"/>
              </w:rPr>
              <w:t xml:space="preserve">1 day Presentation of Findings </w:t>
            </w:r>
          </w:p>
          <w:p w:rsidR="0009421D" w:rsidRPr="00B95CD2" w:rsidRDefault="0009421D" w:rsidP="0009421D">
            <w:pPr>
              <w:pStyle w:val="NoSpacing"/>
              <w:rPr>
                <w:rFonts w:ascii="Arial" w:hAnsi="Arial" w:cs="Arial"/>
                <w:sz w:val="20"/>
                <w:szCs w:val="20"/>
              </w:rPr>
            </w:pPr>
            <w:r w:rsidRPr="00B95CD2">
              <w:rPr>
                <w:rFonts w:ascii="Arial" w:hAnsi="Arial" w:cs="Arial"/>
                <w:sz w:val="20"/>
                <w:szCs w:val="20"/>
              </w:rPr>
              <w:t>1 Brownbag presentation</w:t>
            </w:r>
          </w:p>
        </w:tc>
        <w:tc>
          <w:tcPr>
            <w:tcW w:w="2696" w:type="dxa"/>
          </w:tcPr>
          <w:p w:rsidR="0009421D" w:rsidRPr="00B95CD2" w:rsidRDefault="0009421D" w:rsidP="0009421D">
            <w:pPr>
              <w:pStyle w:val="NoSpacing"/>
              <w:rPr>
                <w:rFonts w:ascii="Arial" w:hAnsi="Arial" w:cs="Arial"/>
                <w:sz w:val="20"/>
                <w:szCs w:val="20"/>
              </w:rPr>
            </w:pPr>
            <w:r w:rsidRPr="00B95CD2">
              <w:rPr>
                <w:rFonts w:ascii="Arial" w:hAnsi="Arial" w:cs="Arial"/>
                <w:sz w:val="20"/>
                <w:szCs w:val="20"/>
              </w:rPr>
              <w:t>*Endline Report – Summary</w:t>
            </w:r>
          </w:p>
          <w:p w:rsidR="0009421D" w:rsidRPr="00B95CD2" w:rsidRDefault="0009421D" w:rsidP="0009421D">
            <w:pPr>
              <w:pStyle w:val="NoSpacing"/>
              <w:rPr>
                <w:rFonts w:ascii="Arial" w:hAnsi="Arial" w:cs="Arial"/>
                <w:sz w:val="20"/>
                <w:szCs w:val="20"/>
              </w:rPr>
            </w:pPr>
            <w:r w:rsidRPr="00B95CD2">
              <w:rPr>
                <w:rFonts w:ascii="Arial" w:hAnsi="Arial" w:cs="Arial"/>
                <w:sz w:val="20"/>
                <w:szCs w:val="20"/>
              </w:rPr>
              <w:t>*Info graphic on Organization Website</w:t>
            </w:r>
          </w:p>
          <w:p w:rsidR="0009421D" w:rsidRPr="00B95CD2" w:rsidRDefault="0009421D" w:rsidP="0009421D">
            <w:pPr>
              <w:pStyle w:val="NoSpacing"/>
              <w:rPr>
                <w:rFonts w:ascii="Arial" w:hAnsi="Arial" w:cs="Arial"/>
                <w:sz w:val="20"/>
                <w:szCs w:val="20"/>
              </w:rPr>
            </w:pPr>
            <w:r w:rsidRPr="00B95CD2">
              <w:rPr>
                <w:rFonts w:ascii="Arial" w:hAnsi="Arial" w:cs="Arial"/>
                <w:sz w:val="20"/>
                <w:szCs w:val="20"/>
              </w:rPr>
              <w:t>*PowerPoint Presentation</w:t>
            </w:r>
          </w:p>
        </w:tc>
      </w:tr>
      <w:tr w:rsidR="0009421D" w:rsidRPr="0009421D" w:rsidTr="0028250A">
        <w:tc>
          <w:tcPr>
            <w:tcW w:w="3492" w:type="dxa"/>
          </w:tcPr>
          <w:p w:rsidR="0009421D" w:rsidRPr="00B95CD2" w:rsidRDefault="0009421D" w:rsidP="0094476A">
            <w:pPr>
              <w:pStyle w:val="NoSpacing"/>
              <w:numPr>
                <w:ilvl w:val="0"/>
                <w:numId w:val="18"/>
              </w:numPr>
              <w:ind w:left="0" w:firstLine="0"/>
              <w:rPr>
                <w:rFonts w:ascii="Arial" w:hAnsi="Arial" w:cs="Arial"/>
                <w:sz w:val="20"/>
                <w:szCs w:val="20"/>
              </w:rPr>
            </w:pPr>
            <w:r w:rsidRPr="00B95CD2">
              <w:rPr>
                <w:rFonts w:ascii="Arial" w:hAnsi="Arial" w:cs="Arial"/>
                <w:sz w:val="20"/>
                <w:szCs w:val="20"/>
              </w:rPr>
              <w:t>International Audience (Education Sector)</w:t>
            </w:r>
          </w:p>
        </w:tc>
        <w:tc>
          <w:tcPr>
            <w:tcW w:w="2720" w:type="dxa"/>
          </w:tcPr>
          <w:p w:rsidR="0009421D" w:rsidRPr="00B95CD2" w:rsidRDefault="0009421D" w:rsidP="0009421D">
            <w:pPr>
              <w:pStyle w:val="NoSpacing"/>
              <w:rPr>
                <w:rFonts w:ascii="Arial" w:hAnsi="Arial" w:cs="Arial"/>
                <w:sz w:val="20"/>
                <w:szCs w:val="20"/>
              </w:rPr>
            </w:pPr>
            <w:r w:rsidRPr="00B95CD2">
              <w:rPr>
                <w:rFonts w:ascii="Arial" w:hAnsi="Arial" w:cs="Arial"/>
                <w:sz w:val="20"/>
                <w:szCs w:val="20"/>
              </w:rPr>
              <w:t>3 International Conference Presentations</w:t>
            </w:r>
          </w:p>
          <w:p w:rsidR="0009421D" w:rsidRPr="00B95CD2" w:rsidRDefault="0009421D" w:rsidP="0009421D">
            <w:pPr>
              <w:pStyle w:val="NoSpacing"/>
              <w:rPr>
                <w:rFonts w:ascii="Arial" w:hAnsi="Arial" w:cs="Arial"/>
                <w:sz w:val="20"/>
                <w:szCs w:val="20"/>
              </w:rPr>
            </w:pPr>
            <w:r w:rsidRPr="00B95CD2">
              <w:rPr>
                <w:rFonts w:ascii="Arial" w:hAnsi="Arial" w:cs="Arial"/>
                <w:sz w:val="20"/>
                <w:szCs w:val="20"/>
              </w:rPr>
              <w:t>2 Academic Publication</w:t>
            </w:r>
          </w:p>
        </w:tc>
        <w:tc>
          <w:tcPr>
            <w:tcW w:w="2696" w:type="dxa"/>
          </w:tcPr>
          <w:p w:rsidR="0009421D" w:rsidRPr="00B95CD2" w:rsidRDefault="0009421D" w:rsidP="0009421D">
            <w:pPr>
              <w:pStyle w:val="NoSpacing"/>
              <w:rPr>
                <w:rFonts w:ascii="Arial" w:hAnsi="Arial" w:cs="Arial"/>
                <w:sz w:val="20"/>
                <w:szCs w:val="20"/>
              </w:rPr>
            </w:pPr>
            <w:r w:rsidRPr="00B95CD2">
              <w:rPr>
                <w:rFonts w:ascii="Arial" w:hAnsi="Arial" w:cs="Arial"/>
                <w:sz w:val="20"/>
                <w:szCs w:val="20"/>
              </w:rPr>
              <w:t>*Abstract – CIES 2017</w:t>
            </w:r>
          </w:p>
          <w:p w:rsidR="0009421D" w:rsidRPr="00B95CD2" w:rsidRDefault="0009421D" w:rsidP="0009421D">
            <w:pPr>
              <w:pStyle w:val="NoSpacing"/>
              <w:rPr>
                <w:rFonts w:ascii="Arial" w:hAnsi="Arial" w:cs="Arial"/>
                <w:sz w:val="20"/>
                <w:szCs w:val="20"/>
              </w:rPr>
            </w:pPr>
            <w:r w:rsidRPr="00B95CD2">
              <w:rPr>
                <w:rFonts w:ascii="Arial" w:hAnsi="Arial" w:cs="Arial"/>
                <w:sz w:val="20"/>
                <w:szCs w:val="20"/>
              </w:rPr>
              <w:t>*Abstract – UKFIET 2017</w:t>
            </w:r>
          </w:p>
          <w:p w:rsidR="0009421D" w:rsidRPr="00B95CD2" w:rsidRDefault="0009421D" w:rsidP="0009421D">
            <w:pPr>
              <w:pStyle w:val="NoSpacing"/>
              <w:rPr>
                <w:rFonts w:ascii="Arial" w:hAnsi="Arial" w:cs="Arial"/>
                <w:sz w:val="20"/>
                <w:szCs w:val="20"/>
              </w:rPr>
            </w:pPr>
            <w:r w:rsidRPr="00B95CD2">
              <w:rPr>
                <w:rFonts w:ascii="Arial" w:hAnsi="Arial" w:cs="Arial"/>
                <w:sz w:val="20"/>
                <w:szCs w:val="20"/>
              </w:rPr>
              <w:t>*Young Lives Conference – University of Oxford, 2017</w:t>
            </w:r>
          </w:p>
          <w:p w:rsidR="0009421D" w:rsidRPr="00B95CD2" w:rsidRDefault="0009421D" w:rsidP="0009421D">
            <w:pPr>
              <w:pStyle w:val="NoSpacing"/>
              <w:rPr>
                <w:rFonts w:ascii="Arial" w:hAnsi="Arial" w:cs="Arial"/>
                <w:sz w:val="20"/>
                <w:szCs w:val="20"/>
              </w:rPr>
            </w:pPr>
            <w:r w:rsidRPr="00B95CD2">
              <w:rPr>
                <w:rFonts w:ascii="Arial" w:hAnsi="Arial" w:cs="Arial"/>
                <w:sz w:val="20"/>
                <w:szCs w:val="20"/>
              </w:rPr>
              <w:t>*Journal Publication (TBC)</w:t>
            </w:r>
          </w:p>
        </w:tc>
      </w:tr>
    </w:tbl>
    <w:p w:rsidR="00FB5F4C" w:rsidRDefault="00FB5F4C" w:rsidP="0009421D">
      <w:pPr>
        <w:pStyle w:val="CoffeyBullet1"/>
        <w:numPr>
          <w:ilvl w:val="0"/>
          <w:numId w:val="0"/>
        </w:numPr>
        <w:spacing w:before="0" w:after="0" w:line="240" w:lineRule="auto"/>
      </w:pPr>
    </w:p>
    <w:p w:rsidR="00873354" w:rsidRDefault="00873354" w:rsidP="0009421D">
      <w:pPr>
        <w:pStyle w:val="CoffeyBullet1"/>
        <w:numPr>
          <w:ilvl w:val="0"/>
          <w:numId w:val="0"/>
        </w:numPr>
        <w:spacing w:before="0" w:after="0" w:line="240" w:lineRule="auto"/>
      </w:pPr>
    </w:p>
    <w:p w:rsidR="00252482" w:rsidRPr="00DD0337" w:rsidRDefault="00252482">
      <w:pPr>
        <w:spacing w:after="0" w:line="240" w:lineRule="auto"/>
        <w:rPr>
          <w:color w:val="4D4F53"/>
        </w:rPr>
      </w:pPr>
    </w:p>
    <w:p w:rsidR="00252482" w:rsidRPr="00DD0337" w:rsidRDefault="00252482" w:rsidP="00FB5F4C">
      <w:pPr>
        <w:pStyle w:val="Heading1"/>
        <w:rPr>
          <w:sz w:val="20"/>
        </w:rPr>
        <w:sectPr w:rsidR="00252482" w:rsidRPr="00DD0337" w:rsidSect="00252482">
          <w:pgSz w:w="11906" w:h="16838" w:code="9"/>
          <w:pgMar w:top="737" w:right="1440" w:bottom="1440" w:left="1440" w:header="567" w:footer="142" w:gutter="0"/>
          <w:cols w:space="708"/>
          <w:titlePg/>
          <w:docGrid w:linePitch="360"/>
        </w:sectPr>
      </w:pPr>
    </w:p>
    <w:p w:rsidR="00FB5F4C" w:rsidRDefault="00FB5F4C" w:rsidP="00FB5F4C">
      <w:pPr>
        <w:pStyle w:val="Heading1"/>
        <w:rPr>
          <w:sz w:val="20"/>
        </w:rPr>
      </w:pPr>
      <w:bookmarkStart w:id="225" w:name="_Toc480662173"/>
      <w:r w:rsidRPr="00DD0337">
        <w:rPr>
          <w:sz w:val="20"/>
        </w:rPr>
        <w:t>Annex 11: Additional Tables</w:t>
      </w:r>
      <w:bookmarkEnd w:id="225"/>
      <w:r w:rsidRPr="00DD0337">
        <w:rPr>
          <w:sz w:val="20"/>
        </w:rPr>
        <w:t xml:space="preserve"> </w:t>
      </w:r>
    </w:p>
    <w:p w:rsidR="000D040B" w:rsidRDefault="000D040B" w:rsidP="00D57B7E">
      <w:pPr>
        <w:pStyle w:val="Caption"/>
        <w:keepNext/>
        <w:rPr>
          <w:sz w:val="20"/>
          <w:szCs w:val="20"/>
        </w:rPr>
      </w:pPr>
      <w:bookmarkStart w:id="226" w:name="_Ref478025118"/>
      <w:bookmarkStart w:id="227" w:name="_Toc481084067"/>
      <w:bookmarkStart w:id="228" w:name="_Ref480612774"/>
      <w:r w:rsidRPr="00CB1D6A">
        <w:rPr>
          <w:sz w:val="20"/>
          <w:szCs w:val="20"/>
        </w:rPr>
        <w:t xml:space="preserve">Table </w:t>
      </w:r>
      <w:r w:rsidR="00C03892" w:rsidRPr="00CB1D6A">
        <w:rPr>
          <w:sz w:val="20"/>
          <w:szCs w:val="20"/>
        </w:rPr>
        <w:fldChar w:fldCharType="begin"/>
      </w:r>
      <w:r w:rsidRPr="00CB1D6A">
        <w:rPr>
          <w:sz w:val="20"/>
          <w:szCs w:val="20"/>
        </w:rPr>
        <w:instrText xml:space="preserve"> SEQ Table \* ARABIC </w:instrText>
      </w:r>
      <w:r w:rsidR="00C03892" w:rsidRPr="00CB1D6A">
        <w:rPr>
          <w:sz w:val="20"/>
          <w:szCs w:val="20"/>
        </w:rPr>
        <w:fldChar w:fldCharType="separate"/>
      </w:r>
      <w:r w:rsidR="007A69BC">
        <w:rPr>
          <w:noProof/>
          <w:sz w:val="20"/>
          <w:szCs w:val="20"/>
        </w:rPr>
        <w:t>51</w:t>
      </w:r>
      <w:r w:rsidR="00C03892" w:rsidRPr="00CB1D6A">
        <w:rPr>
          <w:sz w:val="20"/>
          <w:szCs w:val="20"/>
        </w:rPr>
        <w:fldChar w:fldCharType="end"/>
      </w:r>
      <w:bookmarkEnd w:id="226"/>
      <w:r w:rsidRPr="00CB1D6A">
        <w:rPr>
          <w:sz w:val="20"/>
          <w:szCs w:val="20"/>
        </w:rPr>
        <w:t>: EGRA/EGMA Difference-in-Difference estimations by district</w:t>
      </w:r>
      <w:bookmarkEnd w:id="227"/>
      <w:r w:rsidR="00EB73D6">
        <w:rPr>
          <w:sz w:val="20"/>
          <w:szCs w:val="20"/>
        </w:rPr>
        <w:t xml:space="preserve"> </w:t>
      </w:r>
      <w:bookmarkEnd w:id="228"/>
    </w:p>
    <w:tbl>
      <w:tblPr>
        <w:tblW w:w="15840" w:type="dxa"/>
        <w:tblLook w:val="04A0" w:firstRow="1" w:lastRow="0" w:firstColumn="1" w:lastColumn="0" w:noHBand="0" w:noVBand="1"/>
      </w:tblPr>
      <w:tblGrid>
        <w:gridCol w:w="4360"/>
        <w:gridCol w:w="880"/>
        <w:gridCol w:w="960"/>
        <w:gridCol w:w="807"/>
        <w:gridCol w:w="960"/>
        <w:gridCol w:w="1060"/>
        <w:gridCol w:w="1060"/>
        <w:gridCol w:w="1060"/>
        <w:gridCol w:w="1000"/>
        <w:gridCol w:w="900"/>
        <w:gridCol w:w="900"/>
        <w:gridCol w:w="940"/>
        <w:gridCol w:w="1057"/>
      </w:tblGrid>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b/>
                <w:bCs/>
                <w:color w:val="C00000"/>
                <w:sz w:val="18"/>
                <w:szCs w:val="18"/>
                <w:u w:val="single"/>
                <w:lang w:val="en-US" w:eastAsia="en-US"/>
              </w:rPr>
            </w:pPr>
            <w:r w:rsidRPr="00905DD0">
              <w:rPr>
                <w:rFonts w:eastAsia="Times New Roman" w:cs="Arial"/>
                <w:b/>
                <w:bCs/>
                <w:color w:val="C00000"/>
                <w:sz w:val="18"/>
                <w:szCs w:val="18"/>
                <w:u w:val="single"/>
                <w:lang w:val="en-US" w:eastAsia="en-US"/>
              </w:rPr>
              <w:t>Beitbridge</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b/>
                <w:bCs/>
                <w:color w:val="C00000"/>
                <w:sz w:val="18"/>
                <w:szCs w:val="18"/>
                <w:u w:val="single"/>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b/>
                <w:bCs/>
                <w:sz w:val="18"/>
                <w:szCs w:val="18"/>
                <w:lang w:val="en-US" w:eastAsia="en-US"/>
              </w:rPr>
            </w:pPr>
            <w:r w:rsidRPr="00905DD0">
              <w:rPr>
                <w:rFonts w:eastAsia="Times New Roman" w:cs="Arial"/>
                <w:b/>
                <w:bCs/>
                <w:sz w:val="18"/>
                <w:szCs w:val="18"/>
                <w:lang w:val="en-US" w:eastAsia="en-US"/>
              </w:rPr>
              <w:t>EGRA/EGMA Difference-in-Difference Estimations</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b/>
                <w:bCs/>
                <w:sz w:val="18"/>
                <w:szCs w:val="18"/>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r>
      <w:tr w:rsidR="00905DD0" w:rsidRPr="00905DD0" w:rsidTr="00905DD0">
        <w:trPr>
          <w:trHeight w:val="240"/>
        </w:trPr>
        <w:tc>
          <w:tcPr>
            <w:tcW w:w="43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88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w:t>
            </w:r>
          </w:p>
        </w:tc>
        <w:tc>
          <w:tcPr>
            <w:tcW w:w="8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(3)</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(4)</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(5)</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(6)</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(7)</w:t>
            </w:r>
          </w:p>
        </w:tc>
        <w:tc>
          <w:tcPr>
            <w:tcW w:w="10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(8)</w:t>
            </w:r>
          </w:p>
        </w:tc>
        <w:tc>
          <w:tcPr>
            <w:tcW w:w="9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(9)</w:t>
            </w:r>
          </w:p>
        </w:tc>
        <w:tc>
          <w:tcPr>
            <w:tcW w:w="9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(10)</w:t>
            </w:r>
          </w:p>
        </w:tc>
        <w:tc>
          <w:tcPr>
            <w:tcW w:w="94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(11)</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(12)</w:t>
            </w: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VARIABLES</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egra1</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egra2</w:t>
            </w: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egra3</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egra4</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egra51</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egma1</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egma2</w:t>
            </w: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egma3</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egma4</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egma5</w:t>
            </w: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egma6</w:t>
            </w:r>
          </w:p>
        </w:tc>
        <w:tc>
          <w:tcPr>
            <w:tcW w:w="9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egma_avg</w:t>
            </w:r>
          </w:p>
        </w:tc>
      </w:tr>
      <w:tr w:rsidR="00905DD0" w:rsidRPr="00905DD0" w:rsidTr="00905DD0">
        <w:trPr>
          <w:trHeight w:val="240"/>
        </w:trPr>
        <w:tc>
          <w:tcPr>
            <w:tcW w:w="43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88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8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10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4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Treatment</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-0.407</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-5.150***</w:t>
            </w: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5.096**</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-7.629***</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0.058</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0.751**</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1.703***</w:t>
            </w: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0.931*</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0.457</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0.775*</w:t>
            </w: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-0.891</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5.255**</w:t>
            </w: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(1.042)</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(0.596)</w:t>
            </w: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(1.797)</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(1.438)</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(0.222)</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(0.253)</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(0.286)</w:t>
            </w: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(0.340)</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(0.463)</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(0.327)</w:t>
            </w: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(0.429)</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(1.700)</w:t>
            </w: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Observations</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166</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166</w:t>
            </w: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109</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55</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152</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109</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109</w:t>
            </w: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109</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109</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109</w:t>
            </w: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51</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160</w:t>
            </w:r>
          </w:p>
        </w:tc>
      </w:tr>
      <w:tr w:rsidR="00905DD0" w:rsidRPr="00905DD0" w:rsidTr="00905DD0">
        <w:trPr>
          <w:trHeight w:val="240"/>
        </w:trPr>
        <w:tc>
          <w:tcPr>
            <w:tcW w:w="43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R-squared</w:t>
            </w:r>
          </w:p>
        </w:tc>
        <w:tc>
          <w:tcPr>
            <w:tcW w:w="88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0.000</w:t>
            </w:r>
          </w:p>
        </w:tc>
        <w:tc>
          <w:tcPr>
            <w:tcW w:w="9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0.025</w:t>
            </w:r>
          </w:p>
        </w:tc>
        <w:tc>
          <w:tcPr>
            <w:tcW w:w="80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0.007</w:t>
            </w:r>
          </w:p>
        </w:tc>
        <w:tc>
          <w:tcPr>
            <w:tcW w:w="9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0.040</w:t>
            </w:r>
          </w:p>
        </w:tc>
        <w:tc>
          <w:tcPr>
            <w:tcW w:w="10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0.000</w:t>
            </w:r>
          </w:p>
        </w:tc>
        <w:tc>
          <w:tcPr>
            <w:tcW w:w="10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0.009</w:t>
            </w:r>
          </w:p>
        </w:tc>
        <w:tc>
          <w:tcPr>
            <w:tcW w:w="10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0.071</w:t>
            </w:r>
          </w:p>
        </w:tc>
        <w:tc>
          <w:tcPr>
            <w:tcW w:w="100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0.029</w:t>
            </w:r>
          </w:p>
        </w:tc>
        <w:tc>
          <w:tcPr>
            <w:tcW w:w="90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0.001</w:t>
            </w:r>
          </w:p>
        </w:tc>
        <w:tc>
          <w:tcPr>
            <w:tcW w:w="90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0.006</w:t>
            </w:r>
          </w:p>
        </w:tc>
        <w:tc>
          <w:tcPr>
            <w:tcW w:w="94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0.023</w:t>
            </w:r>
          </w:p>
        </w:tc>
        <w:tc>
          <w:tcPr>
            <w:tcW w:w="9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0.028</w:t>
            </w: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Robust standard errors in parentheses</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 p&lt;0.01, ** p&lt;0.05, * p&lt;0.1</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b/>
                <w:bCs/>
                <w:color w:val="C00000"/>
                <w:sz w:val="18"/>
                <w:szCs w:val="18"/>
                <w:u w:val="single"/>
                <w:lang w:val="en-US" w:eastAsia="en-US"/>
              </w:rPr>
            </w:pPr>
            <w:r w:rsidRPr="00905DD0">
              <w:rPr>
                <w:rFonts w:eastAsia="Times New Roman" w:cs="Arial"/>
                <w:b/>
                <w:bCs/>
                <w:color w:val="C00000"/>
                <w:sz w:val="18"/>
                <w:szCs w:val="18"/>
                <w:u w:val="single"/>
                <w:lang w:val="en-US" w:eastAsia="en-US"/>
              </w:rPr>
              <w:t>Binga</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b/>
                <w:bCs/>
                <w:color w:val="C00000"/>
                <w:sz w:val="18"/>
                <w:szCs w:val="18"/>
                <w:u w:val="single"/>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b/>
                <w:bCs/>
                <w:sz w:val="18"/>
                <w:szCs w:val="18"/>
                <w:lang w:val="en-US" w:eastAsia="en-US"/>
              </w:rPr>
            </w:pPr>
            <w:r w:rsidRPr="00905DD0">
              <w:rPr>
                <w:rFonts w:eastAsia="Times New Roman" w:cs="Arial"/>
                <w:b/>
                <w:bCs/>
                <w:sz w:val="18"/>
                <w:szCs w:val="18"/>
                <w:lang w:val="en-US" w:eastAsia="en-US"/>
              </w:rPr>
              <w:t>EGRA/EGMA Difference-in-Difference Estimations</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b/>
                <w:bCs/>
                <w:sz w:val="18"/>
                <w:szCs w:val="18"/>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r>
      <w:tr w:rsidR="00905DD0" w:rsidRPr="00905DD0" w:rsidTr="00905DD0">
        <w:trPr>
          <w:trHeight w:val="240"/>
        </w:trPr>
        <w:tc>
          <w:tcPr>
            <w:tcW w:w="43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88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w:t>
            </w:r>
          </w:p>
        </w:tc>
        <w:tc>
          <w:tcPr>
            <w:tcW w:w="8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(3)</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(4)</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(5)</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(6)</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(7)</w:t>
            </w:r>
          </w:p>
        </w:tc>
        <w:tc>
          <w:tcPr>
            <w:tcW w:w="10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(8)</w:t>
            </w:r>
          </w:p>
        </w:tc>
        <w:tc>
          <w:tcPr>
            <w:tcW w:w="9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(9)</w:t>
            </w:r>
          </w:p>
        </w:tc>
        <w:tc>
          <w:tcPr>
            <w:tcW w:w="9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(10)</w:t>
            </w:r>
          </w:p>
        </w:tc>
        <w:tc>
          <w:tcPr>
            <w:tcW w:w="94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(11)</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(12)</w:t>
            </w: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VARIABLES</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egra1</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egra2</w:t>
            </w: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egra3</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egra4</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egra51</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egma1</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egma2</w:t>
            </w: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egma3</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egma4</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egma5</w:t>
            </w: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egma6</w:t>
            </w:r>
          </w:p>
        </w:tc>
        <w:tc>
          <w:tcPr>
            <w:tcW w:w="9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egma_avg</w:t>
            </w:r>
          </w:p>
        </w:tc>
      </w:tr>
      <w:tr w:rsidR="00905DD0" w:rsidRPr="00905DD0" w:rsidTr="00905DD0">
        <w:trPr>
          <w:trHeight w:val="240"/>
        </w:trPr>
        <w:tc>
          <w:tcPr>
            <w:tcW w:w="43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88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8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10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4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Treatment</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0.112</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-0.120</w:t>
            </w: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4.344</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-14.385**</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0.467**</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1.340**</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0.053</w:t>
            </w: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-0.278</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0.510</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0.988**</w:t>
            </w: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0.400</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2.944***</w:t>
            </w: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(1.108)</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(1.119)</w:t>
            </w: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(2.285)</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(4.207)</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(0.143)</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(0.429)</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(0.126)</w:t>
            </w: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(0.273)</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(0.259)</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(0.307)</w:t>
            </w: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(0.424)</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(0.591)</w:t>
            </w: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Observations</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222</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222</w:t>
            </w: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176</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44</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159</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176</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176</w:t>
            </w: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176</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176</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176</w:t>
            </w: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40</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216</w:t>
            </w:r>
          </w:p>
        </w:tc>
      </w:tr>
      <w:tr w:rsidR="00905DD0" w:rsidRPr="00905DD0" w:rsidTr="00905DD0">
        <w:trPr>
          <w:trHeight w:val="240"/>
        </w:trPr>
        <w:tc>
          <w:tcPr>
            <w:tcW w:w="43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R-squared</w:t>
            </w:r>
          </w:p>
        </w:tc>
        <w:tc>
          <w:tcPr>
            <w:tcW w:w="88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0.000</w:t>
            </w:r>
          </w:p>
        </w:tc>
        <w:tc>
          <w:tcPr>
            <w:tcW w:w="9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0.000</w:t>
            </w:r>
          </w:p>
        </w:tc>
        <w:tc>
          <w:tcPr>
            <w:tcW w:w="80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0.008</w:t>
            </w:r>
          </w:p>
        </w:tc>
        <w:tc>
          <w:tcPr>
            <w:tcW w:w="9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0.090</w:t>
            </w:r>
          </w:p>
        </w:tc>
        <w:tc>
          <w:tcPr>
            <w:tcW w:w="10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0.022</w:t>
            </w:r>
          </w:p>
        </w:tc>
        <w:tc>
          <w:tcPr>
            <w:tcW w:w="10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0.026</w:t>
            </w:r>
          </w:p>
        </w:tc>
        <w:tc>
          <w:tcPr>
            <w:tcW w:w="10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0.000</w:t>
            </w:r>
          </w:p>
        </w:tc>
        <w:tc>
          <w:tcPr>
            <w:tcW w:w="100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0.003</w:t>
            </w:r>
          </w:p>
        </w:tc>
        <w:tc>
          <w:tcPr>
            <w:tcW w:w="90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0.002</w:t>
            </w:r>
          </w:p>
        </w:tc>
        <w:tc>
          <w:tcPr>
            <w:tcW w:w="90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0.009</w:t>
            </w:r>
          </w:p>
        </w:tc>
        <w:tc>
          <w:tcPr>
            <w:tcW w:w="94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0.003</w:t>
            </w:r>
          </w:p>
        </w:tc>
        <w:tc>
          <w:tcPr>
            <w:tcW w:w="9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0.011</w:t>
            </w: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Robust standard errors in parentheses</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 p&lt;0.01, ** p&lt;0.05, * p&lt;0.1</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b/>
                <w:bCs/>
                <w:color w:val="C00000"/>
                <w:sz w:val="18"/>
                <w:szCs w:val="18"/>
                <w:u w:val="single"/>
                <w:lang w:val="en-US" w:eastAsia="en-US"/>
              </w:rPr>
            </w:pPr>
            <w:r w:rsidRPr="00905DD0">
              <w:rPr>
                <w:rFonts w:eastAsia="Times New Roman" w:cs="Arial"/>
                <w:b/>
                <w:bCs/>
                <w:color w:val="C00000"/>
                <w:sz w:val="18"/>
                <w:szCs w:val="18"/>
                <w:u w:val="single"/>
                <w:lang w:val="en-US" w:eastAsia="en-US"/>
              </w:rPr>
              <w:t>Chivi</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b/>
                <w:bCs/>
                <w:color w:val="C00000"/>
                <w:sz w:val="18"/>
                <w:szCs w:val="18"/>
                <w:u w:val="single"/>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b/>
                <w:bCs/>
                <w:sz w:val="18"/>
                <w:szCs w:val="18"/>
                <w:lang w:val="en-US" w:eastAsia="en-US"/>
              </w:rPr>
            </w:pPr>
            <w:r w:rsidRPr="00905DD0">
              <w:rPr>
                <w:rFonts w:eastAsia="Times New Roman" w:cs="Arial"/>
                <w:b/>
                <w:bCs/>
                <w:sz w:val="18"/>
                <w:szCs w:val="18"/>
                <w:lang w:val="en-US" w:eastAsia="en-US"/>
              </w:rPr>
              <w:t>EGRA/EGMA Difference-in-Difference Estimations</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b/>
                <w:bCs/>
                <w:sz w:val="18"/>
                <w:szCs w:val="18"/>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r>
      <w:tr w:rsidR="00905DD0" w:rsidRPr="00905DD0" w:rsidTr="00905DD0">
        <w:trPr>
          <w:trHeight w:val="240"/>
        </w:trPr>
        <w:tc>
          <w:tcPr>
            <w:tcW w:w="43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88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w:t>
            </w:r>
          </w:p>
        </w:tc>
        <w:tc>
          <w:tcPr>
            <w:tcW w:w="8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(3)</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(4)</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(5)</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(6)</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(7)</w:t>
            </w:r>
          </w:p>
        </w:tc>
        <w:tc>
          <w:tcPr>
            <w:tcW w:w="10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(8)</w:t>
            </w:r>
          </w:p>
        </w:tc>
        <w:tc>
          <w:tcPr>
            <w:tcW w:w="9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(9)</w:t>
            </w:r>
          </w:p>
        </w:tc>
        <w:tc>
          <w:tcPr>
            <w:tcW w:w="9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(10)</w:t>
            </w:r>
          </w:p>
        </w:tc>
        <w:tc>
          <w:tcPr>
            <w:tcW w:w="94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(11)</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(12)</w:t>
            </w: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VARIABLES</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egra1</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egra2</w:t>
            </w: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egra3</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egra4</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egra51</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egma1</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egma2</w:t>
            </w: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egma3</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egma4</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egma5</w:t>
            </w: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egma6</w:t>
            </w:r>
          </w:p>
        </w:tc>
        <w:tc>
          <w:tcPr>
            <w:tcW w:w="9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egma_avg</w:t>
            </w:r>
          </w:p>
        </w:tc>
      </w:tr>
      <w:tr w:rsidR="00905DD0" w:rsidRPr="00905DD0" w:rsidTr="00905DD0">
        <w:trPr>
          <w:trHeight w:val="240"/>
        </w:trPr>
        <w:tc>
          <w:tcPr>
            <w:tcW w:w="43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88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8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10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4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Treatment</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1.823</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1.449</w:t>
            </w: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0.871</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2.256</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0.279*</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-1.009</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0.053</w:t>
            </w: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1.027***</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0.701</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0.751</w:t>
            </w: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-0.202</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0.173</w:t>
            </w: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(1.821)</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(2.098)</w:t>
            </w: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(2.772)</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(2.073)</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(0.141)</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(0.559)</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(0.235)</w:t>
            </w: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(0.186)</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(0.762)</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(0.442)</w:t>
            </w: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(0.402)</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(1.861)</w:t>
            </w: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Observations</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306</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306</w:t>
            </w: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166</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130</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287</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162</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162</w:t>
            </w: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161</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164</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164</w:t>
            </w: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127</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288</w:t>
            </w:r>
          </w:p>
        </w:tc>
      </w:tr>
      <w:tr w:rsidR="00905DD0" w:rsidRPr="00905DD0" w:rsidTr="00905DD0">
        <w:trPr>
          <w:trHeight w:val="240"/>
        </w:trPr>
        <w:tc>
          <w:tcPr>
            <w:tcW w:w="43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R-squared</w:t>
            </w:r>
          </w:p>
        </w:tc>
        <w:tc>
          <w:tcPr>
            <w:tcW w:w="88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0.002</w:t>
            </w:r>
          </w:p>
        </w:tc>
        <w:tc>
          <w:tcPr>
            <w:tcW w:w="9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0.002</w:t>
            </w:r>
          </w:p>
        </w:tc>
        <w:tc>
          <w:tcPr>
            <w:tcW w:w="80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0.000</w:t>
            </w:r>
          </w:p>
        </w:tc>
        <w:tc>
          <w:tcPr>
            <w:tcW w:w="9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0.005</w:t>
            </w:r>
          </w:p>
        </w:tc>
        <w:tc>
          <w:tcPr>
            <w:tcW w:w="10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0.011</w:t>
            </w:r>
          </w:p>
        </w:tc>
        <w:tc>
          <w:tcPr>
            <w:tcW w:w="10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0.028</w:t>
            </w:r>
          </w:p>
        </w:tc>
        <w:tc>
          <w:tcPr>
            <w:tcW w:w="10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0.000</w:t>
            </w:r>
          </w:p>
        </w:tc>
        <w:tc>
          <w:tcPr>
            <w:tcW w:w="100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0.063</w:t>
            </w:r>
          </w:p>
        </w:tc>
        <w:tc>
          <w:tcPr>
            <w:tcW w:w="90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0.007</w:t>
            </w:r>
          </w:p>
        </w:tc>
        <w:tc>
          <w:tcPr>
            <w:tcW w:w="90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0.011</w:t>
            </w:r>
          </w:p>
        </w:tc>
        <w:tc>
          <w:tcPr>
            <w:tcW w:w="94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0.001</w:t>
            </w:r>
          </w:p>
        </w:tc>
        <w:tc>
          <w:tcPr>
            <w:tcW w:w="9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0.000</w:t>
            </w: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Robust standard errors in parentheses</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 p&lt;0.01, ** p&lt;0.05, * p&lt;0.1</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b/>
                <w:bCs/>
                <w:color w:val="C00000"/>
                <w:sz w:val="18"/>
                <w:szCs w:val="18"/>
                <w:u w:val="single"/>
                <w:lang w:val="en-US" w:eastAsia="en-US"/>
              </w:rPr>
            </w:pPr>
            <w:r w:rsidRPr="00905DD0">
              <w:rPr>
                <w:rFonts w:eastAsia="Times New Roman" w:cs="Arial"/>
                <w:b/>
                <w:bCs/>
                <w:color w:val="C00000"/>
                <w:sz w:val="18"/>
                <w:szCs w:val="18"/>
                <w:u w:val="single"/>
                <w:lang w:val="en-US" w:eastAsia="en-US"/>
              </w:rPr>
              <w:t>Gokwe North</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b/>
                <w:bCs/>
                <w:color w:val="C00000"/>
                <w:sz w:val="18"/>
                <w:szCs w:val="18"/>
                <w:u w:val="single"/>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b/>
                <w:bCs/>
                <w:sz w:val="18"/>
                <w:szCs w:val="18"/>
                <w:lang w:val="en-US" w:eastAsia="en-US"/>
              </w:rPr>
            </w:pPr>
            <w:r w:rsidRPr="00905DD0">
              <w:rPr>
                <w:rFonts w:eastAsia="Times New Roman" w:cs="Arial"/>
                <w:b/>
                <w:bCs/>
                <w:sz w:val="18"/>
                <w:szCs w:val="18"/>
                <w:lang w:val="en-US" w:eastAsia="en-US"/>
              </w:rPr>
              <w:t>EGRA/EGMA Difference-in-Difference Estimations</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b/>
                <w:bCs/>
                <w:sz w:val="18"/>
                <w:szCs w:val="18"/>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r>
      <w:tr w:rsidR="00905DD0" w:rsidRPr="00905DD0" w:rsidTr="00905DD0">
        <w:trPr>
          <w:trHeight w:val="240"/>
        </w:trPr>
        <w:tc>
          <w:tcPr>
            <w:tcW w:w="43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88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w:t>
            </w:r>
          </w:p>
        </w:tc>
        <w:tc>
          <w:tcPr>
            <w:tcW w:w="8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(3)</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(4)</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(5)</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(6)</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(7)</w:t>
            </w:r>
          </w:p>
        </w:tc>
        <w:tc>
          <w:tcPr>
            <w:tcW w:w="10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(8)</w:t>
            </w:r>
          </w:p>
        </w:tc>
        <w:tc>
          <w:tcPr>
            <w:tcW w:w="9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(9)</w:t>
            </w:r>
          </w:p>
        </w:tc>
        <w:tc>
          <w:tcPr>
            <w:tcW w:w="9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(10)</w:t>
            </w:r>
          </w:p>
        </w:tc>
        <w:tc>
          <w:tcPr>
            <w:tcW w:w="94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(11)</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(12)</w:t>
            </w: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VARIABLES</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egra1</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egra2</w:t>
            </w: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egra3</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egra4</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egra51</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egma1</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egma2</w:t>
            </w: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egma3</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egma4</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egma5</w:t>
            </w: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egma6</w:t>
            </w:r>
          </w:p>
        </w:tc>
        <w:tc>
          <w:tcPr>
            <w:tcW w:w="9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egma_avg</w:t>
            </w:r>
          </w:p>
        </w:tc>
      </w:tr>
      <w:tr w:rsidR="00905DD0" w:rsidRPr="00905DD0" w:rsidTr="00905DD0">
        <w:trPr>
          <w:trHeight w:val="240"/>
        </w:trPr>
        <w:tc>
          <w:tcPr>
            <w:tcW w:w="43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88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8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10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4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Treatment</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4.085</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2.348</w:t>
            </w: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-0.145</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-0.422</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-0.197</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-0.294</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-0.733</w:t>
            </w: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0.317</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-0.240</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-0.530</w:t>
            </w: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-0.077</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-1.374</w:t>
            </w: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(3.811)</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(2.759)</w:t>
            </w: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(2.894)</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(9.455)</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(0.216)</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(0.461)</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(0.461)</w:t>
            </w: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(0.319)</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(0.686)</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(0.530)</w:t>
            </w: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(1.271)</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(2.009)</w:t>
            </w: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Observations</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158</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158</w:t>
            </w: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111</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40</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123</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105</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105</w:t>
            </w: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105</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111</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111</w:t>
            </w: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40</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145</w:t>
            </w:r>
          </w:p>
        </w:tc>
      </w:tr>
      <w:tr w:rsidR="00905DD0" w:rsidRPr="00905DD0" w:rsidTr="00905DD0">
        <w:trPr>
          <w:trHeight w:val="240"/>
        </w:trPr>
        <w:tc>
          <w:tcPr>
            <w:tcW w:w="43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R-squared</w:t>
            </w:r>
          </w:p>
        </w:tc>
        <w:tc>
          <w:tcPr>
            <w:tcW w:w="88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0.014</w:t>
            </w:r>
          </w:p>
        </w:tc>
        <w:tc>
          <w:tcPr>
            <w:tcW w:w="9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0.008</w:t>
            </w:r>
          </w:p>
        </w:tc>
        <w:tc>
          <w:tcPr>
            <w:tcW w:w="80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0.000</w:t>
            </w:r>
          </w:p>
        </w:tc>
        <w:tc>
          <w:tcPr>
            <w:tcW w:w="9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0.000</w:t>
            </w:r>
          </w:p>
        </w:tc>
        <w:tc>
          <w:tcPr>
            <w:tcW w:w="10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0.007</w:t>
            </w:r>
          </w:p>
        </w:tc>
        <w:tc>
          <w:tcPr>
            <w:tcW w:w="10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0.003</w:t>
            </w:r>
          </w:p>
        </w:tc>
        <w:tc>
          <w:tcPr>
            <w:tcW w:w="10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0.026</w:t>
            </w:r>
          </w:p>
        </w:tc>
        <w:tc>
          <w:tcPr>
            <w:tcW w:w="100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0.010</w:t>
            </w:r>
          </w:p>
        </w:tc>
        <w:tc>
          <w:tcPr>
            <w:tcW w:w="90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0.001</w:t>
            </w:r>
          </w:p>
        </w:tc>
        <w:tc>
          <w:tcPr>
            <w:tcW w:w="90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0.005</w:t>
            </w:r>
          </w:p>
        </w:tc>
        <w:tc>
          <w:tcPr>
            <w:tcW w:w="94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0.000</w:t>
            </w:r>
          </w:p>
        </w:tc>
        <w:tc>
          <w:tcPr>
            <w:tcW w:w="9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0.005</w:t>
            </w: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Robust standard errors in parentheses</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 p&lt;0.01, ** p&lt;0.05, * p&lt;0.1</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b/>
                <w:bCs/>
                <w:color w:val="C00000"/>
                <w:sz w:val="18"/>
                <w:szCs w:val="18"/>
                <w:u w:val="single"/>
                <w:lang w:val="en-US" w:eastAsia="en-US"/>
              </w:rPr>
            </w:pPr>
            <w:r w:rsidRPr="00905DD0">
              <w:rPr>
                <w:rFonts w:eastAsia="Times New Roman" w:cs="Arial"/>
                <w:b/>
                <w:bCs/>
                <w:color w:val="C00000"/>
                <w:sz w:val="18"/>
                <w:szCs w:val="18"/>
                <w:u w:val="single"/>
                <w:lang w:val="en-US" w:eastAsia="en-US"/>
              </w:rPr>
              <w:t>Gokwe South</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b/>
                <w:bCs/>
                <w:color w:val="C00000"/>
                <w:sz w:val="18"/>
                <w:szCs w:val="18"/>
                <w:u w:val="single"/>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b/>
                <w:bCs/>
                <w:sz w:val="18"/>
                <w:szCs w:val="18"/>
                <w:lang w:val="en-US" w:eastAsia="en-US"/>
              </w:rPr>
            </w:pPr>
            <w:r w:rsidRPr="00905DD0">
              <w:rPr>
                <w:rFonts w:eastAsia="Times New Roman" w:cs="Arial"/>
                <w:b/>
                <w:bCs/>
                <w:sz w:val="18"/>
                <w:szCs w:val="18"/>
                <w:lang w:val="en-US" w:eastAsia="en-US"/>
              </w:rPr>
              <w:t>EGRA/EGMA Difference-in-Difference Estimations</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b/>
                <w:bCs/>
                <w:sz w:val="18"/>
                <w:szCs w:val="18"/>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r>
      <w:tr w:rsidR="00905DD0" w:rsidRPr="00905DD0" w:rsidTr="00905DD0">
        <w:trPr>
          <w:trHeight w:val="240"/>
        </w:trPr>
        <w:tc>
          <w:tcPr>
            <w:tcW w:w="43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88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w:t>
            </w:r>
          </w:p>
        </w:tc>
        <w:tc>
          <w:tcPr>
            <w:tcW w:w="8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(3)</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(4)</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(5)</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(6)</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(7)</w:t>
            </w:r>
          </w:p>
        </w:tc>
        <w:tc>
          <w:tcPr>
            <w:tcW w:w="10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(8)</w:t>
            </w:r>
          </w:p>
        </w:tc>
        <w:tc>
          <w:tcPr>
            <w:tcW w:w="9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(9)</w:t>
            </w:r>
          </w:p>
        </w:tc>
        <w:tc>
          <w:tcPr>
            <w:tcW w:w="9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(10)</w:t>
            </w:r>
          </w:p>
        </w:tc>
        <w:tc>
          <w:tcPr>
            <w:tcW w:w="94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(11)</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(12)</w:t>
            </w: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VARIABLES</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egra1</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egra2</w:t>
            </w: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egra3</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egra4</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egra51</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egma1</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egma2</w:t>
            </w: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egma3</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egma4</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egma5</w:t>
            </w: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egma6</w:t>
            </w:r>
          </w:p>
        </w:tc>
        <w:tc>
          <w:tcPr>
            <w:tcW w:w="9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egma_avg</w:t>
            </w:r>
          </w:p>
        </w:tc>
      </w:tr>
      <w:tr w:rsidR="00905DD0" w:rsidRPr="00905DD0" w:rsidTr="00905DD0">
        <w:trPr>
          <w:trHeight w:val="240"/>
        </w:trPr>
        <w:tc>
          <w:tcPr>
            <w:tcW w:w="43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88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8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10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4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Treatment</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0.964</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0.649</w:t>
            </w: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-0.898</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0.722</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-0.010</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-0.158</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-0.254</w:t>
            </w: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-0.001</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0.224</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-0.089</w:t>
            </w: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-0.531</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0.197</w:t>
            </w: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(1.203)</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(2.213)</w:t>
            </w: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(2.604)</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(3.136)</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(0.097)</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(0.557)</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(0.217)</w:t>
            </w: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(0.201)</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(0.467)</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(0.414)</w:t>
            </w: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(0.568)</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(1.707)</w:t>
            </w: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Observations</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517</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517</w:t>
            </w: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369</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139</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439</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366</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366</w:t>
            </w: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366</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369</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369</w:t>
            </w: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133</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499</w:t>
            </w:r>
          </w:p>
        </w:tc>
      </w:tr>
      <w:tr w:rsidR="00905DD0" w:rsidRPr="00905DD0" w:rsidTr="00905DD0">
        <w:trPr>
          <w:trHeight w:val="240"/>
        </w:trPr>
        <w:tc>
          <w:tcPr>
            <w:tcW w:w="43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R-squared</w:t>
            </w:r>
          </w:p>
        </w:tc>
        <w:tc>
          <w:tcPr>
            <w:tcW w:w="88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0.001</w:t>
            </w:r>
          </w:p>
        </w:tc>
        <w:tc>
          <w:tcPr>
            <w:tcW w:w="9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0.000</w:t>
            </w:r>
          </w:p>
        </w:tc>
        <w:tc>
          <w:tcPr>
            <w:tcW w:w="80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0.000</w:t>
            </w:r>
          </w:p>
        </w:tc>
        <w:tc>
          <w:tcPr>
            <w:tcW w:w="9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0.000</w:t>
            </w:r>
          </w:p>
        </w:tc>
        <w:tc>
          <w:tcPr>
            <w:tcW w:w="10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0.000</w:t>
            </w:r>
          </w:p>
        </w:tc>
        <w:tc>
          <w:tcPr>
            <w:tcW w:w="10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0.001</w:t>
            </w:r>
          </w:p>
        </w:tc>
        <w:tc>
          <w:tcPr>
            <w:tcW w:w="10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0.004</w:t>
            </w:r>
          </w:p>
        </w:tc>
        <w:tc>
          <w:tcPr>
            <w:tcW w:w="100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0.000</w:t>
            </w:r>
          </w:p>
        </w:tc>
        <w:tc>
          <w:tcPr>
            <w:tcW w:w="90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0.001</w:t>
            </w:r>
          </w:p>
        </w:tc>
        <w:tc>
          <w:tcPr>
            <w:tcW w:w="90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0.000</w:t>
            </w:r>
          </w:p>
        </w:tc>
        <w:tc>
          <w:tcPr>
            <w:tcW w:w="94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0.008</w:t>
            </w:r>
          </w:p>
        </w:tc>
        <w:tc>
          <w:tcPr>
            <w:tcW w:w="9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0.000</w:t>
            </w: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Robust standard errors in parentheses</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 p&lt;0.01, ** p&lt;0.05, * p&lt;0.1</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b/>
                <w:bCs/>
                <w:color w:val="C00000"/>
                <w:sz w:val="18"/>
                <w:szCs w:val="18"/>
                <w:u w:val="single"/>
                <w:lang w:val="en-US" w:eastAsia="en-US"/>
              </w:rPr>
            </w:pPr>
            <w:r w:rsidRPr="00905DD0">
              <w:rPr>
                <w:rFonts w:eastAsia="Times New Roman" w:cs="Arial"/>
                <w:b/>
                <w:bCs/>
                <w:color w:val="C00000"/>
                <w:sz w:val="18"/>
                <w:szCs w:val="18"/>
                <w:u w:val="single"/>
                <w:lang w:val="en-US" w:eastAsia="en-US"/>
              </w:rPr>
              <w:t>Insiza</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b/>
                <w:bCs/>
                <w:color w:val="C00000"/>
                <w:sz w:val="18"/>
                <w:szCs w:val="18"/>
                <w:u w:val="single"/>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b/>
                <w:bCs/>
                <w:sz w:val="18"/>
                <w:szCs w:val="18"/>
                <w:lang w:val="en-US" w:eastAsia="en-US"/>
              </w:rPr>
            </w:pPr>
            <w:r w:rsidRPr="00905DD0">
              <w:rPr>
                <w:rFonts w:eastAsia="Times New Roman" w:cs="Arial"/>
                <w:b/>
                <w:bCs/>
                <w:sz w:val="18"/>
                <w:szCs w:val="18"/>
                <w:lang w:val="en-US" w:eastAsia="en-US"/>
              </w:rPr>
              <w:t>EGRA/EGMA Difference-in-Difference Estimations</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b/>
                <w:bCs/>
                <w:sz w:val="18"/>
                <w:szCs w:val="18"/>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r>
      <w:tr w:rsidR="00905DD0" w:rsidRPr="00905DD0" w:rsidTr="00905DD0">
        <w:trPr>
          <w:trHeight w:val="240"/>
        </w:trPr>
        <w:tc>
          <w:tcPr>
            <w:tcW w:w="43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88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w:t>
            </w:r>
          </w:p>
        </w:tc>
        <w:tc>
          <w:tcPr>
            <w:tcW w:w="8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(3)</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(4)</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(5)</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(6)</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(7)</w:t>
            </w:r>
          </w:p>
        </w:tc>
        <w:tc>
          <w:tcPr>
            <w:tcW w:w="10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(8)</w:t>
            </w:r>
          </w:p>
        </w:tc>
        <w:tc>
          <w:tcPr>
            <w:tcW w:w="9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(9)</w:t>
            </w:r>
          </w:p>
        </w:tc>
        <w:tc>
          <w:tcPr>
            <w:tcW w:w="9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(10)</w:t>
            </w:r>
          </w:p>
        </w:tc>
        <w:tc>
          <w:tcPr>
            <w:tcW w:w="94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(11)</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(12)</w:t>
            </w: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VARIABLES</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egra1</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egra2</w:t>
            </w: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egra3</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egra4</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egra51</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egma1</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egma2</w:t>
            </w: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egma3</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egma4</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egma5</w:t>
            </w: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egma6</w:t>
            </w:r>
          </w:p>
        </w:tc>
        <w:tc>
          <w:tcPr>
            <w:tcW w:w="9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egma_avg</w:t>
            </w:r>
          </w:p>
        </w:tc>
      </w:tr>
      <w:tr w:rsidR="00905DD0" w:rsidRPr="00905DD0" w:rsidTr="00905DD0">
        <w:trPr>
          <w:trHeight w:val="240"/>
        </w:trPr>
        <w:tc>
          <w:tcPr>
            <w:tcW w:w="43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88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8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10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4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Treatment</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0.455</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1.049</w:t>
            </w: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2.003</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-1.574</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0.446**</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0.113</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-0.141</w:t>
            </w: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0.116</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-0.733</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-0.197</w:t>
            </w: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1.710**</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0.955</w:t>
            </w: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(1.612)</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(1.515)</w:t>
            </w: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(4.181)</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(2.773)</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(0.172)</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(0.582)</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(0.376)</w:t>
            </w: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(0.407)</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(0.713)</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(0.525)</w:t>
            </w: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(0.570)</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(1.671)</w:t>
            </w: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Observations</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317</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317</w:t>
            </w: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214</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95</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228</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206</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206</w:t>
            </w: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206</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215</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215</w:t>
            </w: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87</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290</w:t>
            </w:r>
          </w:p>
        </w:tc>
      </w:tr>
      <w:tr w:rsidR="00905DD0" w:rsidRPr="00905DD0" w:rsidTr="00905DD0">
        <w:trPr>
          <w:trHeight w:val="240"/>
        </w:trPr>
        <w:tc>
          <w:tcPr>
            <w:tcW w:w="43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R-squared</w:t>
            </w:r>
          </w:p>
        </w:tc>
        <w:tc>
          <w:tcPr>
            <w:tcW w:w="88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0.000</w:t>
            </w:r>
          </w:p>
        </w:tc>
        <w:tc>
          <w:tcPr>
            <w:tcW w:w="9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0.001</w:t>
            </w:r>
          </w:p>
        </w:tc>
        <w:tc>
          <w:tcPr>
            <w:tcW w:w="80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0.002</w:t>
            </w:r>
          </w:p>
        </w:tc>
        <w:tc>
          <w:tcPr>
            <w:tcW w:w="9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0.002</w:t>
            </w:r>
          </w:p>
        </w:tc>
        <w:tc>
          <w:tcPr>
            <w:tcW w:w="10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0.023</w:t>
            </w:r>
          </w:p>
        </w:tc>
        <w:tc>
          <w:tcPr>
            <w:tcW w:w="10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0.000</w:t>
            </w:r>
          </w:p>
        </w:tc>
        <w:tc>
          <w:tcPr>
            <w:tcW w:w="10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0.001</w:t>
            </w:r>
          </w:p>
        </w:tc>
        <w:tc>
          <w:tcPr>
            <w:tcW w:w="100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0.001</w:t>
            </w:r>
          </w:p>
        </w:tc>
        <w:tc>
          <w:tcPr>
            <w:tcW w:w="90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0.007</w:t>
            </w:r>
          </w:p>
        </w:tc>
        <w:tc>
          <w:tcPr>
            <w:tcW w:w="90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0.001</w:t>
            </w:r>
          </w:p>
        </w:tc>
        <w:tc>
          <w:tcPr>
            <w:tcW w:w="94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0.066</w:t>
            </w:r>
          </w:p>
        </w:tc>
        <w:tc>
          <w:tcPr>
            <w:tcW w:w="9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0.002</w:t>
            </w: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Robust standard errors in parentheses</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 p&lt;0.01, ** p&lt;0.05, * p&lt;0.1</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b/>
                <w:bCs/>
                <w:color w:val="C00000"/>
                <w:sz w:val="18"/>
                <w:szCs w:val="18"/>
                <w:u w:val="single"/>
                <w:lang w:val="en-US" w:eastAsia="en-US"/>
              </w:rPr>
            </w:pPr>
            <w:r w:rsidRPr="00905DD0">
              <w:rPr>
                <w:rFonts w:eastAsia="Times New Roman" w:cs="Arial"/>
                <w:b/>
                <w:bCs/>
                <w:color w:val="C00000"/>
                <w:sz w:val="18"/>
                <w:szCs w:val="18"/>
                <w:u w:val="single"/>
                <w:lang w:val="en-US" w:eastAsia="en-US"/>
              </w:rPr>
              <w:t>Lupane</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b/>
                <w:bCs/>
                <w:color w:val="C00000"/>
                <w:sz w:val="18"/>
                <w:szCs w:val="18"/>
                <w:u w:val="single"/>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b/>
                <w:bCs/>
                <w:sz w:val="18"/>
                <w:szCs w:val="18"/>
                <w:lang w:val="en-US" w:eastAsia="en-US"/>
              </w:rPr>
            </w:pPr>
            <w:r w:rsidRPr="00905DD0">
              <w:rPr>
                <w:rFonts w:eastAsia="Times New Roman" w:cs="Arial"/>
                <w:b/>
                <w:bCs/>
                <w:sz w:val="18"/>
                <w:szCs w:val="18"/>
                <w:lang w:val="en-US" w:eastAsia="en-US"/>
              </w:rPr>
              <w:t>EGRA/EGMA Difference-in-Difference Estimations</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b/>
                <w:bCs/>
                <w:sz w:val="18"/>
                <w:szCs w:val="18"/>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r>
      <w:tr w:rsidR="00905DD0" w:rsidRPr="00905DD0" w:rsidTr="00905DD0">
        <w:trPr>
          <w:trHeight w:val="240"/>
        </w:trPr>
        <w:tc>
          <w:tcPr>
            <w:tcW w:w="43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88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w:t>
            </w:r>
          </w:p>
        </w:tc>
        <w:tc>
          <w:tcPr>
            <w:tcW w:w="8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(3)</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(4)</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(5)</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(6)</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(7)</w:t>
            </w:r>
          </w:p>
        </w:tc>
        <w:tc>
          <w:tcPr>
            <w:tcW w:w="10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(8)</w:t>
            </w:r>
          </w:p>
        </w:tc>
        <w:tc>
          <w:tcPr>
            <w:tcW w:w="9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(9)</w:t>
            </w:r>
          </w:p>
        </w:tc>
        <w:tc>
          <w:tcPr>
            <w:tcW w:w="9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(10)</w:t>
            </w:r>
          </w:p>
        </w:tc>
        <w:tc>
          <w:tcPr>
            <w:tcW w:w="94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(11)</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(12)</w:t>
            </w: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VARIABLES</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egra1</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egra2</w:t>
            </w: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egra3</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egra4</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egra51</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egma1</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egma2</w:t>
            </w: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egma3</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egma4</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egma5</w:t>
            </w: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egma6</w:t>
            </w:r>
          </w:p>
        </w:tc>
        <w:tc>
          <w:tcPr>
            <w:tcW w:w="9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egma_avg</w:t>
            </w:r>
          </w:p>
        </w:tc>
      </w:tr>
      <w:tr w:rsidR="00905DD0" w:rsidRPr="00905DD0" w:rsidTr="00905DD0">
        <w:trPr>
          <w:trHeight w:val="240"/>
        </w:trPr>
        <w:tc>
          <w:tcPr>
            <w:tcW w:w="43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88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8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10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4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Treatment</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-4.035*</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2.629</w:t>
            </w: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3.639</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4.979</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0.148</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-0.016</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-0.418</w:t>
            </w: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-0.826*</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-1.065</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-1.687***</w:t>
            </w: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-1.643</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-5.715**</w:t>
            </w: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(1.981)</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(3.118)</w:t>
            </w: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(4.283)</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(11.412)</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(0.256)</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(0.675)</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(0.446)</w:t>
            </w: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(0.360)</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(0.599)</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(0.321)</w:t>
            </w: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(1.034)</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(1.934)</w:t>
            </w: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Observations</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283</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282</w:t>
            </w: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231</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48</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210</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231</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231</w:t>
            </w: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230</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230</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230</w:t>
            </w: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39</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269</w:t>
            </w:r>
          </w:p>
        </w:tc>
      </w:tr>
      <w:tr w:rsidR="00905DD0" w:rsidRPr="00905DD0" w:rsidTr="00905DD0">
        <w:trPr>
          <w:trHeight w:val="240"/>
        </w:trPr>
        <w:tc>
          <w:tcPr>
            <w:tcW w:w="43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R-squared</w:t>
            </w:r>
          </w:p>
        </w:tc>
        <w:tc>
          <w:tcPr>
            <w:tcW w:w="88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0.013</w:t>
            </w:r>
          </w:p>
        </w:tc>
        <w:tc>
          <w:tcPr>
            <w:tcW w:w="9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0.007</w:t>
            </w:r>
          </w:p>
        </w:tc>
        <w:tc>
          <w:tcPr>
            <w:tcW w:w="80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0.006</w:t>
            </w:r>
          </w:p>
        </w:tc>
        <w:tc>
          <w:tcPr>
            <w:tcW w:w="9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0.007</w:t>
            </w:r>
          </w:p>
        </w:tc>
        <w:tc>
          <w:tcPr>
            <w:tcW w:w="10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0.003</w:t>
            </w:r>
          </w:p>
        </w:tc>
        <w:tc>
          <w:tcPr>
            <w:tcW w:w="10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0.000</w:t>
            </w:r>
          </w:p>
        </w:tc>
        <w:tc>
          <w:tcPr>
            <w:tcW w:w="10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0.008</w:t>
            </w:r>
          </w:p>
        </w:tc>
        <w:tc>
          <w:tcPr>
            <w:tcW w:w="100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0.031</w:t>
            </w:r>
          </w:p>
        </w:tc>
        <w:tc>
          <w:tcPr>
            <w:tcW w:w="90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0.018</w:t>
            </w:r>
          </w:p>
        </w:tc>
        <w:tc>
          <w:tcPr>
            <w:tcW w:w="90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0.045</w:t>
            </w:r>
          </w:p>
        </w:tc>
        <w:tc>
          <w:tcPr>
            <w:tcW w:w="94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0.049</w:t>
            </w:r>
          </w:p>
        </w:tc>
        <w:tc>
          <w:tcPr>
            <w:tcW w:w="9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0.054</w:t>
            </w: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Robust standard errors in parentheses</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 p&lt;0.01, ** p&lt;0.05, * p&lt;0.1</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b/>
                <w:bCs/>
                <w:color w:val="C00000"/>
                <w:sz w:val="18"/>
                <w:szCs w:val="18"/>
                <w:u w:val="single"/>
                <w:lang w:val="en-US" w:eastAsia="en-US"/>
              </w:rPr>
            </w:pPr>
            <w:r w:rsidRPr="00905DD0">
              <w:rPr>
                <w:rFonts w:eastAsia="Times New Roman" w:cs="Arial"/>
                <w:b/>
                <w:bCs/>
                <w:color w:val="C00000"/>
                <w:sz w:val="18"/>
                <w:szCs w:val="18"/>
                <w:u w:val="single"/>
                <w:lang w:val="en-US" w:eastAsia="en-US"/>
              </w:rPr>
              <w:t>Mangwe</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b/>
                <w:bCs/>
                <w:color w:val="C00000"/>
                <w:sz w:val="18"/>
                <w:szCs w:val="18"/>
                <w:u w:val="single"/>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b/>
                <w:bCs/>
                <w:sz w:val="18"/>
                <w:szCs w:val="18"/>
                <w:lang w:val="en-US" w:eastAsia="en-US"/>
              </w:rPr>
            </w:pPr>
            <w:r w:rsidRPr="00905DD0">
              <w:rPr>
                <w:rFonts w:eastAsia="Times New Roman" w:cs="Arial"/>
                <w:b/>
                <w:bCs/>
                <w:sz w:val="18"/>
                <w:szCs w:val="18"/>
                <w:lang w:val="en-US" w:eastAsia="en-US"/>
              </w:rPr>
              <w:t>EGRA/EGMA Difference-in-Difference Estimations</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b/>
                <w:bCs/>
                <w:sz w:val="18"/>
                <w:szCs w:val="18"/>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r>
      <w:tr w:rsidR="00905DD0" w:rsidRPr="00905DD0" w:rsidTr="00905DD0">
        <w:trPr>
          <w:trHeight w:val="240"/>
        </w:trPr>
        <w:tc>
          <w:tcPr>
            <w:tcW w:w="43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88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w:t>
            </w:r>
          </w:p>
        </w:tc>
        <w:tc>
          <w:tcPr>
            <w:tcW w:w="8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(3)</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(4)</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(5)</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(6)</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(7)</w:t>
            </w:r>
          </w:p>
        </w:tc>
        <w:tc>
          <w:tcPr>
            <w:tcW w:w="10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(8)</w:t>
            </w:r>
          </w:p>
        </w:tc>
        <w:tc>
          <w:tcPr>
            <w:tcW w:w="9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(9)</w:t>
            </w:r>
          </w:p>
        </w:tc>
        <w:tc>
          <w:tcPr>
            <w:tcW w:w="9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(10)</w:t>
            </w:r>
          </w:p>
        </w:tc>
        <w:tc>
          <w:tcPr>
            <w:tcW w:w="94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(11)</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(12)</w:t>
            </w: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VARIABLES</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egra1</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egra2</w:t>
            </w: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egra3</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egra4</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egra51</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egma1</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egma2</w:t>
            </w: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egma3</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egma4</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egma5</w:t>
            </w: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egma6</w:t>
            </w:r>
          </w:p>
        </w:tc>
        <w:tc>
          <w:tcPr>
            <w:tcW w:w="9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egma_avg</w:t>
            </w:r>
          </w:p>
        </w:tc>
      </w:tr>
      <w:tr w:rsidR="00905DD0" w:rsidRPr="00905DD0" w:rsidTr="00905DD0">
        <w:trPr>
          <w:trHeight w:val="240"/>
        </w:trPr>
        <w:tc>
          <w:tcPr>
            <w:tcW w:w="43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88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8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10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4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Treatment</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2.007*</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1.070</w:t>
            </w: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7.212</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-6.660</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0.457**</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-1.054</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-0.417</w:t>
            </w: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0.371</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-0.838</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0.525</w:t>
            </w: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0.677</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0.988</w:t>
            </w: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(0.739)</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(2.400)</w:t>
            </w: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(4.756)</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(4.512)</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(0.137)</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(0.562)</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(0.178)</w:t>
            </w: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(0.442)</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(0.427)</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(1.038)</w:t>
            </w: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(0.848)</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(3.347)</w:t>
            </w: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Observations</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149</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149</w:t>
            </w: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111</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38</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127</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111</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111</w:t>
            </w: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110</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111</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111</w:t>
            </w: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36</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146</w:t>
            </w:r>
          </w:p>
        </w:tc>
      </w:tr>
      <w:tr w:rsidR="00905DD0" w:rsidRPr="00905DD0" w:rsidTr="00905DD0">
        <w:trPr>
          <w:trHeight w:val="240"/>
        </w:trPr>
        <w:tc>
          <w:tcPr>
            <w:tcW w:w="43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R-squared</w:t>
            </w:r>
          </w:p>
        </w:tc>
        <w:tc>
          <w:tcPr>
            <w:tcW w:w="88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0.004</w:t>
            </w:r>
          </w:p>
        </w:tc>
        <w:tc>
          <w:tcPr>
            <w:tcW w:w="9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0.002</w:t>
            </w:r>
          </w:p>
        </w:tc>
        <w:tc>
          <w:tcPr>
            <w:tcW w:w="80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0.044</w:t>
            </w:r>
          </w:p>
        </w:tc>
        <w:tc>
          <w:tcPr>
            <w:tcW w:w="9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0.026</w:t>
            </w:r>
          </w:p>
        </w:tc>
        <w:tc>
          <w:tcPr>
            <w:tcW w:w="10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0.027</w:t>
            </w:r>
          </w:p>
        </w:tc>
        <w:tc>
          <w:tcPr>
            <w:tcW w:w="10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0.021</w:t>
            </w:r>
          </w:p>
        </w:tc>
        <w:tc>
          <w:tcPr>
            <w:tcW w:w="10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0.010</w:t>
            </w:r>
          </w:p>
        </w:tc>
        <w:tc>
          <w:tcPr>
            <w:tcW w:w="100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0.010</w:t>
            </w:r>
          </w:p>
        </w:tc>
        <w:tc>
          <w:tcPr>
            <w:tcW w:w="90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0.006</w:t>
            </w:r>
          </w:p>
        </w:tc>
        <w:tc>
          <w:tcPr>
            <w:tcW w:w="90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0.004</w:t>
            </w:r>
          </w:p>
        </w:tc>
        <w:tc>
          <w:tcPr>
            <w:tcW w:w="94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0.009</w:t>
            </w:r>
          </w:p>
        </w:tc>
        <w:tc>
          <w:tcPr>
            <w:tcW w:w="9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0.002</w:t>
            </w: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Robust standard errors in parentheses</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 p&lt;0.01, ** p&lt;0.05, * p&lt;0.1</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b/>
                <w:bCs/>
                <w:color w:val="C00000"/>
                <w:sz w:val="18"/>
                <w:szCs w:val="18"/>
                <w:u w:val="single"/>
                <w:lang w:val="en-US" w:eastAsia="en-US"/>
              </w:rPr>
            </w:pPr>
            <w:r w:rsidRPr="00905DD0">
              <w:rPr>
                <w:rFonts w:eastAsia="Times New Roman" w:cs="Arial"/>
                <w:b/>
                <w:bCs/>
                <w:color w:val="C00000"/>
                <w:sz w:val="18"/>
                <w:szCs w:val="18"/>
                <w:u w:val="single"/>
                <w:lang w:val="en-US" w:eastAsia="en-US"/>
              </w:rPr>
              <w:t>Mberengegwa</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b/>
                <w:bCs/>
                <w:color w:val="C00000"/>
                <w:sz w:val="18"/>
                <w:szCs w:val="18"/>
                <w:u w:val="single"/>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b/>
                <w:bCs/>
                <w:sz w:val="18"/>
                <w:szCs w:val="18"/>
                <w:lang w:val="en-US" w:eastAsia="en-US"/>
              </w:rPr>
            </w:pPr>
            <w:r w:rsidRPr="00905DD0">
              <w:rPr>
                <w:rFonts w:eastAsia="Times New Roman" w:cs="Arial"/>
                <w:b/>
                <w:bCs/>
                <w:sz w:val="18"/>
                <w:szCs w:val="18"/>
                <w:lang w:val="en-US" w:eastAsia="en-US"/>
              </w:rPr>
              <w:t>EGRA/EGMA Difference-in-Difference Estimations</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b/>
                <w:bCs/>
                <w:sz w:val="18"/>
                <w:szCs w:val="18"/>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r>
      <w:tr w:rsidR="00905DD0" w:rsidRPr="00905DD0" w:rsidTr="00905DD0">
        <w:trPr>
          <w:trHeight w:val="240"/>
        </w:trPr>
        <w:tc>
          <w:tcPr>
            <w:tcW w:w="43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88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w:t>
            </w:r>
          </w:p>
        </w:tc>
        <w:tc>
          <w:tcPr>
            <w:tcW w:w="8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(3)</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(4)</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(5)</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(6)</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(7)</w:t>
            </w:r>
          </w:p>
        </w:tc>
        <w:tc>
          <w:tcPr>
            <w:tcW w:w="10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(8)</w:t>
            </w:r>
          </w:p>
        </w:tc>
        <w:tc>
          <w:tcPr>
            <w:tcW w:w="9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(9)</w:t>
            </w:r>
          </w:p>
        </w:tc>
        <w:tc>
          <w:tcPr>
            <w:tcW w:w="9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(10)</w:t>
            </w:r>
          </w:p>
        </w:tc>
        <w:tc>
          <w:tcPr>
            <w:tcW w:w="94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(11)</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(12)</w:t>
            </w: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VARIABLES</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egra1</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egra2</w:t>
            </w: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egra3</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egra4</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egra51</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egma1</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egma2</w:t>
            </w: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egma3</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egma4</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egma5</w:t>
            </w: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egma6</w:t>
            </w:r>
          </w:p>
        </w:tc>
        <w:tc>
          <w:tcPr>
            <w:tcW w:w="9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egma_avg</w:t>
            </w:r>
          </w:p>
        </w:tc>
      </w:tr>
      <w:tr w:rsidR="00905DD0" w:rsidRPr="00905DD0" w:rsidTr="00905DD0">
        <w:trPr>
          <w:trHeight w:val="240"/>
        </w:trPr>
        <w:tc>
          <w:tcPr>
            <w:tcW w:w="43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88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8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10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4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Treatment</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-0.098</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-0.139</w:t>
            </w: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1.979</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1.066</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-0.181</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-0.210</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0.100</w:t>
            </w: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-0.352</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-0.980</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-0.025</w:t>
            </w: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0.374</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-1.264</w:t>
            </w: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(1.879)</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(2.016)</w:t>
            </w: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(3.216)</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(2.503)</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(0.142)</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(0.392)</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(0.180)</w:t>
            </w: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(0.203)</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(0.591)</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(0.450)</w:t>
            </w: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(0.339)</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(1.124)</w:t>
            </w: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Observations</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465</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464</w:t>
            </w: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249</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207</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437</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251</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251</w:t>
            </w: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251</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251</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251</w:t>
            </w: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201</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452</w:t>
            </w:r>
          </w:p>
        </w:tc>
      </w:tr>
      <w:tr w:rsidR="00905DD0" w:rsidRPr="00905DD0" w:rsidTr="00905DD0">
        <w:trPr>
          <w:trHeight w:val="240"/>
        </w:trPr>
        <w:tc>
          <w:tcPr>
            <w:tcW w:w="43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R-squared</w:t>
            </w:r>
          </w:p>
        </w:tc>
        <w:tc>
          <w:tcPr>
            <w:tcW w:w="88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0.000</w:t>
            </w:r>
          </w:p>
        </w:tc>
        <w:tc>
          <w:tcPr>
            <w:tcW w:w="9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0.000</w:t>
            </w:r>
          </w:p>
        </w:tc>
        <w:tc>
          <w:tcPr>
            <w:tcW w:w="80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0.002</w:t>
            </w:r>
          </w:p>
        </w:tc>
        <w:tc>
          <w:tcPr>
            <w:tcW w:w="9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0.001</w:t>
            </w:r>
          </w:p>
        </w:tc>
        <w:tc>
          <w:tcPr>
            <w:tcW w:w="10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0.005</w:t>
            </w:r>
          </w:p>
        </w:tc>
        <w:tc>
          <w:tcPr>
            <w:tcW w:w="10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0.001</w:t>
            </w:r>
          </w:p>
        </w:tc>
        <w:tc>
          <w:tcPr>
            <w:tcW w:w="10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0.001</w:t>
            </w:r>
          </w:p>
        </w:tc>
        <w:tc>
          <w:tcPr>
            <w:tcW w:w="100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0.009</w:t>
            </w:r>
          </w:p>
        </w:tc>
        <w:tc>
          <w:tcPr>
            <w:tcW w:w="90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0.014</w:t>
            </w:r>
          </w:p>
        </w:tc>
        <w:tc>
          <w:tcPr>
            <w:tcW w:w="90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0.000</w:t>
            </w:r>
          </w:p>
        </w:tc>
        <w:tc>
          <w:tcPr>
            <w:tcW w:w="94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0.004</w:t>
            </w:r>
          </w:p>
        </w:tc>
        <w:tc>
          <w:tcPr>
            <w:tcW w:w="9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0.004</w:t>
            </w: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Robust standard errors in parentheses</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 p&lt;0.01, ** p&lt;0.05, * p&lt;0.1</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b/>
                <w:bCs/>
                <w:color w:val="C00000"/>
                <w:sz w:val="18"/>
                <w:szCs w:val="18"/>
                <w:u w:val="single"/>
                <w:lang w:val="en-US" w:eastAsia="en-US"/>
              </w:rPr>
            </w:pPr>
            <w:r w:rsidRPr="00905DD0">
              <w:rPr>
                <w:rFonts w:eastAsia="Times New Roman" w:cs="Arial"/>
                <w:b/>
                <w:bCs/>
                <w:color w:val="C00000"/>
                <w:sz w:val="18"/>
                <w:szCs w:val="18"/>
                <w:u w:val="single"/>
                <w:lang w:val="en-US" w:eastAsia="en-US"/>
              </w:rPr>
              <w:t>Nkayi</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b/>
                <w:bCs/>
                <w:color w:val="C00000"/>
                <w:sz w:val="18"/>
                <w:szCs w:val="18"/>
                <w:u w:val="single"/>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b/>
                <w:bCs/>
                <w:sz w:val="18"/>
                <w:szCs w:val="18"/>
                <w:lang w:val="en-US" w:eastAsia="en-US"/>
              </w:rPr>
            </w:pPr>
            <w:r w:rsidRPr="00905DD0">
              <w:rPr>
                <w:rFonts w:eastAsia="Times New Roman" w:cs="Arial"/>
                <w:b/>
                <w:bCs/>
                <w:sz w:val="18"/>
                <w:szCs w:val="18"/>
                <w:lang w:val="en-US" w:eastAsia="en-US"/>
              </w:rPr>
              <w:t>EGRA/EGMA Difference-in-Difference Estimations</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b/>
                <w:bCs/>
                <w:sz w:val="18"/>
                <w:szCs w:val="18"/>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r>
      <w:tr w:rsidR="00905DD0" w:rsidRPr="00905DD0" w:rsidTr="00905DD0">
        <w:trPr>
          <w:trHeight w:val="240"/>
        </w:trPr>
        <w:tc>
          <w:tcPr>
            <w:tcW w:w="43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88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w:t>
            </w:r>
          </w:p>
        </w:tc>
        <w:tc>
          <w:tcPr>
            <w:tcW w:w="8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(3)</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(4)</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(5)</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(6)</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(7)</w:t>
            </w:r>
          </w:p>
        </w:tc>
        <w:tc>
          <w:tcPr>
            <w:tcW w:w="10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(8)</w:t>
            </w:r>
          </w:p>
        </w:tc>
        <w:tc>
          <w:tcPr>
            <w:tcW w:w="9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(9)</w:t>
            </w:r>
          </w:p>
        </w:tc>
        <w:tc>
          <w:tcPr>
            <w:tcW w:w="9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(10)</w:t>
            </w:r>
          </w:p>
        </w:tc>
        <w:tc>
          <w:tcPr>
            <w:tcW w:w="94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(11)</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(12)</w:t>
            </w: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VARIABLES</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egra1</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egra2</w:t>
            </w: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egra3</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egra4</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egra51</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egma1</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egma2</w:t>
            </w: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egma3</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egma4</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egma5</w:t>
            </w: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egma6</w:t>
            </w:r>
          </w:p>
        </w:tc>
        <w:tc>
          <w:tcPr>
            <w:tcW w:w="9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egma_avg</w:t>
            </w:r>
          </w:p>
        </w:tc>
      </w:tr>
      <w:tr w:rsidR="00905DD0" w:rsidRPr="00905DD0" w:rsidTr="00905DD0">
        <w:trPr>
          <w:trHeight w:val="240"/>
        </w:trPr>
        <w:tc>
          <w:tcPr>
            <w:tcW w:w="43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88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8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106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10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0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40" w:type="dxa"/>
            <w:tcBorders>
              <w:top w:val="single" w:sz="4" w:space="0" w:color="auto"/>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 </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Treatment</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4.194**</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-0.557</w:t>
            </w: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2.199</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-9.372***</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0.447**</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-1.390***</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-0.630**</w:t>
            </w: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-0.112</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1.379**</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0.066</w:t>
            </w: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0.326</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0.271</w:t>
            </w: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(1.508)</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(1.361)</w:t>
            </w: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(2.101)</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(1.980)</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(0.137)</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(0.297)</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(0.227)</w:t>
            </w: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(0.122)</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(0.360)</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(0.249)</w:t>
            </w: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(0.404)</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(1.109)</w:t>
            </w: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ascii="Times New Roman" w:eastAsia="Times New Roman" w:hAnsi="Times New Roman"/>
                <w:lang w:val="en-US" w:eastAsia="en-US"/>
              </w:rPr>
            </w:pPr>
          </w:p>
        </w:tc>
      </w:tr>
      <w:tr w:rsidR="00905DD0" w:rsidRPr="00905DD0" w:rsidTr="00905DD0">
        <w:trPr>
          <w:trHeight w:val="240"/>
        </w:trPr>
        <w:tc>
          <w:tcPr>
            <w:tcW w:w="43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Observations</w:t>
            </w:r>
          </w:p>
        </w:tc>
        <w:tc>
          <w:tcPr>
            <w:tcW w:w="88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213</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213</w:t>
            </w:r>
          </w:p>
        </w:tc>
        <w:tc>
          <w:tcPr>
            <w:tcW w:w="8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155</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57</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178</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153</w:t>
            </w:r>
          </w:p>
        </w:tc>
        <w:tc>
          <w:tcPr>
            <w:tcW w:w="10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153</w:t>
            </w:r>
          </w:p>
        </w:tc>
        <w:tc>
          <w:tcPr>
            <w:tcW w:w="10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153</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155</w:t>
            </w:r>
          </w:p>
        </w:tc>
        <w:tc>
          <w:tcPr>
            <w:tcW w:w="90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155</w:t>
            </w:r>
          </w:p>
        </w:tc>
        <w:tc>
          <w:tcPr>
            <w:tcW w:w="94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48</w:t>
            </w:r>
          </w:p>
        </w:tc>
        <w:tc>
          <w:tcPr>
            <w:tcW w:w="960" w:type="dxa"/>
            <w:tcBorders>
              <w:top w:val="nil"/>
              <w:left w:val="nil"/>
              <w:bottom w:val="nil"/>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201</w:t>
            </w:r>
          </w:p>
        </w:tc>
      </w:tr>
      <w:tr w:rsidR="00905DD0" w:rsidRPr="00905DD0" w:rsidTr="00905DD0">
        <w:trPr>
          <w:trHeight w:val="240"/>
        </w:trPr>
        <w:tc>
          <w:tcPr>
            <w:tcW w:w="43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rPr>
                <w:rFonts w:eastAsia="Times New Roman" w:cs="Arial"/>
                <w:color w:val="000000"/>
                <w:sz w:val="18"/>
                <w:szCs w:val="18"/>
                <w:lang w:val="en-US" w:eastAsia="en-US"/>
              </w:rPr>
            </w:pPr>
            <w:r w:rsidRPr="00905DD0">
              <w:rPr>
                <w:rFonts w:eastAsia="Times New Roman" w:cs="Arial"/>
                <w:color w:val="000000"/>
                <w:sz w:val="18"/>
                <w:szCs w:val="18"/>
                <w:lang w:val="en-US" w:eastAsia="en-US"/>
              </w:rPr>
              <w:t>R-squared</w:t>
            </w:r>
          </w:p>
        </w:tc>
        <w:tc>
          <w:tcPr>
            <w:tcW w:w="88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0.010</w:t>
            </w:r>
          </w:p>
        </w:tc>
        <w:tc>
          <w:tcPr>
            <w:tcW w:w="9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0.000</w:t>
            </w:r>
          </w:p>
        </w:tc>
        <w:tc>
          <w:tcPr>
            <w:tcW w:w="80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0.002</w:t>
            </w:r>
          </w:p>
        </w:tc>
        <w:tc>
          <w:tcPr>
            <w:tcW w:w="9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0.056</w:t>
            </w:r>
          </w:p>
        </w:tc>
        <w:tc>
          <w:tcPr>
            <w:tcW w:w="10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0.016</w:t>
            </w:r>
          </w:p>
        </w:tc>
        <w:tc>
          <w:tcPr>
            <w:tcW w:w="10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0.035</w:t>
            </w:r>
          </w:p>
        </w:tc>
        <w:tc>
          <w:tcPr>
            <w:tcW w:w="10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0.013</w:t>
            </w:r>
          </w:p>
        </w:tc>
        <w:tc>
          <w:tcPr>
            <w:tcW w:w="100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0.001</w:t>
            </w:r>
          </w:p>
        </w:tc>
        <w:tc>
          <w:tcPr>
            <w:tcW w:w="90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0.015</w:t>
            </w:r>
          </w:p>
        </w:tc>
        <w:tc>
          <w:tcPr>
            <w:tcW w:w="90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0.000</w:t>
            </w:r>
          </w:p>
        </w:tc>
        <w:tc>
          <w:tcPr>
            <w:tcW w:w="94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0.002</w:t>
            </w:r>
          </w:p>
        </w:tc>
        <w:tc>
          <w:tcPr>
            <w:tcW w:w="960" w:type="dxa"/>
            <w:tcBorders>
              <w:top w:val="nil"/>
              <w:left w:val="nil"/>
              <w:bottom w:val="single" w:sz="4" w:space="0" w:color="auto"/>
              <w:right w:val="nil"/>
            </w:tcBorders>
            <w:shd w:val="clear" w:color="auto" w:fill="auto"/>
            <w:noWrap/>
            <w:vAlign w:val="bottom"/>
            <w:hideMark/>
          </w:tcPr>
          <w:p w:rsidR="00905DD0" w:rsidRPr="00905DD0" w:rsidRDefault="00905DD0" w:rsidP="00905DD0">
            <w:pPr>
              <w:spacing w:after="0" w:line="240" w:lineRule="auto"/>
              <w:jc w:val="center"/>
              <w:rPr>
                <w:rFonts w:eastAsia="Times New Roman" w:cs="Arial"/>
                <w:color w:val="000000"/>
                <w:sz w:val="18"/>
                <w:szCs w:val="18"/>
                <w:lang w:val="en-US" w:eastAsia="en-US"/>
              </w:rPr>
            </w:pPr>
            <w:r w:rsidRPr="00905DD0">
              <w:rPr>
                <w:rFonts w:eastAsia="Times New Roman" w:cs="Arial"/>
                <w:color w:val="000000"/>
                <w:sz w:val="18"/>
                <w:szCs w:val="18"/>
                <w:lang w:val="en-US" w:eastAsia="en-US"/>
              </w:rPr>
              <w:t>0.000</w:t>
            </w:r>
          </w:p>
        </w:tc>
      </w:tr>
    </w:tbl>
    <w:p w:rsidR="00905DD0" w:rsidRDefault="00905DD0" w:rsidP="00756B94"/>
    <w:p w:rsidR="00905DD0" w:rsidRDefault="00905DD0" w:rsidP="00756B94"/>
    <w:p w:rsidR="00905DD0" w:rsidRPr="00092473" w:rsidRDefault="00905DD0" w:rsidP="00756B94"/>
    <w:p w:rsidR="000D040B" w:rsidRDefault="000D040B" w:rsidP="00CB1D6A">
      <w:pPr>
        <w:pStyle w:val="Body"/>
      </w:pPr>
    </w:p>
    <w:p w:rsidR="000D040B" w:rsidRDefault="000D040B" w:rsidP="00CB1D6A">
      <w:pPr>
        <w:pStyle w:val="Body"/>
      </w:pPr>
    </w:p>
    <w:p w:rsidR="00380621" w:rsidRPr="00380621" w:rsidRDefault="00380621" w:rsidP="00380621">
      <w:pPr>
        <w:pStyle w:val="CoffeyBullet1"/>
        <w:numPr>
          <w:ilvl w:val="0"/>
          <w:numId w:val="0"/>
        </w:numPr>
        <w:spacing w:before="0" w:after="0" w:line="240" w:lineRule="auto"/>
        <w:sectPr w:rsidR="00380621" w:rsidRPr="00380621" w:rsidSect="00252482">
          <w:pgSz w:w="16838" w:h="11906" w:orient="landscape" w:code="9"/>
          <w:pgMar w:top="1440" w:right="737" w:bottom="1440" w:left="1440" w:header="567" w:footer="142" w:gutter="0"/>
          <w:cols w:space="708"/>
          <w:titlePg/>
          <w:docGrid w:linePitch="360"/>
        </w:sectPr>
      </w:pPr>
    </w:p>
    <w:p w:rsidR="00380621" w:rsidRDefault="00380621" w:rsidP="0009421D">
      <w:pPr>
        <w:pStyle w:val="CoffeyBullet1"/>
        <w:numPr>
          <w:ilvl w:val="0"/>
          <w:numId w:val="0"/>
        </w:numPr>
        <w:spacing w:before="0" w:after="0" w:line="240" w:lineRule="auto"/>
      </w:pPr>
    </w:p>
    <w:p w:rsidR="007523D0" w:rsidRDefault="007523D0" w:rsidP="0009421D">
      <w:pPr>
        <w:pStyle w:val="CoffeyBullet1"/>
        <w:numPr>
          <w:ilvl w:val="0"/>
          <w:numId w:val="0"/>
        </w:numPr>
        <w:spacing w:before="0" w:after="0" w:line="240" w:lineRule="auto"/>
      </w:pPr>
    </w:p>
    <w:p w:rsidR="007523D0" w:rsidRDefault="007523D0" w:rsidP="00D57B7E">
      <w:pPr>
        <w:pStyle w:val="Caption"/>
        <w:keepNext/>
        <w:rPr>
          <w:sz w:val="20"/>
          <w:szCs w:val="20"/>
        </w:rPr>
      </w:pPr>
      <w:bookmarkStart w:id="229" w:name="_Ref478027127"/>
      <w:bookmarkStart w:id="230" w:name="_Toc481084068"/>
      <w:r w:rsidRPr="00CB1D6A">
        <w:rPr>
          <w:sz w:val="20"/>
          <w:szCs w:val="20"/>
        </w:rPr>
        <w:t xml:space="preserve">Table </w:t>
      </w:r>
      <w:r w:rsidR="00C03892" w:rsidRPr="00CB1D6A">
        <w:rPr>
          <w:sz w:val="20"/>
          <w:szCs w:val="20"/>
        </w:rPr>
        <w:fldChar w:fldCharType="begin"/>
      </w:r>
      <w:r w:rsidRPr="00CB1D6A">
        <w:rPr>
          <w:sz w:val="20"/>
          <w:szCs w:val="20"/>
        </w:rPr>
        <w:instrText xml:space="preserve"> SEQ Table \* ARABIC </w:instrText>
      </w:r>
      <w:r w:rsidR="00C03892" w:rsidRPr="00CB1D6A">
        <w:rPr>
          <w:sz w:val="20"/>
          <w:szCs w:val="20"/>
        </w:rPr>
        <w:fldChar w:fldCharType="separate"/>
      </w:r>
      <w:r w:rsidR="007A69BC">
        <w:rPr>
          <w:noProof/>
          <w:sz w:val="20"/>
          <w:szCs w:val="20"/>
        </w:rPr>
        <w:t>52</w:t>
      </w:r>
      <w:r w:rsidR="00C03892" w:rsidRPr="00CB1D6A">
        <w:rPr>
          <w:sz w:val="20"/>
          <w:szCs w:val="20"/>
        </w:rPr>
        <w:fldChar w:fldCharType="end"/>
      </w:r>
      <w:bookmarkEnd w:id="229"/>
      <w:r w:rsidRPr="00CB1D6A">
        <w:rPr>
          <w:sz w:val="20"/>
          <w:szCs w:val="20"/>
        </w:rPr>
        <w:t>: Equivalence of attributes at school level by district</w:t>
      </w:r>
      <w:r w:rsidR="004B0B82">
        <w:rPr>
          <w:sz w:val="20"/>
          <w:szCs w:val="20"/>
        </w:rPr>
        <w:t xml:space="preserve"> for </w:t>
      </w:r>
      <w:r w:rsidR="00DB4009">
        <w:rPr>
          <w:sz w:val="20"/>
          <w:szCs w:val="20"/>
        </w:rPr>
        <w:t>re-contacted</w:t>
      </w:r>
      <w:r w:rsidR="004B0B82">
        <w:rPr>
          <w:sz w:val="20"/>
          <w:szCs w:val="20"/>
        </w:rPr>
        <w:t xml:space="preserve"> girls</w:t>
      </w:r>
      <w:bookmarkEnd w:id="230"/>
    </w:p>
    <w:tbl>
      <w:tblPr>
        <w:tblW w:w="8080" w:type="dxa"/>
        <w:tblLook w:val="04A0" w:firstRow="1" w:lastRow="0" w:firstColumn="1" w:lastColumn="0" w:noHBand="0" w:noVBand="1"/>
      </w:tblPr>
      <w:tblGrid>
        <w:gridCol w:w="3271"/>
        <w:gridCol w:w="1340"/>
        <w:gridCol w:w="941"/>
        <w:gridCol w:w="1163"/>
        <w:gridCol w:w="820"/>
        <w:gridCol w:w="545"/>
      </w:tblGrid>
      <w:tr w:rsidR="00A302FD" w:rsidRPr="00A302FD" w:rsidTr="00A302FD">
        <w:trPr>
          <w:trHeight w:val="300"/>
        </w:trPr>
        <w:tc>
          <w:tcPr>
            <w:tcW w:w="3520" w:type="dxa"/>
            <w:tcBorders>
              <w:top w:val="single" w:sz="4" w:space="0" w:color="auto"/>
              <w:left w:val="nil"/>
              <w:bottom w:val="single" w:sz="4" w:space="0" w:color="auto"/>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A302FD" w:rsidRPr="00A302FD" w:rsidRDefault="00A302FD" w:rsidP="00A302FD">
            <w:pPr>
              <w:spacing w:after="0" w:line="240" w:lineRule="auto"/>
              <w:jc w:val="center"/>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 </w:t>
            </w:r>
          </w:p>
        </w:tc>
        <w:tc>
          <w:tcPr>
            <w:tcW w:w="1980" w:type="dxa"/>
            <w:gridSpan w:val="2"/>
            <w:tcBorders>
              <w:top w:val="single" w:sz="4" w:space="0" w:color="auto"/>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center"/>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Mean</w:t>
            </w:r>
          </w:p>
        </w:tc>
        <w:tc>
          <w:tcPr>
            <w:tcW w:w="820" w:type="dxa"/>
            <w:tcBorders>
              <w:top w:val="single" w:sz="4" w:space="0" w:color="auto"/>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center"/>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 </w:t>
            </w:r>
          </w:p>
        </w:tc>
        <w:tc>
          <w:tcPr>
            <w:tcW w:w="420" w:type="dxa"/>
            <w:tcBorders>
              <w:top w:val="single" w:sz="4" w:space="0" w:color="auto"/>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center"/>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 </w:t>
            </w:r>
          </w:p>
        </w:tc>
      </w:tr>
      <w:tr w:rsidR="00A302FD" w:rsidRPr="00A302FD" w:rsidTr="00A302FD">
        <w:trPr>
          <w:trHeight w:val="300"/>
        </w:trPr>
        <w:tc>
          <w:tcPr>
            <w:tcW w:w="3520" w:type="dxa"/>
            <w:tcBorders>
              <w:top w:val="nil"/>
              <w:left w:val="nil"/>
              <w:bottom w:val="single" w:sz="4" w:space="0" w:color="auto"/>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Attribute</w:t>
            </w:r>
          </w:p>
        </w:tc>
        <w:tc>
          <w:tcPr>
            <w:tcW w:w="1340" w:type="dxa"/>
            <w:tcBorders>
              <w:top w:val="nil"/>
              <w:left w:val="nil"/>
              <w:bottom w:val="single" w:sz="4" w:space="0" w:color="auto"/>
              <w:right w:val="single" w:sz="4" w:space="0" w:color="auto"/>
            </w:tcBorders>
            <w:shd w:val="clear" w:color="auto" w:fill="auto"/>
            <w:noWrap/>
            <w:vAlign w:val="bottom"/>
            <w:hideMark/>
          </w:tcPr>
          <w:p w:rsidR="00A302FD" w:rsidRPr="00A302FD" w:rsidRDefault="00A302FD" w:rsidP="00A302FD">
            <w:pPr>
              <w:spacing w:after="0" w:line="240" w:lineRule="auto"/>
              <w:jc w:val="center"/>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District</w:t>
            </w:r>
          </w:p>
        </w:tc>
        <w:tc>
          <w:tcPr>
            <w:tcW w:w="863"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center"/>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Control</w:t>
            </w:r>
          </w:p>
        </w:tc>
        <w:tc>
          <w:tcPr>
            <w:tcW w:w="1117"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center"/>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Treatment</w:t>
            </w:r>
          </w:p>
        </w:tc>
        <w:tc>
          <w:tcPr>
            <w:tcW w:w="820"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center"/>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p-value</w:t>
            </w:r>
          </w:p>
        </w:tc>
        <w:tc>
          <w:tcPr>
            <w:tcW w:w="420"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center"/>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sig</w:t>
            </w:r>
          </w:p>
        </w:tc>
      </w:tr>
      <w:tr w:rsidR="00A302FD" w:rsidRPr="00A302FD" w:rsidTr="00A302FD">
        <w:trPr>
          <w:trHeight w:val="300"/>
        </w:trPr>
        <w:tc>
          <w:tcPr>
            <w:tcW w:w="3520" w:type="dxa"/>
            <w:vMerge w:val="restart"/>
            <w:tcBorders>
              <w:top w:val="nil"/>
              <w:left w:val="nil"/>
              <w:bottom w:val="single" w:sz="4" w:space="0" w:color="000000"/>
              <w:right w:val="nil"/>
            </w:tcBorders>
            <w:shd w:val="clear" w:color="auto" w:fill="auto"/>
            <w:vAlign w:val="center"/>
            <w:hideMark/>
          </w:tcPr>
          <w:p w:rsidR="00A302FD" w:rsidRPr="00A302FD" w:rsidRDefault="00A302FD" w:rsidP="00A302FD">
            <w:pPr>
              <w:spacing w:after="0" w:line="240" w:lineRule="auto"/>
              <w:jc w:val="center"/>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Caregiver has no education</w:t>
            </w:r>
            <w:r w:rsidRPr="00A302FD">
              <w:rPr>
                <w:rFonts w:ascii="Calibri" w:eastAsia="Times New Roman" w:hAnsi="Calibri" w:cs="Calibri"/>
                <w:color w:val="000000"/>
                <w:sz w:val="22"/>
                <w:szCs w:val="22"/>
                <w:lang w:val="en-US" w:eastAsia="en-US"/>
              </w:rPr>
              <w:br/>
              <w:t>(midline)</w:t>
            </w: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Beitbridge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0.212</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0.248</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0.441</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Binga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0.231</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0.264</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0.449</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Chivi</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0.192</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0.097</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0.000</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Gokwe North</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0.053</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0.109</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0.033</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Gokwe South</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0.101</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0.136</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0.047</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Insiza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0.103</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0.060</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0.026</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Lupane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0.103</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0.105</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0.956</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Mangwe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0.082</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0.066</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0.509</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Mberengwa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0.057</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0.109</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0.000</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single" w:sz="4" w:space="0" w:color="auto"/>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Nkayi</w:t>
            </w:r>
          </w:p>
        </w:tc>
        <w:tc>
          <w:tcPr>
            <w:tcW w:w="863"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0.083</w:t>
            </w:r>
          </w:p>
        </w:tc>
        <w:tc>
          <w:tcPr>
            <w:tcW w:w="1117"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0.091</w:t>
            </w:r>
          </w:p>
        </w:tc>
        <w:tc>
          <w:tcPr>
            <w:tcW w:w="820"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0.798</w:t>
            </w:r>
          </w:p>
        </w:tc>
        <w:tc>
          <w:tcPr>
            <w:tcW w:w="420" w:type="dxa"/>
            <w:tcBorders>
              <w:top w:val="nil"/>
              <w:left w:val="nil"/>
              <w:bottom w:val="single" w:sz="4" w:space="0" w:color="auto"/>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 </w:t>
            </w:r>
          </w:p>
        </w:tc>
      </w:tr>
      <w:tr w:rsidR="00A302FD" w:rsidRPr="00A302FD" w:rsidTr="00A302FD">
        <w:trPr>
          <w:trHeight w:val="289"/>
        </w:trPr>
        <w:tc>
          <w:tcPr>
            <w:tcW w:w="3520" w:type="dxa"/>
            <w:vMerge w:val="restart"/>
            <w:tcBorders>
              <w:top w:val="nil"/>
              <w:left w:val="nil"/>
              <w:bottom w:val="single" w:sz="4" w:space="0" w:color="000000"/>
              <w:right w:val="nil"/>
            </w:tcBorders>
            <w:shd w:val="clear" w:color="auto" w:fill="auto"/>
            <w:vAlign w:val="center"/>
            <w:hideMark/>
          </w:tcPr>
          <w:p w:rsidR="00A302FD" w:rsidRPr="00A302FD" w:rsidRDefault="00A302FD" w:rsidP="00A302FD">
            <w:pPr>
              <w:spacing w:after="0" w:line="240" w:lineRule="auto"/>
              <w:jc w:val="center"/>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Caregiver has no education</w:t>
            </w:r>
            <w:r w:rsidRPr="00A302FD">
              <w:rPr>
                <w:rFonts w:ascii="Calibri" w:eastAsia="Times New Roman" w:hAnsi="Calibri" w:cs="Calibri"/>
                <w:color w:val="000000"/>
                <w:sz w:val="22"/>
                <w:szCs w:val="22"/>
                <w:lang w:val="en-US" w:eastAsia="en-US"/>
              </w:rPr>
              <w:br/>
              <w:t>(endline)</w:t>
            </w: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Beitbridge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0.182</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0.241</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0.188</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Binga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0.154</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0.209</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0.147</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Chivi</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0.172</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0.092</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0.002</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Gokwe North</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0.053</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0.125</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0.009</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Gokwe South</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0.113</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0.133</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0.274</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Insiza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0.137</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0.048</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0.000</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Lupane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0.149</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0.110</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0.125</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Mangwe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0.096</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0.066</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0.245</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Mberengwa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0.057</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0.112</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0.000</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single" w:sz="4" w:space="0" w:color="auto"/>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Nkayi</w:t>
            </w:r>
          </w:p>
        </w:tc>
        <w:tc>
          <w:tcPr>
            <w:tcW w:w="863"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0.083</w:t>
            </w:r>
          </w:p>
        </w:tc>
        <w:tc>
          <w:tcPr>
            <w:tcW w:w="1117"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0.125</w:t>
            </w:r>
          </w:p>
        </w:tc>
        <w:tc>
          <w:tcPr>
            <w:tcW w:w="820"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0.172</w:t>
            </w:r>
          </w:p>
        </w:tc>
        <w:tc>
          <w:tcPr>
            <w:tcW w:w="420" w:type="dxa"/>
            <w:tcBorders>
              <w:top w:val="nil"/>
              <w:left w:val="nil"/>
              <w:bottom w:val="single" w:sz="4" w:space="0" w:color="auto"/>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 </w:t>
            </w:r>
          </w:p>
        </w:tc>
      </w:tr>
      <w:tr w:rsidR="00A302FD" w:rsidRPr="00A302FD" w:rsidTr="00A302FD">
        <w:trPr>
          <w:trHeight w:val="289"/>
        </w:trPr>
        <w:tc>
          <w:tcPr>
            <w:tcW w:w="3520" w:type="dxa"/>
            <w:vMerge w:val="restart"/>
            <w:tcBorders>
              <w:top w:val="nil"/>
              <w:left w:val="nil"/>
              <w:bottom w:val="single" w:sz="4" w:space="0" w:color="000000"/>
              <w:right w:val="nil"/>
            </w:tcBorders>
            <w:shd w:val="clear" w:color="auto" w:fill="auto"/>
            <w:vAlign w:val="center"/>
            <w:hideMark/>
          </w:tcPr>
          <w:p w:rsidR="00A302FD" w:rsidRPr="00A302FD" w:rsidRDefault="00A302FD" w:rsidP="00A302FD">
            <w:pPr>
              <w:spacing w:after="0" w:line="240" w:lineRule="auto"/>
              <w:jc w:val="center"/>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Caregiver has some (or a complete) primary education</w:t>
            </w:r>
            <w:r w:rsidRPr="00A302FD">
              <w:rPr>
                <w:rFonts w:ascii="Calibri" w:eastAsia="Times New Roman" w:hAnsi="Calibri" w:cs="Calibri"/>
                <w:color w:val="000000"/>
                <w:sz w:val="22"/>
                <w:szCs w:val="22"/>
                <w:lang w:val="en-US" w:eastAsia="en-US"/>
              </w:rPr>
              <w:br/>
              <w:t>(midline)</w:t>
            </w: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Beitbridge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0.424</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0.564</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0.013</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Binga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0.692</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0.588</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0.030</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Chivi</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0.424</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0.508</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0.019</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Gokwe North</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0.362</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0.500</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0.003</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Gokwe South</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0.494</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0.446</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0.077</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Insiza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0.530</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0.595</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0.059</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Lupane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0.655</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0.623</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0.369</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Mangwe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0.575</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0.566</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0.839</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Mberengwa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0.510</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0.453</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0.034</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single" w:sz="4" w:space="0" w:color="auto"/>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Nkayi</w:t>
            </w:r>
          </w:p>
        </w:tc>
        <w:tc>
          <w:tcPr>
            <w:tcW w:w="863"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0.722</w:t>
            </w:r>
          </w:p>
        </w:tc>
        <w:tc>
          <w:tcPr>
            <w:tcW w:w="1117"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0.580</w:t>
            </w:r>
          </w:p>
        </w:tc>
        <w:tc>
          <w:tcPr>
            <w:tcW w:w="820"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0.004</w:t>
            </w:r>
          </w:p>
        </w:tc>
        <w:tc>
          <w:tcPr>
            <w:tcW w:w="420" w:type="dxa"/>
            <w:tcBorders>
              <w:top w:val="nil"/>
              <w:left w:val="nil"/>
              <w:bottom w:val="single" w:sz="4" w:space="0" w:color="auto"/>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289"/>
        </w:trPr>
        <w:tc>
          <w:tcPr>
            <w:tcW w:w="3520" w:type="dxa"/>
            <w:vMerge w:val="restart"/>
            <w:tcBorders>
              <w:top w:val="nil"/>
              <w:left w:val="nil"/>
              <w:bottom w:val="single" w:sz="4" w:space="0" w:color="000000"/>
              <w:right w:val="nil"/>
            </w:tcBorders>
            <w:shd w:val="clear" w:color="auto" w:fill="auto"/>
            <w:vAlign w:val="center"/>
            <w:hideMark/>
          </w:tcPr>
          <w:p w:rsidR="00A302FD" w:rsidRPr="00A302FD" w:rsidRDefault="00A302FD" w:rsidP="00A302FD">
            <w:pPr>
              <w:spacing w:after="0" w:line="240" w:lineRule="auto"/>
              <w:jc w:val="center"/>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Caregiver has some (or a complete) primary education</w:t>
            </w:r>
            <w:r w:rsidRPr="00A302FD">
              <w:rPr>
                <w:rFonts w:ascii="Calibri" w:eastAsia="Times New Roman" w:hAnsi="Calibri" w:cs="Calibri"/>
                <w:color w:val="000000"/>
                <w:sz w:val="22"/>
                <w:szCs w:val="22"/>
                <w:lang w:val="en-US" w:eastAsia="en-US"/>
              </w:rPr>
              <w:br/>
              <w:t>(endline)</w:t>
            </w: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Beitbridge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0.424</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0.579</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0.006</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Binga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0.769</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0.599</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0.000</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Chivi</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0.434</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0.467</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0.362</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Gokwe North</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0.351</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0.500</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0.001</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Gokwe South</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0.440</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0.425</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0.561</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Insiza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0.521</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0.607</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0.013</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Lupane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0.598</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0.534</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0.085</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Mangwe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0.575</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0.539</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0.446</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Mberengwa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0.505</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0.435</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0.009</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single" w:sz="4" w:space="0" w:color="auto"/>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Nkayi</w:t>
            </w:r>
          </w:p>
        </w:tc>
        <w:tc>
          <w:tcPr>
            <w:tcW w:w="863"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0.694</w:t>
            </w:r>
          </w:p>
        </w:tc>
        <w:tc>
          <w:tcPr>
            <w:tcW w:w="1117"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0.591</w:t>
            </w:r>
          </w:p>
        </w:tc>
        <w:tc>
          <w:tcPr>
            <w:tcW w:w="820"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0.038</w:t>
            </w:r>
          </w:p>
        </w:tc>
        <w:tc>
          <w:tcPr>
            <w:tcW w:w="420" w:type="dxa"/>
            <w:tcBorders>
              <w:top w:val="nil"/>
              <w:left w:val="nil"/>
              <w:bottom w:val="single" w:sz="4" w:space="0" w:color="auto"/>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val="restart"/>
            <w:tcBorders>
              <w:top w:val="nil"/>
              <w:left w:val="nil"/>
              <w:bottom w:val="single" w:sz="4" w:space="0" w:color="000000"/>
              <w:right w:val="nil"/>
            </w:tcBorders>
            <w:shd w:val="clear" w:color="auto" w:fill="auto"/>
            <w:vAlign w:val="center"/>
            <w:hideMark/>
          </w:tcPr>
          <w:p w:rsidR="00A302FD" w:rsidRPr="00A302FD" w:rsidRDefault="00A302FD" w:rsidP="00A302FD">
            <w:pPr>
              <w:spacing w:after="0" w:line="240" w:lineRule="auto"/>
              <w:jc w:val="center"/>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Caregiver has some (or a complete) secondary education</w:t>
            </w:r>
            <w:r w:rsidRPr="00A302FD">
              <w:rPr>
                <w:rFonts w:ascii="Calibri" w:eastAsia="Times New Roman" w:hAnsi="Calibri" w:cs="Calibri"/>
                <w:color w:val="000000"/>
                <w:sz w:val="22"/>
                <w:szCs w:val="22"/>
                <w:lang w:val="en-US" w:eastAsia="en-US"/>
              </w:rPr>
              <w:br/>
              <w:t>(midline)</w:t>
            </w: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Beitbridge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0.364</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0.188</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0.001</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Binga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0.077</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0.148</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0.015</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Chivi</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0.384</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0.395</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0.751</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Gokwe North</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0.585</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0.391</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0.000</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Gokwe South</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0.405</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0.419</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0.605</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Insiza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0.368</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0.345</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0.504</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Lupane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0.241</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0.272</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0.341</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Mangwe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0.342</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0.368</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0.568</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Mberengwa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0.432</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0.438</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0.820</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single" w:sz="4" w:space="0" w:color="auto"/>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Nkayi</w:t>
            </w:r>
          </w:p>
        </w:tc>
        <w:tc>
          <w:tcPr>
            <w:tcW w:w="863"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0.194</w:t>
            </w:r>
          </w:p>
        </w:tc>
        <w:tc>
          <w:tcPr>
            <w:tcW w:w="1117"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0.330</w:t>
            </w:r>
          </w:p>
        </w:tc>
        <w:tc>
          <w:tcPr>
            <w:tcW w:w="820"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0.002</w:t>
            </w:r>
          </w:p>
        </w:tc>
        <w:tc>
          <w:tcPr>
            <w:tcW w:w="420" w:type="dxa"/>
            <w:tcBorders>
              <w:top w:val="nil"/>
              <w:left w:val="nil"/>
              <w:bottom w:val="single" w:sz="4" w:space="0" w:color="auto"/>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val="restart"/>
            <w:tcBorders>
              <w:top w:val="nil"/>
              <w:left w:val="nil"/>
              <w:bottom w:val="single" w:sz="4" w:space="0" w:color="000000"/>
              <w:right w:val="nil"/>
            </w:tcBorders>
            <w:shd w:val="clear" w:color="auto" w:fill="auto"/>
            <w:vAlign w:val="center"/>
            <w:hideMark/>
          </w:tcPr>
          <w:p w:rsidR="00A302FD" w:rsidRPr="00A302FD" w:rsidRDefault="00A302FD" w:rsidP="00A302FD">
            <w:pPr>
              <w:spacing w:after="0" w:line="240" w:lineRule="auto"/>
              <w:jc w:val="center"/>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Caregiver has some (or a complete) secondary education</w:t>
            </w:r>
            <w:r w:rsidRPr="00A302FD">
              <w:rPr>
                <w:rFonts w:ascii="Calibri" w:eastAsia="Times New Roman" w:hAnsi="Calibri" w:cs="Calibri"/>
                <w:color w:val="000000"/>
                <w:sz w:val="22"/>
                <w:szCs w:val="22"/>
                <w:lang w:val="en-US" w:eastAsia="en-US"/>
              </w:rPr>
              <w:br/>
              <w:t>(endline)</w:t>
            </w: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Beitbridge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0.394</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0.180</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0.000</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Binga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0.077</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0.192</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0.000</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Chivi</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0.394</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0.441</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0.180</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Gokwe North</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0.596</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0.375</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0.000</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Gokwe South</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0.446</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0.443</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0.893</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Insiza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0.342</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0.345</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0.919</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Lupane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0.253</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0.356</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0.002</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Mangwe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0.329</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0.395</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0.147</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Mberengwa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0.438</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0.453</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0.568</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single" w:sz="4" w:space="0" w:color="auto"/>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Nkayi</w:t>
            </w:r>
          </w:p>
        </w:tc>
        <w:tc>
          <w:tcPr>
            <w:tcW w:w="863"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0.222</w:t>
            </w:r>
          </w:p>
        </w:tc>
        <w:tc>
          <w:tcPr>
            <w:tcW w:w="1117"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0.284</w:t>
            </w:r>
          </w:p>
        </w:tc>
        <w:tc>
          <w:tcPr>
            <w:tcW w:w="820"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0.169</w:t>
            </w:r>
          </w:p>
        </w:tc>
        <w:tc>
          <w:tcPr>
            <w:tcW w:w="420" w:type="dxa"/>
            <w:tcBorders>
              <w:top w:val="nil"/>
              <w:left w:val="nil"/>
              <w:bottom w:val="single" w:sz="4" w:space="0" w:color="auto"/>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 </w:t>
            </w:r>
          </w:p>
        </w:tc>
      </w:tr>
      <w:tr w:rsidR="00A302FD" w:rsidRPr="00A302FD" w:rsidTr="00A302FD">
        <w:trPr>
          <w:trHeight w:val="300"/>
        </w:trPr>
        <w:tc>
          <w:tcPr>
            <w:tcW w:w="3520" w:type="dxa"/>
            <w:vMerge w:val="restart"/>
            <w:tcBorders>
              <w:top w:val="nil"/>
              <w:left w:val="nil"/>
              <w:bottom w:val="single" w:sz="4" w:space="0" w:color="000000"/>
              <w:right w:val="nil"/>
            </w:tcBorders>
            <w:shd w:val="clear" w:color="auto" w:fill="auto"/>
            <w:vAlign w:val="center"/>
            <w:hideMark/>
          </w:tcPr>
          <w:p w:rsidR="00A302FD" w:rsidRPr="00A302FD" w:rsidRDefault="00A302FD" w:rsidP="00A302FD">
            <w:pPr>
              <w:spacing w:after="0" w:line="240" w:lineRule="auto"/>
              <w:jc w:val="center"/>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Girls working in agriculture or family business/work outside the home</w:t>
            </w:r>
            <w:r w:rsidRPr="00A302FD">
              <w:rPr>
                <w:rFonts w:ascii="Calibri" w:eastAsia="Times New Roman" w:hAnsi="Calibri" w:cs="Calibri"/>
                <w:color w:val="000000"/>
                <w:sz w:val="22"/>
                <w:szCs w:val="22"/>
                <w:lang w:val="en-US" w:eastAsia="en-US"/>
              </w:rPr>
              <w:br/>
              <w:t>(midline)</w:t>
            </w: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Beitbridge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0.909</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0.541</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0.000</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Binga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0.641</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0.511</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0.009</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Chivi</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0.879</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0.812</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0.007</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Gokwe North</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0.774</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0.719</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0.178</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Gokwe South</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0.759</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0.704</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0.023</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Insiza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0.661</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0.628</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0.309</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Lupane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0.607</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0.581</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0.482</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Mangwe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0.767</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0.658</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0.011</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Mberengwa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0.797</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0.777</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0.369</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single" w:sz="4" w:space="0" w:color="auto"/>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Nkayi</w:t>
            </w:r>
          </w:p>
        </w:tc>
        <w:tc>
          <w:tcPr>
            <w:tcW w:w="863"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0.750</w:t>
            </w:r>
          </w:p>
        </w:tc>
        <w:tc>
          <w:tcPr>
            <w:tcW w:w="1117"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0.523</w:t>
            </w:r>
          </w:p>
        </w:tc>
        <w:tc>
          <w:tcPr>
            <w:tcW w:w="820"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0.000</w:t>
            </w:r>
          </w:p>
        </w:tc>
        <w:tc>
          <w:tcPr>
            <w:tcW w:w="420" w:type="dxa"/>
            <w:tcBorders>
              <w:top w:val="nil"/>
              <w:left w:val="nil"/>
              <w:bottom w:val="single" w:sz="4" w:space="0" w:color="auto"/>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289"/>
        </w:trPr>
        <w:tc>
          <w:tcPr>
            <w:tcW w:w="3520" w:type="dxa"/>
            <w:vMerge w:val="restart"/>
            <w:tcBorders>
              <w:top w:val="nil"/>
              <w:left w:val="nil"/>
              <w:bottom w:val="single" w:sz="4" w:space="0" w:color="000000"/>
              <w:right w:val="nil"/>
            </w:tcBorders>
            <w:shd w:val="clear" w:color="auto" w:fill="auto"/>
            <w:vAlign w:val="center"/>
            <w:hideMark/>
          </w:tcPr>
          <w:p w:rsidR="00A302FD" w:rsidRPr="00A302FD" w:rsidRDefault="00A302FD" w:rsidP="00A302FD">
            <w:pPr>
              <w:spacing w:after="0" w:line="240" w:lineRule="auto"/>
              <w:jc w:val="center"/>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Girls working in agriculture or family business/work outside the home</w:t>
            </w:r>
            <w:r w:rsidRPr="00A302FD">
              <w:rPr>
                <w:rFonts w:ascii="Calibri" w:eastAsia="Times New Roman" w:hAnsi="Calibri" w:cs="Calibri"/>
                <w:color w:val="000000"/>
                <w:sz w:val="22"/>
                <w:szCs w:val="22"/>
                <w:lang w:val="en-US" w:eastAsia="en-US"/>
              </w:rPr>
              <w:br/>
              <w:t>(endline)</w:t>
            </w: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Beitbridge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0.879</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0.662</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0.000</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Binga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0.615</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0.604</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0.826</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Chivi</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0.869</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0.822</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0.062</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Gokwe North</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0.785</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0.844</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0.103</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Gokwe South</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0.818</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0.782</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0.099</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Insiza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0.737</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0.678</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0.054</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Lupane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0.719</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0.681</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0.255</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Mangwe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0.740</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0.579</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0.000</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Mberengwa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0.818</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0.845</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0.176</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single" w:sz="4" w:space="0" w:color="auto"/>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Nkayi</w:t>
            </w:r>
          </w:p>
        </w:tc>
        <w:tc>
          <w:tcPr>
            <w:tcW w:w="863"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0.556</w:t>
            </w:r>
          </w:p>
        </w:tc>
        <w:tc>
          <w:tcPr>
            <w:tcW w:w="1117"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0.534</w:t>
            </w:r>
          </w:p>
        </w:tc>
        <w:tc>
          <w:tcPr>
            <w:tcW w:w="820"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0.684</w:t>
            </w:r>
          </w:p>
        </w:tc>
        <w:tc>
          <w:tcPr>
            <w:tcW w:w="420" w:type="dxa"/>
            <w:tcBorders>
              <w:top w:val="nil"/>
              <w:left w:val="nil"/>
              <w:bottom w:val="single" w:sz="4" w:space="0" w:color="auto"/>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 </w:t>
            </w:r>
          </w:p>
        </w:tc>
      </w:tr>
      <w:tr w:rsidR="00A302FD" w:rsidRPr="00A302FD" w:rsidTr="00A302FD">
        <w:trPr>
          <w:trHeight w:val="289"/>
        </w:trPr>
        <w:tc>
          <w:tcPr>
            <w:tcW w:w="3520" w:type="dxa"/>
            <w:vMerge w:val="restart"/>
            <w:tcBorders>
              <w:top w:val="nil"/>
              <w:left w:val="nil"/>
              <w:bottom w:val="single" w:sz="4" w:space="0" w:color="000000"/>
              <w:right w:val="nil"/>
            </w:tcBorders>
            <w:shd w:val="clear" w:color="auto" w:fill="auto"/>
            <w:vAlign w:val="center"/>
            <w:hideMark/>
          </w:tcPr>
          <w:p w:rsidR="00A302FD" w:rsidRPr="00A302FD" w:rsidRDefault="00A302FD" w:rsidP="00A302FD">
            <w:pPr>
              <w:spacing w:after="0" w:line="240" w:lineRule="auto"/>
              <w:jc w:val="center"/>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Girls with disability</w:t>
            </w:r>
            <w:r w:rsidRPr="00A302FD">
              <w:rPr>
                <w:rFonts w:ascii="Calibri" w:eastAsia="Times New Roman" w:hAnsi="Calibri" w:cs="Calibri"/>
                <w:color w:val="000000"/>
                <w:sz w:val="22"/>
                <w:szCs w:val="22"/>
                <w:lang w:val="en-US" w:eastAsia="en-US"/>
              </w:rPr>
              <w:br/>
              <w:t>(midline)</w:t>
            </w: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Beitbridge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0.188</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0.189</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0.979</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Binga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0.136</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0.139</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0.957</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Chivi</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0.225</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0.168</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0.082</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Gokwe North</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0.208</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0.311</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0.051</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Gokwe South</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0.255</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0.249</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0.837</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Insiza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0.194</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0.206</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0.736</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Lupane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0.262</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0.282</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0.673</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Mangwe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0.050</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0.128</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0.035</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Mberengwa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0.207</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0.229</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0.543</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single" w:sz="4" w:space="0" w:color="auto"/>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Nkayi</w:t>
            </w:r>
          </w:p>
        </w:tc>
        <w:tc>
          <w:tcPr>
            <w:tcW w:w="863"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0.091</w:t>
            </w:r>
          </w:p>
        </w:tc>
        <w:tc>
          <w:tcPr>
            <w:tcW w:w="1117"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0.350</w:t>
            </w:r>
          </w:p>
        </w:tc>
        <w:tc>
          <w:tcPr>
            <w:tcW w:w="820"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0.000</w:t>
            </w:r>
          </w:p>
        </w:tc>
        <w:tc>
          <w:tcPr>
            <w:tcW w:w="420" w:type="dxa"/>
            <w:tcBorders>
              <w:top w:val="nil"/>
              <w:left w:val="nil"/>
              <w:bottom w:val="single" w:sz="4" w:space="0" w:color="auto"/>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289"/>
        </w:trPr>
        <w:tc>
          <w:tcPr>
            <w:tcW w:w="3520" w:type="dxa"/>
            <w:vMerge w:val="restart"/>
            <w:tcBorders>
              <w:top w:val="nil"/>
              <w:left w:val="nil"/>
              <w:bottom w:val="single" w:sz="4" w:space="0" w:color="000000"/>
              <w:right w:val="nil"/>
            </w:tcBorders>
            <w:shd w:val="clear" w:color="auto" w:fill="auto"/>
            <w:vAlign w:val="center"/>
            <w:hideMark/>
          </w:tcPr>
          <w:p w:rsidR="00A302FD" w:rsidRPr="00A302FD" w:rsidRDefault="00A302FD" w:rsidP="00A302FD">
            <w:pPr>
              <w:spacing w:after="0" w:line="240" w:lineRule="auto"/>
              <w:jc w:val="center"/>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Girls with disability</w:t>
            </w:r>
            <w:r w:rsidRPr="00A302FD">
              <w:rPr>
                <w:rFonts w:ascii="Calibri" w:eastAsia="Times New Roman" w:hAnsi="Calibri" w:cs="Calibri"/>
                <w:color w:val="000000"/>
                <w:sz w:val="22"/>
                <w:szCs w:val="22"/>
                <w:lang w:val="en-US" w:eastAsia="en-US"/>
              </w:rPr>
              <w:br/>
              <w:t>(endline)</w:t>
            </w: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Beitbridge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0.188</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0.189</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0.979</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Binga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0.136</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0.139</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0.957</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Chivi</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0.225</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0.168</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0.082</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Gokwe North</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0.208</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0.311</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0.051</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Gokwe South</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0.255</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0.249</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0.837</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Insiza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0.194</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0.206</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0.736</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Lupane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0.262</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0.282</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0.673</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Mangwe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0.050</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0.128</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0.035</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Mberengwa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0.207</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0.240</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0.372</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single" w:sz="4" w:space="0" w:color="auto"/>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Nkayi</w:t>
            </w:r>
          </w:p>
        </w:tc>
        <w:tc>
          <w:tcPr>
            <w:tcW w:w="863"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0.091</w:t>
            </w:r>
          </w:p>
        </w:tc>
        <w:tc>
          <w:tcPr>
            <w:tcW w:w="1117"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0.350</w:t>
            </w:r>
          </w:p>
        </w:tc>
        <w:tc>
          <w:tcPr>
            <w:tcW w:w="820"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0.000</w:t>
            </w:r>
          </w:p>
        </w:tc>
        <w:tc>
          <w:tcPr>
            <w:tcW w:w="420" w:type="dxa"/>
            <w:tcBorders>
              <w:top w:val="nil"/>
              <w:left w:val="nil"/>
              <w:bottom w:val="single" w:sz="4" w:space="0" w:color="auto"/>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val="restart"/>
            <w:tcBorders>
              <w:top w:val="nil"/>
              <w:left w:val="nil"/>
              <w:bottom w:val="single" w:sz="4" w:space="0" w:color="000000"/>
              <w:right w:val="nil"/>
            </w:tcBorders>
            <w:shd w:val="clear" w:color="auto" w:fill="auto"/>
            <w:vAlign w:val="center"/>
            <w:hideMark/>
          </w:tcPr>
          <w:p w:rsidR="00A302FD" w:rsidRPr="00A302FD" w:rsidRDefault="00A302FD" w:rsidP="00A302FD">
            <w:pPr>
              <w:spacing w:after="0" w:line="240" w:lineRule="auto"/>
              <w:jc w:val="center"/>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Girls who are orphans</w:t>
            </w:r>
            <w:r w:rsidRPr="00A302FD">
              <w:rPr>
                <w:rFonts w:ascii="Calibri" w:eastAsia="Times New Roman" w:hAnsi="Calibri" w:cs="Calibri"/>
                <w:color w:val="000000"/>
                <w:sz w:val="22"/>
                <w:szCs w:val="22"/>
                <w:lang w:val="en-US" w:eastAsia="en-US"/>
              </w:rPr>
              <w:br/>
              <w:t>(midline)</w:t>
            </w: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Beitbridge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0.045</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0.068</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0.433</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Binga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0.028</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0.025</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0.852</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Chivi</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0.188</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0.097</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0.001</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Gokwe North</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0.080</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0.033</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0.027</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Gokwe South</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0.032</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0.047</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0.174</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Insiza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0.128</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0.063</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0.005</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Lupane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0.062</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0.043</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0.357</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Mangwe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0.019</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0.045</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0.141</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Mberengwa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0.065</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0.126</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0.000</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single" w:sz="4" w:space="0" w:color="auto"/>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Nkayi</w:t>
            </w:r>
          </w:p>
        </w:tc>
        <w:tc>
          <w:tcPr>
            <w:tcW w:w="863"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0.031</w:t>
            </w:r>
          </w:p>
        </w:tc>
        <w:tc>
          <w:tcPr>
            <w:tcW w:w="1117"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0.068</w:t>
            </w:r>
          </w:p>
        </w:tc>
        <w:tc>
          <w:tcPr>
            <w:tcW w:w="820"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0.089</w:t>
            </w:r>
          </w:p>
        </w:tc>
        <w:tc>
          <w:tcPr>
            <w:tcW w:w="420" w:type="dxa"/>
            <w:tcBorders>
              <w:top w:val="nil"/>
              <w:left w:val="nil"/>
              <w:bottom w:val="single" w:sz="4" w:space="0" w:color="auto"/>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val="restart"/>
            <w:tcBorders>
              <w:top w:val="nil"/>
              <w:left w:val="nil"/>
              <w:bottom w:val="single" w:sz="4" w:space="0" w:color="000000"/>
              <w:right w:val="nil"/>
            </w:tcBorders>
            <w:shd w:val="clear" w:color="auto" w:fill="auto"/>
            <w:vAlign w:val="center"/>
            <w:hideMark/>
          </w:tcPr>
          <w:p w:rsidR="00A302FD" w:rsidRPr="00A302FD" w:rsidRDefault="00A302FD" w:rsidP="00A302FD">
            <w:pPr>
              <w:spacing w:after="0" w:line="240" w:lineRule="auto"/>
              <w:jc w:val="center"/>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Girls who are orphans</w:t>
            </w:r>
            <w:r w:rsidRPr="00A302FD">
              <w:rPr>
                <w:rFonts w:ascii="Calibri" w:eastAsia="Times New Roman" w:hAnsi="Calibri" w:cs="Calibri"/>
                <w:color w:val="000000"/>
                <w:sz w:val="22"/>
                <w:szCs w:val="22"/>
                <w:lang w:val="en-US" w:eastAsia="en-US"/>
              </w:rPr>
              <w:br/>
              <w:t>(endline)</w:t>
            </w: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Beitbridge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0.042</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0.060</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0.501</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Binga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0.028</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0.031</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0.870</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Chivi</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0.212</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0.080</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0.000</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Gokwe North</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0.069</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0.033</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0.079</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Gokwe South</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0.032</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0.044</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0.287</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Insiza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0.128</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0.051</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0.001</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Lupane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0.062</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0.031</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0.109</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Mangwe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0.019</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0.061</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0.037</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Mberengwa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0.065</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0.129</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0.000</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single" w:sz="4" w:space="0" w:color="auto"/>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Nkayi</w:t>
            </w:r>
          </w:p>
        </w:tc>
        <w:tc>
          <w:tcPr>
            <w:tcW w:w="863"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0.031</w:t>
            </w:r>
          </w:p>
        </w:tc>
        <w:tc>
          <w:tcPr>
            <w:tcW w:w="1117"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0.068</w:t>
            </w:r>
          </w:p>
        </w:tc>
        <w:tc>
          <w:tcPr>
            <w:tcW w:w="820"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0.089</w:t>
            </w:r>
          </w:p>
        </w:tc>
        <w:tc>
          <w:tcPr>
            <w:tcW w:w="420" w:type="dxa"/>
            <w:tcBorders>
              <w:top w:val="nil"/>
              <w:left w:val="nil"/>
              <w:bottom w:val="single" w:sz="4" w:space="0" w:color="auto"/>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val="restart"/>
            <w:tcBorders>
              <w:top w:val="nil"/>
              <w:left w:val="nil"/>
              <w:bottom w:val="single" w:sz="4" w:space="0" w:color="000000"/>
              <w:right w:val="nil"/>
            </w:tcBorders>
            <w:shd w:val="clear" w:color="auto" w:fill="auto"/>
            <w:vAlign w:val="center"/>
            <w:hideMark/>
          </w:tcPr>
          <w:p w:rsidR="00A302FD" w:rsidRPr="00A302FD" w:rsidRDefault="00A302FD" w:rsidP="00A302FD">
            <w:pPr>
              <w:spacing w:after="0" w:line="240" w:lineRule="auto"/>
              <w:jc w:val="center"/>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Out-of-school girls</w:t>
            </w:r>
            <w:r w:rsidRPr="00A302FD">
              <w:rPr>
                <w:rFonts w:ascii="Calibri" w:eastAsia="Times New Roman" w:hAnsi="Calibri" w:cs="Calibri"/>
                <w:color w:val="000000"/>
                <w:sz w:val="22"/>
                <w:szCs w:val="22"/>
                <w:lang w:val="en-US" w:eastAsia="en-US"/>
              </w:rPr>
              <w:br/>
              <w:t>(midline)</w:t>
            </w: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Beitbridge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0.061</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0.030</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0.231</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Binga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0.077</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0.049</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0.295</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Chivi</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0.030</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0.019</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0.297</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Gokwe North</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0.010</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0.016</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0.621</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Gokwe South</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0.034</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0.014</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0.024</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Insiza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0.048</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0.030</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0.182</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Lupane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0.067</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0.036</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0.076</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Mangwe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0.041</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0.013</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0.068</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Mberengwa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0.010</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0.014</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0.516</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single" w:sz="4" w:space="0" w:color="auto"/>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Nkayi</w:t>
            </w:r>
          </w:p>
        </w:tc>
        <w:tc>
          <w:tcPr>
            <w:tcW w:w="863"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0.028</w:t>
            </w:r>
          </w:p>
        </w:tc>
        <w:tc>
          <w:tcPr>
            <w:tcW w:w="1117"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0.011</w:t>
            </w:r>
          </w:p>
        </w:tc>
        <w:tc>
          <w:tcPr>
            <w:tcW w:w="820"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0.315</w:t>
            </w:r>
          </w:p>
        </w:tc>
        <w:tc>
          <w:tcPr>
            <w:tcW w:w="420" w:type="dxa"/>
            <w:tcBorders>
              <w:top w:val="nil"/>
              <w:left w:val="nil"/>
              <w:bottom w:val="single" w:sz="4" w:space="0" w:color="auto"/>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 </w:t>
            </w:r>
          </w:p>
        </w:tc>
      </w:tr>
      <w:tr w:rsidR="00A302FD" w:rsidRPr="00A302FD" w:rsidTr="00A302FD">
        <w:trPr>
          <w:trHeight w:val="289"/>
        </w:trPr>
        <w:tc>
          <w:tcPr>
            <w:tcW w:w="3520" w:type="dxa"/>
            <w:vMerge w:val="restart"/>
            <w:tcBorders>
              <w:top w:val="nil"/>
              <w:left w:val="nil"/>
              <w:bottom w:val="single" w:sz="4" w:space="0" w:color="000000"/>
              <w:right w:val="nil"/>
            </w:tcBorders>
            <w:shd w:val="clear" w:color="auto" w:fill="auto"/>
            <w:vAlign w:val="center"/>
            <w:hideMark/>
          </w:tcPr>
          <w:p w:rsidR="00A302FD" w:rsidRPr="00A302FD" w:rsidRDefault="00A302FD" w:rsidP="00A302FD">
            <w:pPr>
              <w:spacing w:after="0" w:line="240" w:lineRule="auto"/>
              <w:jc w:val="center"/>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Out-of-school girls</w:t>
            </w:r>
            <w:r w:rsidRPr="00A302FD">
              <w:rPr>
                <w:rFonts w:ascii="Calibri" w:eastAsia="Times New Roman" w:hAnsi="Calibri" w:cs="Calibri"/>
                <w:color w:val="000000"/>
                <w:sz w:val="22"/>
                <w:szCs w:val="22"/>
                <w:lang w:val="en-US" w:eastAsia="en-US"/>
              </w:rPr>
              <w:br/>
              <w:t>(endline)</w:t>
            </w: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Beitbridge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0.182</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0.157</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0.560</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Binga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0.077</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0.115</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0.182</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Chivi</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0.152</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0.097</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0.023</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Gokwe North</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0.113</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0.125</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0.702</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Gokwe South</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0.063</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0.127</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0.000</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Insiza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0.096</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0.056</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0.025</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Lupane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0.089</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0.073</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0.424</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Mangwe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0.192</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0.065</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0.000</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Mberengwa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0.078</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0.071</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0.626</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single" w:sz="4" w:space="0" w:color="auto"/>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Nkayi</w:t>
            </w:r>
          </w:p>
        </w:tc>
        <w:tc>
          <w:tcPr>
            <w:tcW w:w="863"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0.028</w:t>
            </w:r>
          </w:p>
        </w:tc>
        <w:tc>
          <w:tcPr>
            <w:tcW w:w="1117"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0.044</w:t>
            </w:r>
          </w:p>
        </w:tc>
        <w:tc>
          <w:tcPr>
            <w:tcW w:w="820"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0.361</w:t>
            </w:r>
          </w:p>
        </w:tc>
        <w:tc>
          <w:tcPr>
            <w:tcW w:w="420" w:type="dxa"/>
            <w:tcBorders>
              <w:top w:val="nil"/>
              <w:left w:val="nil"/>
              <w:bottom w:val="single" w:sz="4" w:space="0" w:color="auto"/>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 </w:t>
            </w:r>
          </w:p>
        </w:tc>
      </w:tr>
      <w:tr w:rsidR="00A302FD" w:rsidRPr="00A302FD" w:rsidTr="00A302FD">
        <w:trPr>
          <w:trHeight w:val="289"/>
        </w:trPr>
        <w:tc>
          <w:tcPr>
            <w:tcW w:w="3520" w:type="dxa"/>
            <w:vMerge w:val="restart"/>
            <w:tcBorders>
              <w:top w:val="nil"/>
              <w:left w:val="nil"/>
              <w:bottom w:val="single" w:sz="4" w:space="0" w:color="000000"/>
              <w:right w:val="nil"/>
            </w:tcBorders>
            <w:shd w:val="clear" w:color="auto" w:fill="auto"/>
            <w:vAlign w:val="center"/>
            <w:hideMark/>
          </w:tcPr>
          <w:p w:rsidR="00A302FD" w:rsidRPr="00A302FD" w:rsidRDefault="00A302FD" w:rsidP="00A302FD">
            <w:pPr>
              <w:spacing w:after="0" w:line="240" w:lineRule="auto"/>
              <w:jc w:val="center"/>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Girls traveling more than avg time to school</w:t>
            </w:r>
            <w:r w:rsidRPr="00A302FD">
              <w:rPr>
                <w:rFonts w:ascii="Calibri" w:eastAsia="Times New Roman" w:hAnsi="Calibri" w:cs="Calibri"/>
                <w:color w:val="000000"/>
                <w:sz w:val="22"/>
                <w:szCs w:val="22"/>
                <w:lang w:val="en-US" w:eastAsia="en-US"/>
              </w:rPr>
              <w:br/>
              <w:t>(midline)</w:t>
            </w: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Beitbridge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0.083</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0.356</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0.000</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Binga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0.600</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0.414</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0.002</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Chivi</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0.465</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0.471</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0.886</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Gokwe North</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0.117</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0.298</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0.000</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Gokwe South</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0.346</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0.395</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0.115</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Insiza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0.526</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0.400</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0.003</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Lupane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0.324</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0.434</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0.008</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Mangwe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0.464</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0.391</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0.200</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Mberengwa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0.412</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0.402</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0.766</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single" w:sz="4" w:space="0" w:color="auto"/>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Nkayi</w:t>
            </w:r>
          </w:p>
        </w:tc>
        <w:tc>
          <w:tcPr>
            <w:tcW w:w="863"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0.500</w:t>
            </w:r>
          </w:p>
        </w:tc>
        <w:tc>
          <w:tcPr>
            <w:tcW w:w="1117"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0.457</w:t>
            </w:r>
          </w:p>
        </w:tc>
        <w:tc>
          <w:tcPr>
            <w:tcW w:w="820"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0.463</w:t>
            </w:r>
          </w:p>
        </w:tc>
        <w:tc>
          <w:tcPr>
            <w:tcW w:w="420" w:type="dxa"/>
            <w:tcBorders>
              <w:top w:val="nil"/>
              <w:left w:val="nil"/>
              <w:bottom w:val="single" w:sz="4" w:space="0" w:color="auto"/>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 </w:t>
            </w:r>
          </w:p>
        </w:tc>
      </w:tr>
      <w:tr w:rsidR="00A302FD" w:rsidRPr="00A302FD" w:rsidTr="00A302FD">
        <w:trPr>
          <w:trHeight w:val="289"/>
        </w:trPr>
        <w:tc>
          <w:tcPr>
            <w:tcW w:w="3520" w:type="dxa"/>
            <w:vMerge w:val="restart"/>
            <w:tcBorders>
              <w:top w:val="nil"/>
              <w:left w:val="nil"/>
              <w:bottom w:val="single" w:sz="4" w:space="0" w:color="000000"/>
              <w:right w:val="nil"/>
            </w:tcBorders>
            <w:shd w:val="clear" w:color="auto" w:fill="auto"/>
            <w:vAlign w:val="center"/>
            <w:hideMark/>
          </w:tcPr>
          <w:p w:rsidR="00A302FD" w:rsidRPr="00A302FD" w:rsidRDefault="00A302FD" w:rsidP="00A302FD">
            <w:pPr>
              <w:spacing w:after="0" w:line="240" w:lineRule="auto"/>
              <w:jc w:val="center"/>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Girls traveling more than avg time to school</w:t>
            </w:r>
            <w:r w:rsidRPr="00A302FD">
              <w:rPr>
                <w:rFonts w:ascii="Calibri" w:eastAsia="Times New Roman" w:hAnsi="Calibri" w:cs="Calibri"/>
                <w:color w:val="000000"/>
                <w:sz w:val="22"/>
                <w:szCs w:val="22"/>
                <w:lang w:val="en-US" w:eastAsia="en-US"/>
              </w:rPr>
              <w:br/>
              <w:t>(endline)</w:t>
            </w: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Beitbridge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0.125</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0.368</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0.000</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Binga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0.600</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0.405</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0.001</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Chivi</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0.465</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0.465</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0.991</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Gokwe North</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0.117</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0.298</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0.000</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Gokwe South</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0.346</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0.399</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0.086</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Insiza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0.526</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0.400</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0.003</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Lupane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0.309</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0.434</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0.003</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Mangwe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0.446</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0.391</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0.332</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Mberengwa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0.427</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0.396</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0.349</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single" w:sz="4" w:space="0" w:color="auto"/>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Nkayi</w:t>
            </w:r>
          </w:p>
        </w:tc>
        <w:tc>
          <w:tcPr>
            <w:tcW w:w="863"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0.467</w:t>
            </w:r>
          </w:p>
        </w:tc>
        <w:tc>
          <w:tcPr>
            <w:tcW w:w="1117"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0.457</w:t>
            </w:r>
          </w:p>
        </w:tc>
        <w:tc>
          <w:tcPr>
            <w:tcW w:w="820"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0.865</w:t>
            </w:r>
          </w:p>
        </w:tc>
        <w:tc>
          <w:tcPr>
            <w:tcW w:w="420" w:type="dxa"/>
            <w:tcBorders>
              <w:top w:val="nil"/>
              <w:left w:val="nil"/>
              <w:bottom w:val="single" w:sz="4" w:space="0" w:color="auto"/>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 </w:t>
            </w:r>
          </w:p>
        </w:tc>
      </w:tr>
      <w:tr w:rsidR="00A302FD" w:rsidRPr="00A302FD" w:rsidTr="00A302FD">
        <w:trPr>
          <w:trHeight w:val="289"/>
        </w:trPr>
        <w:tc>
          <w:tcPr>
            <w:tcW w:w="3520" w:type="dxa"/>
            <w:vMerge w:val="restart"/>
            <w:tcBorders>
              <w:top w:val="nil"/>
              <w:left w:val="nil"/>
              <w:bottom w:val="single" w:sz="4" w:space="0" w:color="000000"/>
              <w:right w:val="nil"/>
            </w:tcBorders>
            <w:shd w:val="clear" w:color="auto" w:fill="auto"/>
            <w:vAlign w:val="center"/>
            <w:hideMark/>
          </w:tcPr>
          <w:p w:rsidR="00A302FD" w:rsidRPr="00A302FD" w:rsidRDefault="00A302FD" w:rsidP="00A302FD">
            <w:pPr>
              <w:spacing w:after="0" w:line="240" w:lineRule="auto"/>
              <w:jc w:val="center"/>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Lanugage of instruction is different from home language</w:t>
            </w:r>
            <w:r w:rsidRPr="00A302FD">
              <w:rPr>
                <w:rFonts w:ascii="Calibri" w:eastAsia="Times New Roman" w:hAnsi="Calibri" w:cs="Calibri"/>
                <w:color w:val="000000"/>
                <w:sz w:val="22"/>
                <w:szCs w:val="22"/>
                <w:lang w:val="en-US" w:eastAsia="en-US"/>
              </w:rPr>
              <w:br/>
              <w:t>(midline)</w:t>
            </w: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Beitbridge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0.567</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0.522</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0.448</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Binga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0.737</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0.706</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0.510</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Chivi</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0.775</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0.676</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0.002</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Gokwe North</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0.494</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0.509</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0.764</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Gokwe South</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0.559</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0.547</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0.666</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Insiza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0.802</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0.761</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0.169</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Lupane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0.825</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0.771</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0.077</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Mangwe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0.662</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0.551</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0.021</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Mberengwa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0.509</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0.455</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0.055</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single" w:sz="4" w:space="0" w:color="auto"/>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Nkayi</w:t>
            </w:r>
          </w:p>
        </w:tc>
        <w:tc>
          <w:tcPr>
            <w:tcW w:w="863"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0.906</w:t>
            </w:r>
          </w:p>
        </w:tc>
        <w:tc>
          <w:tcPr>
            <w:tcW w:w="1117"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0.913</w:t>
            </w:r>
          </w:p>
        </w:tc>
        <w:tc>
          <w:tcPr>
            <w:tcW w:w="820"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0.835</w:t>
            </w:r>
          </w:p>
        </w:tc>
        <w:tc>
          <w:tcPr>
            <w:tcW w:w="420" w:type="dxa"/>
            <w:tcBorders>
              <w:top w:val="nil"/>
              <w:left w:val="nil"/>
              <w:bottom w:val="single" w:sz="4" w:space="0" w:color="auto"/>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 </w:t>
            </w:r>
          </w:p>
        </w:tc>
      </w:tr>
      <w:tr w:rsidR="00A302FD" w:rsidRPr="00A302FD" w:rsidTr="00A302FD">
        <w:trPr>
          <w:trHeight w:val="300"/>
        </w:trPr>
        <w:tc>
          <w:tcPr>
            <w:tcW w:w="3520" w:type="dxa"/>
            <w:vMerge w:val="restart"/>
            <w:tcBorders>
              <w:top w:val="nil"/>
              <w:left w:val="nil"/>
              <w:bottom w:val="single" w:sz="4" w:space="0" w:color="000000"/>
              <w:right w:val="nil"/>
            </w:tcBorders>
            <w:shd w:val="clear" w:color="auto" w:fill="auto"/>
            <w:vAlign w:val="center"/>
            <w:hideMark/>
          </w:tcPr>
          <w:p w:rsidR="00A302FD" w:rsidRPr="00A302FD" w:rsidRDefault="00A302FD" w:rsidP="00A302FD">
            <w:pPr>
              <w:spacing w:after="0" w:line="240" w:lineRule="auto"/>
              <w:jc w:val="center"/>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Lanugage of instruction is different from home language</w:t>
            </w:r>
            <w:r w:rsidRPr="00A302FD">
              <w:rPr>
                <w:rFonts w:ascii="Calibri" w:eastAsia="Times New Roman" w:hAnsi="Calibri" w:cs="Calibri"/>
                <w:color w:val="000000"/>
                <w:sz w:val="22"/>
                <w:szCs w:val="22"/>
                <w:lang w:val="en-US" w:eastAsia="en-US"/>
              </w:rPr>
              <w:br/>
              <w:t>(endline)</w:t>
            </w: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Beitbridge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0.667</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0.591</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0.185</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Binga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0.658</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0.694</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0.469</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Chivi</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0.607</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0.611</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0.911</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Gokwe North</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0.644</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0.472</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0.001</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Gokwe South</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0.533</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0.472</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0.035</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Insiza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0.683</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0.718</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0.304</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Lupane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0.625</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0.654</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0.445</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Mangwe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0.618</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0.507</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0.024</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Mberengwa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0.618</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0.462</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0.000</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single" w:sz="4" w:space="0" w:color="auto"/>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Nkayi</w:t>
            </w:r>
          </w:p>
        </w:tc>
        <w:tc>
          <w:tcPr>
            <w:tcW w:w="863"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0.531</w:t>
            </w:r>
          </w:p>
        </w:tc>
        <w:tc>
          <w:tcPr>
            <w:tcW w:w="1117"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0.745</w:t>
            </w:r>
          </w:p>
        </w:tc>
        <w:tc>
          <w:tcPr>
            <w:tcW w:w="820" w:type="dxa"/>
            <w:tcBorders>
              <w:top w:val="nil"/>
              <w:left w:val="nil"/>
              <w:bottom w:val="single" w:sz="4" w:space="0" w:color="auto"/>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0.000</w:t>
            </w:r>
          </w:p>
        </w:tc>
        <w:tc>
          <w:tcPr>
            <w:tcW w:w="420" w:type="dxa"/>
            <w:tcBorders>
              <w:top w:val="nil"/>
              <w:left w:val="nil"/>
              <w:bottom w:val="single" w:sz="4" w:space="0" w:color="auto"/>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val="restart"/>
            <w:tcBorders>
              <w:top w:val="nil"/>
              <w:left w:val="nil"/>
              <w:bottom w:val="single" w:sz="4" w:space="0" w:color="000000"/>
              <w:right w:val="nil"/>
            </w:tcBorders>
            <w:shd w:val="clear" w:color="auto" w:fill="auto"/>
            <w:vAlign w:val="center"/>
            <w:hideMark/>
          </w:tcPr>
          <w:p w:rsidR="00A302FD" w:rsidRPr="00A302FD" w:rsidRDefault="00A302FD" w:rsidP="00A302FD">
            <w:pPr>
              <w:spacing w:after="0" w:line="240" w:lineRule="auto"/>
              <w:jc w:val="center"/>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Proportion of</w:t>
            </w:r>
            <w:r w:rsidR="008433B3">
              <w:rPr>
                <w:rFonts w:ascii="Calibri" w:eastAsia="Times New Roman" w:hAnsi="Calibri" w:cs="Calibri"/>
                <w:color w:val="000000"/>
                <w:sz w:val="22"/>
                <w:szCs w:val="22"/>
                <w:lang w:val="en-US" w:eastAsia="en-US"/>
              </w:rPr>
              <w:t xml:space="preserve"> (full-time) qualified teachers</w:t>
            </w:r>
            <w:r w:rsidRPr="00A302FD">
              <w:rPr>
                <w:rFonts w:ascii="Calibri" w:eastAsia="Times New Roman" w:hAnsi="Calibri" w:cs="Calibri"/>
                <w:color w:val="FF0000"/>
                <w:sz w:val="22"/>
                <w:szCs w:val="22"/>
                <w:lang w:val="en-US" w:eastAsia="en-US"/>
              </w:rPr>
              <w:t xml:space="preserve"> </w:t>
            </w: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Beitbridge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100.000</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97.948</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0.000</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Binga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85.714</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75.347</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0.000</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Chivi</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87.879</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85.688</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0.095</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Gokwe North</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76.368</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63.802</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0.000</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Gokwe South</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88.300</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90.992</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0.000</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Insiza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90.825</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95.828</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0.000</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Lupane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73.889</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98.791</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0.000</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Mangwe</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100.000</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68.275</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0.000</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nil"/>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Mberengwa</w:t>
            </w:r>
          </w:p>
        </w:tc>
        <w:tc>
          <w:tcPr>
            <w:tcW w:w="863"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97.064</w:t>
            </w:r>
          </w:p>
        </w:tc>
        <w:tc>
          <w:tcPr>
            <w:tcW w:w="1117"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96.422</w:t>
            </w:r>
          </w:p>
        </w:tc>
        <w:tc>
          <w:tcPr>
            <w:tcW w:w="820" w:type="dxa"/>
            <w:tcBorders>
              <w:top w:val="nil"/>
              <w:left w:val="nil"/>
              <w:bottom w:val="nil"/>
              <w:right w:val="nil"/>
            </w:tcBorders>
            <w:shd w:val="clear" w:color="auto" w:fill="auto"/>
            <w:noWrap/>
            <w:vAlign w:val="bottom"/>
            <w:hideMark/>
          </w:tcPr>
          <w:p w:rsidR="00A302FD" w:rsidRPr="00A302FD" w:rsidRDefault="00A302FD" w:rsidP="00A302FD">
            <w:pPr>
              <w:spacing w:after="0" w:line="240" w:lineRule="auto"/>
              <w:jc w:val="right"/>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0.043</w:t>
            </w:r>
          </w:p>
        </w:tc>
        <w:tc>
          <w:tcPr>
            <w:tcW w:w="420" w:type="dxa"/>
            <w:tcBorders>
              <w:top w:val="nil"/>
              <w:left w:val="nil"/>
              <w:bottom w:val="nil"/>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w:t>
            </w:r>
          </w:p>
        </w:tc>
      </w:tr>
      <w:tr w:rsidR="00A302FD" w:rsidRPr="00A302FD" w:rsidTr="00A302FD">
        <w:trPr>
          <w:trHeight w:val="300"/>
        </w:trPr>
        <w:tc>
          <w:tcPr>
            <w:tcW w:w="3520" w:type="dxa"/>
            <w:vMerge/>
            <w:tcBorders>
              <w:top w:val="nil"/>
              <w:left w:val="nil"/>
              <w:bottom w:val="single" w:sz="4" w:space="0" w:color="000000"/>
              <w:right w:val="nil"/>
            </w:tcBorders>
            <w:vAlign w:val="center"/>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p>
        </w:tc>
        <w:tc>
          <w:tcPr>
            <w:tcW w:w="1340" w:type="dxa"/>
            <w:tcBorders>
              <w:top w:val="nil"/>
              <w:left w:val="nil"/>
              <w:bottom w:val="single" w:sz="4" w:space="0" w:color="auto"/>
              <w:right w:val="single" w:sz="4" w:space="0" w:color="auto"/>
            </w:tcBorders>
            <w:shd w:val="clear" w:color="auto" w:fill="auto"/>
            <w:noWrap/>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Nkayi</w:t>
            </w:r>
          </w:p>
        </w:tc>
        <w:tc>
          <w:tcPr>
            <w:tcW w:w="863" w:type="dxa"/>
            <w:tcBorders>
              <w:top w:val="nil"/>
              <w:left w:val="nil"/>
              <w:bottom w:val="single" w:sz="4" w:space="0" w:color="auto"/>
              <w:right w:val="nil"/>
            </w:tcBorders>
            <w:shd w:val="clear" w:color="auto" w:fill="auto"/>
            <w:noWrap/>
            <w:vAlign w:val="bottom"/>
            <w:hideMark/>
          </w:tcPr>
          <w:p w:rsidR="00A302FD" w:rsidRPr="00A302FD" w:rsidRDefault="0078032C" w:rsidP="00756B94">
            <w:pPr>
              <w:spacing w:after="0" w:line="240" w:lineRule="auto"/>
              <w:jc w:val="right"/>
              <w:rPr>
                <w:rFonts w:ascii="Calibri" w:eastAsia="Times New Roman" w:hAnsi="Calibri" w:cs="Calibri"/>
                <w:color w:val="000000"/>
                <w:sz w:val="22"/>
                <w:szCs w:val="22"/>
                <w:lang w:val="en-US" w:eastAsia="en-US"/>
              </w:rPr>
            </w:pPr>
            <w:r>
              <w:rPr>
                <w:rFonts w:ascii="Calibri" w:eastAsia="Times New Roman" w:hAnsi="Calibri" w:cs="Calibri"/>
                <w:color w:val="000000"/>
                <w:sz w:val="22"/>
                <w:szCs w:val="22"/>
                <w:lang w:val="en-US" w:eastAsia="en-US"/>
              </w:rPr>
              <w:t>NA</w:t>
            </w:r>
            <w:r w:rsidR="00A302FD" w:rsidRPr="00A302FD">
              <w:rPr>
                <w:rFonts w:ascii="Calibri" w:eastAsia="Times New Roman" w:hAnsi="Calibri" w:cs="Calibri"/>
                <w:color w:val="000000"/>
                <w:sz w:val="22"/>
                <w:szCs w:val="22"/>
                <w:lang w:val="en-US" w:eastAsia="en-US"/>
              </w:rPr>
              <w:t> </w:t>
            </w:r>
          </w:p>
        </w:tc>
        <w:tc>
          <w:tcPr>
            <w:tcW w:w="1117" w:type="dxa"/>
            <w:tcBorders>
              <w:top w:val="nil"/>
              <w:left w:val="nil"/>
              <w:bottom w:val="single" w:sz="4" w:space="0" w:color="auto"/>
              <w:right w:val="nil"/>
            </w:tcBorders>
            <w:shd w:val="clear" w:color="auto" w:fill="auto"/>
            <w:noWrap/>
            <w:vAlign w:val="bottom"/>
            <w:hideMark/>
          </w:tcPr>
          <w:p w:rsidR="00A302FD" w:rsidRPr="00A302FD" w:rsidRDefault="0078032C" w:rsidP="00756B94">
            <w:pPr>
              <w:spacing w:after="0" w:line="240" w:lineRule="auto"/>
              <w:jc w:val="right"/>
              <w:rPr>
                <w:rFonts w:ascii="Calibri" w:eastAsia="Times New Roman" w:hAnsi="Calibri" w:cs="Calibri"/>
                <w:color w:val="000000"/>
                <w:sz w:val="22"/>
                <w:szCs w:val="22"/>
                <w:lang w:val="en-US" w:eastAsia="en-US"/>
              </w:rPr>
            </w:pPr>
            <w:r>
              <w:rPr>
                <w:rFonts w:ascii="Calibri" w:eastAsia="Times New Roman" w:hAnsi="Calibri" w:cs="Calibri"/>
                <w:color w:val="000000"/>
                <w:sz w:val="22"/>
                <w:szCs w:val="22"/>
                <w:lang w:val="en-US" w:eastAsia="en-US"/>
              </w:rPr>
              <w:t>NA</w:t>
            </w:r>
          </w:p>
        </w:tc>
        <w:tc>
          <w:tcPr>
            <w:tcW w:w="820" w:type="dxa"/>
            <w:tcBorders>
              <w:top w:val="nil"/>
              <w:left w:val="nil"/>
              <w:bottom w:val="single" w:sz="4" w:space="0" w:color="auto"/>
              <w:right w:val="nil"/>
            </w:tcBorders>
            <w:shd w:val="clear" w:color="auto" w:fill="auto"/>
            <w:noWrap/>
            <w:vAlign w:val="bottom"/>
            <w:hideMark/>
          </w:tcPr>
          <w:p w:rsidR="00A302FD" w:rsidRPr="00A302FD" w:rsidRDefault="0078032C" w:rsidP="00756B94">
            <w:pPr>
              <w:spacing w:after="0" w:line="240" w:lineRule="auto"/>
              <w:jc w:val="right"/>
              <w:rPr>
                <w:rFonts w:ascii="Calibri" w:eastAsia="Times New Roman" w:hAnsi="Calibri" w:cs="Calibri"/>
                <w:color w:val="000000"/>
                <w:sz w:val="22"/>
                <w:szCs w:val="22"/>
                <w:lang w:val="en-US" w:eastAsia="en-US"/>
              </w:rPr>
            </w:pPr>
            <w:r>
              <w:rPr>
                <w:rFonts w:ascii="Calibri" w:eastAsia="Times New Roman" w:hAnsi="Calibri" w:cs="Calibri"/>
                <w:color w:val="000000"/>
                <w:sz w:val="22"/>
                <w:szCs w:val="22"/>
                <w:lang w:val="en-US" w:eastAsia="en-US"/>
              </w:rPr>
              <w:t>NA</w:t>
            </w:r>
          </w:p>
        </w:tc>
        <w:tc>
          <w:tcPr>
            <w:tcW w:w="420" w:type="dxa"/>
            <w:tcBorders>
              <w:top w:val="nil"/>
              <w:left w:val="nil"/>
              <w:bottom w:val="single" w:sz="4" w:space="0" w:color="auto"/>
              <w:right w:val="nil"/>
            </w:tcBorders>
            <w:shd w:val="clear" w:color="auto" w:fill="auto"/>
            <w:vAlign w:val="bottom"/>
            <w:hideMark/>
          </w:tcPr>
          <w:p w:rsidR="00A302FD" w:rsidRPr="00A302FD" w:rsidRDefault="00A302FD" w:rsidP="00A302FD">
            <w:pPr>
              <w:spacing w:after="0" w:line="240" w:lineRule="auto"/>
              <w:rPr>
                <w:rFonts w:ascii="Calibri" w:eastAsia="Times New Roman" w:hAnsi="Calibri" w:cs="Calibri"/>
                <w:color w:val="000000"/>
                <w:sz w:val="22"/>
                <w:szCs w:val="22"/>
                <w:lang w:val="en-US" w:eastAsia="en-US"/>
              </w:rPr>
            </w:pPr>
            <w:r w:rsidRPr="00A302FD">
              <w:rPr>
                <w:rFonts w:ascii="Calibri" w:eastAsia="Times New Roman" w:hAnsi="Calibri" w:cs="Calibri"/>
                <w:color w:val="000000"/>
                <w:sz w:val="22"/>
                <w:szCs w:val="22"/>
                <w:lang w:val="en-US" w:eastAsia="en-US"/>
              </w:rPr>
              <w:t> </w:t>
            </w:r>
          </w:p>
        </w:tc>
      </w:tr>
    </w:tbl>
    <w:p w:rsidR="00A302FD" w:rsidRDefault="00A302FD" w:rsidP="00756B94"/>
    <w:p w:rsidR="00A302FD" w:rsidRDefault="00A302FD" w:rsidP="00756B94"/>
    <w:p w:rsidR="00A302FD" w:rsidRDefault="00A302FD" w:rsidP="00782447">
      <w:pPr>
        <w:rPr>
          <w:rFonts w:eastAsia="Times New Roman" w:cs="Arial"/>
          <w:color w:val="000000"/>
          <w:lang w:val="en-US" w:eastAsia="en-US"/>
        </w:rPr>
      </w:pPr>
    </w:p>
    <w:p w:rsidR="00A302FD" w:rsidRDefault="00A302FD">
      <w:pPr>
        <w:spacing w:after="0" w:line="240" w:lineRule="auto"/>
        <w:rPr>
          <w:rFonts w:eastAsia="Times New Roman" w:cs="Arial"/>
          <w:color w:val="000000"/>
          <w:lang w:val="en-US" w:eastAsia="en-US"/>
        </w:rPr>
      </w:pPr>
      <w:r>
        <w:rPr>
          <w:rFonts w:eastAsia="Times New Roman" w:cs="Arial"/>
          <w:color w:val="000000"/>
          <w:lang w:val="en-US" w:eastAsia="en-US"/>
        </w:rPr>
        <w:br w:type="page"/>
      </w:r>
    </w:p>
    <w:p w:rsidR="00782447" w:rsidRDefault="00782447" w:rsidP="00782447">
      <w:pPr>
        <w:rPr>
          <w:b/>
        </w:rPr>
      </w:pPr>
      <w:r w:rsidRPr="00AB1747">
        <w:rPr>
          <w:b/>
        </w:rPr>
        <w:t>Appendix B: Theory of Change – Interventions and Outcomes of Interest by Main Barriers to Education</w:t>
      </w:r>
      <w:r w:rsidRPr="00AB1747">
        <w:rPr>
          <w:rStyle w:val="FootnoteReference"/>
          <w:b/>
        </w:rPr>
        <w:footnoteReference w:id="30"/>
      </w:r>
    </w:p>
    <w:p w:rsidR="00F134F4" w:rsidRDefault="00F134F4" w:rsidP="00F134F4">
      <w:r>
        <w:t xml:space="preserve">The following tables support our Theory of Change and are organized according to the nine barriers to education mentioned above. </w:t>
      </w:r>
    </w:p>
    <w:p w:rsidR="00F134F4" w:rsidRDefault="00F134F4" w:rsidP="00F134F4">
      <w:r>
        <w:t xml:space="preserve">Observations with ‘n.a.’ denote outcomes with too little variation. The Happy Reader interventions could not be examined in the lower grades because there was too little variation in these variables. </w:t>
      </w:r>
    </w:p>
    <w:p w:rsidR="00F134F4" w:rsidRPr="00AB1747" w:rsidRDefault="00F134F4" w:rsidP="00F134F4">
      <w:pPr>
        <w:rPr>
          <w:b/>
        </w:rPr>
      </w:pPr>
      <w:r>
        <w:t xml:space="preserve">Rows that are </w:t>
      </w:r>
      <w:r w:rsidRPr="001E36E5">
        <w:rPr>
          <w:b/>
        </w:rPr>
        <w:t>bold</w:t>
      </w:r>
      <w:r>
        <w:t xml:space="preserve"> indicate scenarios where the treatment group significantly outperformed the control group. </w:t>
      </w:r>
    </w:p>
    <w:p w:rsidR="00F134F4" w:rsidRDefault="00F134F4" w:rsidP="00F134F4"/>
    <w:p w:rsidR="00F134F4" w:rsidRDefault="00F134F4" w:rsidP="00F134F4">
      <w:r>
        <w:t xml:space="preserve">Table B-1: Barrier 1 – </w:t>
      </w:r>
      <w:r w:rsidRPr="006C0B36">
        <w:t>Girls Understanding of Her Own Potential</w:t>
      </w:r>
      <w:r>
        <w:t xml:space="preserve"> [Main Variables Analyzed] </w:t>
      </w:r>
    </w:p>
    <w:tbl>
      <w:tblPr>
        <w:tblW w:w="9180" w:type="dxa"/>
        <w:tblLook w:val="04A0" w:firstRow="1" w:lastRow="0" w:firstColumn="1" w:lastColumn="0" w:noHBand="0" w:noVBand="1"/>
      </w:tblPr>
      <w:tblGrid>
        <w:gridCol w:w="1055"/>
        <w:gridCol w:w="1015"/>
        <w:gridCol w:w="1260"/>
        <w:gridCol w:w="4680"/>
        <w:gridCol w:w="1170"/>
      </w:tblGrid>
      <w:tr w:rsidR="00F134F4" w:rsidRPr="00AB1747" w:rsidTr="00FD0323">
        <w:trPr>
          <w:trHeight w:val="225"/>
          <w:tblHeader/>
        </w:trPr>
        <w:tc>
          <w:tcPr>
            <w:tcW w:w="1055" w:type="dxa"/>
            <w:tcBorders>
              <w:top w:val="nil"/>
              <w:left w:val="nil"/>
              <w:bottom w:val="single" w:sz="4" w:space="0" w:color="auto"/>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Variable Type</w:t>
            </w:r>
          </w:p>
        </w:tc>
        <w:tc>
          <w:tcPr>
            <w:tcW w:w="1015" w:type="dxa"/>
            <w:tcBorders>
              <w:top w:val="nil"/>
              <w:left w:val="nil"/>
              <w:bottom w:val="single" w:sz="4" w:space="0" w:color="auto"/>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Survey Variable Name</w:t>
            </w:r>
          </w:p>
        </w:tc>
        <w:tc>
          <w:tcPr>
            <w:tcW w:w="1260" w:type="dxa"/>
            <w:tcBorders>
              <w:top w:val="nil"/>
              <w:left w:val="nil"/>
              <w:bottom w:val="single" w:sz="4" w:space="0" w:color="auto"/>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Analysis Variable Name</w:t>
            </w:r>
          </w:p>
        </w:tc>
        <w:tc>
          <w:tcPr>
            <w:tcW w:w="4680" w:type="dxa"/>
            <w:tcBorders>
              <w:top w:val="nil"/>
              <w:left w:val="nil"/>
              <w:bottom w:val="single" w:sz="4" w:space="0" w:color="auto"/>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Label</w:t>
            </w:r>
          </w:p>
        </w:tc>
        <w:tc>
          <w:tcPr>
            <w:tcW w:w="1170" w:type="dxa"/>
            <w:tcBorders>
              <w:top w:val="nil"/>
              <w:left w:val="nil"/>
              <w:bottom w:val="single" w:sz="4" w:space="0" w:color="auto"/>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Data Source</w:t>
            </w:r>
          </w:p>
        </w:tc>
      </w:tr>
      <w:tr w:rsidR="00F134F4" w:rsidRPr="00AB1747" w:rsidTr="00FD0323">
        <w:trPr>
          <w:trHeight w:val="225"/>
        </w:trPr>
        <w:tc>
          <w:tcPr>
            <w:tcW w:w="1055"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Intervention</w:t>
            </w:r>
          </w:p>
        </w:tc>
        <w:tc>
          <w:tcPr>
            <w:tcW w:w="1015"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P4_1</w:t>
            </w:r>
          </w:p>
        </w:tc>
        <w:tc>
          <w:tcPr>
            <w:tcW w:w="126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pw_exist_child</w:t>
            </w:r>
          </w:p>
        </w:tc>
        <w:tc>
          <w:tcPr>
            <w:tcW w:w="468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Is there a Power Within club in your school?</w:t>
            </w:r>
          </w:p>
        </w:tc>
        <w:tc>
          <w:tcPr>
            <w:tcW w:w="117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Child</w:t>
            </w:r>
          </w:p>
        </w:tc>
      </w:tr>
      <w:tr w:rsidR="00F134F4" w:rsidRPr="00AB1747" w:rsidTr="00FD0323">
        <w:trPr>
          <w:trHeight w:val="225"/>
        </w:trPr>
        <w:tc>
          <w:tcPr>
            <w:tcW w:w="1055"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Intervention</w:t>
            </w:r>
          </w:p>
        </w:tc>
        <w:tc>
          <w:tcPr>
            <w:tcW w:w="1015"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P4_2</w:t>
            </w:r>
          </w:p>
        </w:tc>
        <w:tc>
          <w:tcPr>
            <w:tcW w:w="126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pw_join_child</w:t>
            </w:r>
          </w:p>
        </w:tc>
        <w:tc>
          <w:tcPr>
            <w:tcW w:w="468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Are you a member in the Power Within club?</w:t>
            </w:r>
          </w:p>
        </w:tc>
        <w:tc>
          <w:tcPr>
            <w:tcW w:w="117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Child</w:t>
            </w:r>
          </w:p>
        </w:tc>
      </w:tr>
      <w:tr w:rsidR="00F134F4" w:rsidRPr="00AB1747" w:rsidTr="00FD0323">
        <w:trPr>
          <w:trHeight w:val="225"/>
        </w:trPr>
        <w:tc>
          <w:tcPr>
            <w:tcW w:w="1055"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Intervention</w:t>
            </w:r>
          </w:p>
        </w:tc>
        <w:tc>
          <w:tcPr>
            <w:tcW w:w="1015"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p>
        </w:tc>
        <w:tc>
          <w:tcPr>
            <w:tcW w:w="126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treat</w:t>
            </w:r>
          </w:p>
        </w:tc>
        <w:tc>
          <w:tcPr>
            <w:tcW w:w="468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Indicator of treatment school</w:t>
            </w:r>
          </w:p>
        </w:tc>
        <w:tc>
          <w:tcPr>
            <w:tcW w:w="1170" w:type="dxa"/>
            <w:tcBorders>
              <w:top w:val="nil"/>
              <w:left w:val="nil"/>
              <w:bottom w:val="nil"/>
              <w:right w:val="nil"/>
            </w:tcBorders>
            <w:shd w:val="clear" w:color="auto" w:fill="auto"/>
            <w:noWrap/>
            <w:vAlign w:val="bottom"/>
            <w:hideMark/>
          </w:tcPr>
          <w:p w:rsidR="00F134F4" w:rsidRPr="00AB1747" w:rsidRDefault="00F134F4" w:rsidP="00FD0323">
            <w:pPr>
              <w:spacing w:after="0" w:line="240" w:lineRule="auto"/>
              <w:rPr>
                <w:rFonts w:eastAsia="Times New Roman" w:cs="Arial"/>
                <w:color w:val="000000"/>
                <w:sz w:val="16"/>
                <w:szCs w:val="16"/>
              </w:rPr>
            </w:pPr>
          </w:p>
        </w:tc>
      </w:tr>
      <w:tr w:rsidR="00F134F4" w:rsidRPr="00AB1747" w:rsidTr="00FD0323">
        <w:trPr>
          <w:trHeight w:val="225"/>
        </w:trPr>
        <w:tc>
          <w:tcPr>
            <w:tcW w:w="1055"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1015" w:type="dxa"/>
            <w:tcBorders>
              <w:top w:val="nil"/>
              <w:left w:val="nil"/>
              <w:bottom w:val="nil"/>
              <w:right w:val="nil"/>
            </w:tcBorders>
            <w:shd w:val="clear" w:color="auto" w:fill="auto"/>
            <w:noWrap/>
            <w:vAlign w:val="bottom"/>
            <w:hideMark/>
          </w:tcPr>
          <w:p w:rsidR="00F134F4" w:rsidRPr="00AB1747" w:rsidRDefault="00F134F4" w:rsidP="00FD0323">
            <w:pPr>
              <w:spacing w:after="0" w:line="240" w:lineRule="auto"/>
              <w:rPr>
                <w:rFonts w:eastAsia="Times New Roman" w:cs="Arial"/>
                <w:color w:val="000000"/>
                <w:sz w:val="16"/>
                <w:szCs w:val="16"/>
              </w:rPr>
            </w:pPr>
          </w:p>
        </w:tc>
        <w:tc>
          <w:tcPr>
            <w:tcW w:w="126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egra3</w:t>
            </w:r>
          </w:p>
        </w:tc>
        <w:tc>
          <w:tcPr>
            <w:tcW w:w="468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ORF1 Score</w:t>
            </w:r>
          </w:p>
        </w:tc>
        <w:tc>
          <w:tcPr>
            <w:tcW w:w="117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Assessment</w:t>
            </w:r>
          </w:p>
        </w:tc>
      </w:tr>
      <w:tr w:rsidR="00F134F4" w:rsidRPr="00AB1747" w:rsidTr="00FD0323">
        <w:trPr>
          <w:trHeight w:val="225"/>
        </w:trPr>
        <w:tc>
          <w:tcPr>
            <w:tcW w:w="1055"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1015" w:type="dxa"/>
            <w:tcBorders>
              <w:top w:val="nil"/>
              <w:left w:val="nil"/>
              <w:bottom w:val="nil"/>
              <w:right w:val="nil"/>
            </w:tcBorders>
            <w:shd w:val="clear" w:color="auto" w:fill="auto"/>
            <w:noWrap/>
            <w:vAlign w:val="bottom"/>
            <w:hideMark/>
          </w:tcPr>
          <w:p w:rsidR="00F134F4" w:rsidRPr="00AB1747" w:rsidRDefault="00F134F4" w:rsidP="00FD0323">
            <w:pPr>
              <w:spacing w:after="0" w:line="240" w:lineRule="auto"/>
              <w:rPr>
                <w:rFonts w:eastAsia="Times New Roman" w:cs="Arial"/>
                <w:color w:val="000000"/>
                <w:sz w:val="16"/>
                <w:szCs w:val="16"/>
              </w:rPr>
            </w:pPr>
          </w:p>
        </w:tc>
        <w:tc>
          <w:tcPr>
            <w:tcW w:w="126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egra4</w:t>
            </w:r>
          </w:p>
        </w:tc>
        <w:tc>
          <w:tcPr>
            <w:tcW w:w="468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ORF2 Score</w:t>
            </w:r>
          </w:p>
        </w:tc>
        <w:tc>
          <w:tcPr>
            <w:tcW w:w="117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Assessment</w:t>
            </w:r>
          </w:p>
        </w:tc>
      </w:tr>
      <w:tr w:rsidR="00F134F4" w:rsidRPr="00AB1747" w:rsidTr="00FD0323">
        <w:trPr>
          <w:trHeight w:val="225"/>
        </w:trPr>
        <w:tc>
          <w:tcPr>
            <w:tcW w:w="1055"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1015" w:type="dxa"/>
            <w:tcBorders>
              <w:top w:val="nil"/>
              <w:left w:val="nil"/>
              <w:bottom w:val="nil"/>
              <w:right w:val="nil"/>
            </w:tcBorders>
            <w:shd w:val="clear" w:color="auto" w:fill="auto"/>
            <w:noWrap/>
            <w:vAlign w:val="bottom"/>
            <w:hideMark/>
          </w:tcPr>
          <w:p w:rsidR="00F134F4" w:rsidRPr="00AB1747" w:rsidRDefault="00F134F4" w:rsidP="00FD0323">
            <w:pPr>
              <w:spacing w:after="0" w:line="240" w:lineRule="auto"/>
              <w:rPr>
                <w:rFonts w:eastAsia="Times New Roman" w:cs="Arial"/>
                <w:color w:val="000000"/>
                <w:sz w:val="16"/>
                <w:szCs w:val="16"/>
              </w:rPr>
            </w:pPr>
          </w:p>
        </w:tc>
        <w:tc>
          <w:tcPr>
            <w:tcW w:w="126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egma</w:t>
            </w:r>
          </w:p>
        </w:tc>
        <w:tc>
          <w:tcPr>
            <w:tcW w:w="468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EGMA Average Score</w:t>
            </w:r>
          </w:p>
        </w:tc>
        <w:tc>
          <w:tcPr>
            <w:tcW w:w="117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Assessment</w:t>
            </w:r>
          </w:p>
        </w:tc>
      </w:tr>
      <w:tr w:rsidR="00F134F4" w:rsidRPr="00AB1747" w:rsidTr="00FD0323">
        <w:trPr>
          <w:trHeight w:val="225"/>
        </w:trPr>
        <w:tc>
          <w:tcPr>
            <w:tcW w:w="1055"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1015" w:type="dxa"/>
            <w:tcBorders>
              <w:top w:val="nil"/>
              <w:left w:val="nil"/>
              <w:bottom w:val="nil"/>
              <w:right w:val="nil"/>
            </w:tcBorders>
            <w:shd w:val="clear" w:color="auto" w:fill="auto"/>
            <w:noWrap/>
            <w:vAlign w:val="bottom"/>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B24 - B29</w:t>
            </w:r>
          </w:p>
        </w:tc>
        <w:tc>
          <w:tcPr>
            <w:tcW w:w="126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attend</w:t>
            </w:r>
          </w:p>
        </w:tc>
        <w:tc>
          <w:tcPr>
            <w:tcW w:w="468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Attendance</w:t>
            </w:r>
          </w:p>
        </w:tc>
        <w:tc>
          <w:tcPr>
            <w:tcW w:w="117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Teacher</w:t>
            </w:r>
          </w:p>
        </w:tc>
      </w:tr>
      <w:tr w:rsidR="00F134F4" w:rsidRPr="00AB1747" w:rsidTr="00FD0323">
        <w:trPr>
          <w:trHeight w:val="225"/>
        </w:trPr>
        <w:tc>
          <w:tcPr>
            <w:tcW w:w="1055"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1015" w:type="dxa"/>
            <w:tcBorders>
              <w:top w:val="nil"/>
              <w:left w:val="nil"/>
              <w:bottom w:val="nil"/>
              <w:right w:val="nil"/>
            </w:tcBorders>
            <w:shd w:val="clear" w:color="auto" w:fill="auto"/>
            <w:noWrap/>
            <w:vAlign w:val="bottom"/>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school</w:t>
            </w:r>
          </w:p>
        </w:tc>
        <w:tc>
          <w:tcPr>
            <w:tcW w:w="126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enroll</w:t>
            </w:r>
          </w:p>
        </w:tc>
        <w:tc>
          <w:tcPr>
            <w:tcW w:w="468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Enrollment</w:t>
            </w:r>
          </w:p>
        </w:tc>
        <w:tc>
          <w:tcPr>
            <w:tcW w:w="117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Assessment</w:t>
            </w:r>
          </w:p>
        </w:tc>
      </w:tr>
      <w:tr w:rsidR="00F134F4" w:rsidRPr="00AB1747" w:rsidTr="00FD0323">
        <w:trPr>
          <w:trHeight w:val="225"/>
        </w:trPr>
        <w:tc>
          <w:tcPr>
            <w:tcW w:w="1055"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1015"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P6_1 - P6_21</w:t>
            </w:r>
          </w:p>
        </w:tc>
        <w:tc>
          <w:tcPr>
            <w:tcW w:w="126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yli</w:t>
            </w:r>
          </w:p>
        </w:tc>
        <w:tc>
          <w:tcPr>
            <w:tcW w:w="468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Youth Leadership Index</w:t>
            </w:r>
          </w:p>
        </w:tc>
        <w:tc>
          <w:tcPr>
            <w:tcW w:w="117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Child</w:t>
            </w:r>
          </w:p>
        </w:tc>
      </w:tr>
      <w:tr w:rsidR="00F134F4" w:rsidRPr="00AB1747" w:rsidTr="00FD0323">
        <w:trPr>
          <w:trHeight w:val="225"/>
        </w:trPr>
        <w:tc>
          <w:tcPr>
            <w:tcW w:w="1055"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1015"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E_6</w:t>
            </w:r>
          </w:p>
        </w:tc>
        <w:tc>
          <w:tcPr>
            <w:tcW w:w="126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like school</w:t>
            </w:r>
          </w:p>
        </w:tc>
        <w:tc>
          <w:tcPr>
            <w:tcW w:w="468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sz w:val="16"/>
                <w:szCs w:val="16"/>
              </w:rPr>
            </w:pPr>
            <w:r w:rsidRPr="00AB1747">
              <w:rPr>
                <w:rFonts w:eastAsia="Times New Roman" w:cs="Arial"/>
                <w:sz w:val="16"/>
                <w:szCs w:val="16"/>
              </w:rPr>
              <w:t>Do you like school?</w:t>
            </w:r>
          </w:p>
        </w:tc>
        <w:tc>
          <w:tcPr>
            <w:tcW w:w="117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Child</w:t>
            </w:r>
          </w:p>
        </w:tc>
      </w:tr>
      <w:tr w:rsidR="00F134F4" w:rsidRPr="00AB1747" w:rsidTr="00FD0323">
        <w:trPr>
          <w:trHeight w:val="225"/>
        </w:trPr>
        <w:tc>
          <w:tcPr>
            <w:tcW w:w="1055"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1015"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E_19</w:t>
            </w:r>
          </w:p>
        </w:tc>
        <w:tc>
          <w:tcPr>
            <w:tcW w:w="126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stay_school</w:t>
            </w:r>
          </w:p>
        </w:tc>
        <w:tc>
          <w:tcPr>
            <w:tcW w:w="468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 can choose whether to stay in school. I do not just have to accept what happens</w:t>
            </w:r>
          </w:p>
        </w:tc>
        <w:tc>
          <w:tcPr>
            <w:tcW w:w="117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Child</w:t>
            </w:r>
          </w:p>
        </w:tc>
      </w:tr>
      <w:tr w:rsidR="00F134F4" w:rsidRPr="00AB1747" w:rsidTr="00FD0323">
        <w:trPr>
          <w:trHeight w:val="225"/>
        </w:trPr>
        <w:tc>
          <w:tcPr>
            <w:tcW w:w="1055"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1015"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E_20</w:t>
            </w:r>
          </w:p>
        </w:tc>
        <w:tc>
          <w:tcPr>
            <w:tcW w:w="126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say_future</w:t>
            </w:r>
          </w:p>
        </w:tc>
        <w:tc>
          <w:tcPr>
            <w:tcW w:w="468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 make decisions about school and my future</w:t>
            </w:r>
          </w:p>
        </w:tc>
        <w:tc>
          <w:tcPr>
            <w:tcW w:w="117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Child</w:t>
            </w:r>
          </w:p>
        </w:tc>
      </w:tr>
    </w:tbl>
    <w:p w:rsidR="00F134F4" w:rsidRDefault="00F134F4" w:rsidP="00F134F4"/>
    <w:p w:rsidR="00F134F4" w:rsidRDefault="00F134F4" w:rsidP="00F134F4">
      <w:r>
        <w:t xml:space="preserve">Table B-2: Barrier 1 – </w:t>
      </w:r>
      <w:r w:rsidRPr="006C0B36">
        <w:t>Girls Understanding of Her Own Potential</w:t>
      </w:r>
      <w:r>
        <w:t xml:space="preserve"> [T-Tests on Difference in Means] </w:t>
      </w:r>
    </w:p>
    <w:tbl>
      <w:tblPr>
        <w:tblW w:w="0" w:type="auto"/>
        <w:tblLook w:val="04A0" w:firstRow="1" w:lastRow="0" w:firstColumn="1" w:lastColumn="0" w:noHBand="0" w:noVBand="1"/>
      </w:tblPr>
      <w:tblGrid>
        <w:gridCol w:w="1355"/>
        <w:gridCol w:w="1141"/>
        <w:gridCol w:w="1595"/>
        <w:gridCol w:w="222"/>
        <w:gridCol w:w="795"/>
        <w:gridCol w:w="946"/>
        <w:gridCol w:w="946"/>
        <w:gridCol w:w="741"/>
        <w:gridCol w:w="448"/>
      </w:tblGrid>
      <w:tr w:rsidR="00F134F4" w:rsidRPr="007C5E4B" w:rsidTr="00FD0323">
        <w:trPr>
          <w:trHeight w:val="200"/>
          <w:tblHeader/>
        </w:trPr>
        <w:tc>
          <w:tcPr>
            <w:tcW w:w="0" w:type="auto"/>
            <w:tcBorders>
              <w:top w:val="single" w:sz="4" w:space="0" w:color="auto"/>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p>
        </w:tc>
        <w:tc>
          <w:tcPr>
            <w:tcW w:w="0" w:type="auto"/>
            <w:tcBorders>
              <w:top w:val="single" w:sz="4" w:space="0" w:color="auto"/>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p>
        </w:tc>
        <w:tc>
          <w:tcPr>
            <w:tcW w:w="0" w:type="auto"/>
            <w:tcBorders>
              <w:top w:val="single" w:sz="4" w:space="0" w:color="auto"/>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p>
        </w:tc>
        <w:tc>
          <w:tcPr>
            <w:tcW w:w="0" w:type="auto"/>
            <w:tcBorders>
              <w:top w:val="single" w:sz="4" w:space="0" w:color="auto"/>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gridSpan w:val="5"/>
            <w:tcBorders>
              <w:top w:val="single" w:sz="4" w:space="0" w:color="auto"/>
              <w:left w:val="nil"/>
              <w:bottom w:val="single" w:sz="4" w:space="0" w:color="auto"/>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Mean Score</w:t>
            </w:r>
          </w:p>
        </w:tc>
      </w:tr>
      <w:tr w:rsidR="00F134F4" w:rsidRPr="007C5E4B" w:rsidTr="00FD0323">
        <w:trPr>
          <w:trHeight w:val="200"/>
          <w:tblHeader/>
        </w:trPr>
        <w:tc>
          <w:tcPr>
            <w:tcW w:w="0" w:type="auto"/>
            <w:tcBorders>
              <w:top w:val="nil"/>
              <w:left w:val="nil"/>
              <w:bottom w:val="single" w:sz="4" w:space="0" w:color="auto"/>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Intervention</w:t>
            </w:r>
          </w:p>
        </w:tc>
        <w:tc>
          <w:tcPr>
            <w:tcW w:w="0" w:type="auto"/>
            <w:tcBorders>
              <w:top w:val="nil"/>
              <w:left w:val="nil"/>
              <w:bottom w:val="single" w:sz="4" w:space="0" w:color="auto"/>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Outcome</w:t>
            </w:r>
          </w:p>
        </w:tc>
        <w:tc>
          <w:tcPr>
            <w:tcW w:w="0" w:type="auto"/>
            <w:tcBorders>
              <w:top w:val="nil"/>
              <w:left w:val="nil"/>
              <w:bottom w:val="single" w:sz="4" w:space="0" w:color="auto"/>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Assessment Period</w:t>
            </w:r>
          </w:p>
        </w:tc>
        <w:tc>
          <w:tcPr>
            <w:tcW w:w="0" w:type="auto"/>
            <w:tcBorders>
              <w:top w:val="nil"/>
              <w:left w:val="nil"/>
              <w:bottom w:val="single" w:sz="4" w:space="0" w:color="auto"/>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Control</w:t>
            </w:r>
          </w:p>
        </w:tc>
        <w:tc>
          <w:tcPr>
            <w:tcW w:w="0" w:type="auto"/>
            <w:tcBorders>
              <w:top w:val="nil"/>
              <w:left w:val="nil"/>
              <w:bottom w:val="single" w:sz="4" w:space="0" w:color="auto"/>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Treatment</w:t>
            </w:r>
          </w:p>
        </w:tc>
        <w:tc>
          <w:tcPr>
            <w:tcW w:w="0" w:type="auto"/>
            <w:tcBorders>
              <w:top w:val="nil"/>
              <w:left w:val="nil"/>
              <w:bottom w:val="single" w:sz="4" w:space="0" w:color="auto"/>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Difference</w:t>
            </w:r>
          </w:p>
        </w:tc>
        <w:tc>
          <w:tcPr>
            <w:tcW w:w="0" w:type="auto"/>
            <w:tcBorders>
              <w:top w:val="nil"/>
              <w:left w:val="nil"/>
              <w:bottom w:val="single" w:sz="4" w:space="0" w:color="auto"/>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p-value</w:t>
            </w:r>
          </w:p>
        </w:tc>
        <w:tc>
          <w:tcPr>
            <w:tcW w:w="0" w:type="auto"/>
            <w:tcBorders>
              <w:top w:val="nil"/>
              <w:left w:val="nil"/>
              <w:bottom w:val="single" w:sz="4" w:space="0" w:color="auto"/>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Sig</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pw_exist_child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90.044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91.136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-1.092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0.079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pw_exist_child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90.959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92.274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-1.315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0.126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pw_exist_child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73.076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71.885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1.191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0.091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pw_exist_child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67.995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70.139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-2.144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0.018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pw_exist_child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68.192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70.755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-2.563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0.221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pw_exist_child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53.718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66.162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-12.443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pw_exist_child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97.976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100.762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-2.786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0.406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pw_exist_child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104.567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109.825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-5.258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0.193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pw_exist_child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0.913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0.950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-0.038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pw_exist_child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0.971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0.983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-0.012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0.093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pw_exist_child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like_school</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pw_exist_child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like_school</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0.999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0.998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0.001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0.735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pw_exist_child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say_future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0.814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0.786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0.027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0.096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pw_exist_child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say_future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0.805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0.789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0.015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0.478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pw_exist_child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stay_school</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0.484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0.471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0.013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0.518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pw_exist_child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stay_school</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0.503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0.519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-0.016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0.548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pw_exist_child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yli</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56.141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56.227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-0.086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0.882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pw_exist_child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yli</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58.451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59.943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-1.492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0.065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ascii="Times New Roman" w:eastAsia="Times New Roman" w:hAnsi="Times New Roman"/>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pw_join_child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89.809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92.114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-2.305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0.021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pw_join_child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91.966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93.231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-1.265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0.321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pw_join_child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69.095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73.795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-4.700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pw_join_child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67.228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73.297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-6.069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pw_join_child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60.703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77.137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-16.433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pw_join_child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58.831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74.921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-16.090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pw_join_child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101.949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98.669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3.280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0.579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pw_join_child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106.795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108.216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-1.421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0.844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pw_join_child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0.926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0.967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-0.041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pw_join_child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0.981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0.984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-0.003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0.819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pw_join_child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like_school</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pw_join_child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like_school</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0.997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1.000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-0.003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0.318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pw_join_child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say_future</w:t>
            </w:r>
          </w:p>
        </w:tc>
        <w:tc>
          <w:tcPr>
            <w:tcW w:w="0" w:type="auto"/>
            <w:tcBorders>
              <w:top w:val="nil"/>
              <w:left w:val="nil"/>
              <w:bottom w:val="nil"/>
              <w:right w:val="nil"/>
            </w:tcBorders>
            <w:shd w:val="clear" w:color="auto" w:fill="auto"/>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0.786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0.788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-0.002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0.953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pw_join_child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say_future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0.780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0.802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-0.022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0.551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pw_join_child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stay_school</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0.484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0.466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0.019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0.573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pw_join_child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stay_school</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0.486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0.584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-0.098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0.034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pw_join_child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yli</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55.423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56.790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-1.367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0.138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pw_join_child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yli</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59.515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60.750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-1.235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0.359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ascii="Times New Roman" w:eastAsia="Times New Roman" w:hAnsi="Times New Roman"/>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91.536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90.054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1.482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0.011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w:t>
            </w:r>
          </w:p>
        </w:tc>
      </w:tr>
      <w:tr w:rsidR="00F134F4" w:rsidRPr="007C5E4B" w:rsidTr="00FD0323">
        <w:trPr>
          <w:trHeight w:val="3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92.092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91.274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0.819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0.182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72.397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71.611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0.786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0.243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67.863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67.232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0.631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0.394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66.267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68.285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-2.018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0.324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55.017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54.973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0.044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0.983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99.549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95.267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4.282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0.110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106.052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102.273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3.779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0.180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0.908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0.912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-0.004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0.705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0.960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0.974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-0.015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0.036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like_school</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like_school</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0.995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0.999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-0.003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0.171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say_future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0.792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0.787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0.005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0.746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say_future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0.802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0.786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0.015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0.386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stay_school</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0.445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0.482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-0.037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0.054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stay_school</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0.508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0.502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0.006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0.792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yli</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55.283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55.526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-0.242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0.674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single" w:sz="4" w:space="0" w:color="auto"/>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treat</w:t>
            </w:r>
          </w:p>
        </w:tc>
        <w:tc>
          <w:tcPr>
            <w:tcW w:w="0" w:type="auto"/>
            <w:tcBorders>
              <w:top w:val="nil"/>
              <w:left w:val="nil"/>
              <w:bottom w:val="single" w:sz="4" w:space="0" w:color="auto"/>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yli</w:t>
            </w:r>
          </w:p>
        </w:tc>
        <w:tc>
          <w:tcPr>
            <w:tcW w:w="0" w:type="auto"/>
            <w:tcBorders>
              <w:top w:val="nil"/>
              <w:left w:val="nil"/>
              <w:bottom w:val="single" w:sz="4" w:space="0" w:color="auto"/>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single" w:sz="4" w:space="0" w:color="auto"/>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58.370</w:t>
            </w:r>
          </w:p>
        </w:tc>
        <w:tc>
          <w:tcPr>
            <w:tcW w:w="0" w:type="auto"/>
            <w:tcBorders>
              <w:top w:val="nil"/>
              <w:left w:val="nil"/>
              <w:bottom w:val="single" w:sz="4" w:space="0" w:color="auto"/>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58.085</w:t>
            </w:r>
          </w:p>
        </w:tc>
        <w:tc>
          <w:tcPr>
            <w:tcW w:w="0" w:type="auto"/>
            <w:tcBorders>
              <w:top w:val="nil"/>
              <w:left w:val="nil"/>
              <w:bottom w:val="single" w:sz="4" w:space="0" w:color="auto"/>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0.285</w:t>
            </w:r>
          </w:p>
        </w:tc>
        <w:tc>
          <w:tcPr>
            <w:tcW w:w="0" w:type="auto"/>
            <w:tcBorders>
              <w:top w:val="nil"/>
              <w:left w:val="nil"/>
              <w:bottom w:val="single" w:sz="4" w:space="0" w:color="auto"/>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0.690</w:t>
            </w:r>
          </w:p>
        </w:tc>
        <w:tc>
          <w:tcPr>
            <w:tcW w:w="0" w:type="auto"/>
            <w:tcBorders>
              <w:top w:val="nil"/>
              <w:left w:val="nil"/>
              <w:bottom w:val="single" w:sz="4" w:space="0" w:color="auto"/>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bl>
    <w:p w:rsidR="00F134F4" w:rsidRDefault="00F134F4" w:rsidP="00F134F4"/>
    <w:p w:rsidR="00F134F4" w:rsidRDefault="00F134F4" w:rsidP="00F134F4">
      <w:r>
        <w:t xml:space="preserve">Table B-3: Barrier 2 – </w:t>
      </w:r>
      <w:r w:rsidRPr="006C0B36">
        <w:t xml:space="preserve">Parental Understanding of Benefit of Girls Education and Parental Support of Girls Initiatives </w:t>
      </w:r>
      <w:r>
        <w:t xml:space="preserve">[Main Variables Analyzed] </w:t>
      </w:r>
    </w:p>
    <w:tbl>
      <w:tblPr>
        <w:tblW w:w="0" w:type="auto"/>
        <w:tblLayout w:type="fixed"/>
        <w:tblLook w:val="04A0" w:firstRow="1" w:lastRow="0" w:firstColumn="1" w:lastColumn="0" w:noHBand="0" w:noVBand="1"/>
      </w:tblPr>
      <w:tblGrid>
        <w:gridCol w:w="1080"/>
        <w:gridCol w:w="900"/>
        <w:gridCol w:w="1350"/>
        <w:gridCol w:w="4860"/>
        <w:gridCol w:w="1170"/>
      </w:tblGrid>
      <w:tr w:rsidR="00F134F4" w:rsidRPr="00AB1747" w:rsidTr="00FD0323">
        <w:trPr>
          <w:trHeight w:val="225"/>
          <w:tblHeader/>
        </w:trPr>
        <w:tc>
          <w:tcPr>
            <w:tcW w:w="1080" w:type="dxa"/>
            <w:tcBorders>
              <w:top w:val="nil"/>
              <w:left w:val="nil"/>
              <w:bottom w:val="single" w:sz="4" w:space="0" w:color="auto"/>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Variable Type</w:t>
            </w:r>
          </w:p>
        </w:tc>
        <w:tc>
          <w:tcPr>
            <w:tcW w:w="900" w:type="dxa"/>
            <w:tcBorders>
              <w:top w:val="nil"/>
              <w:left w:val="nil"/>
              <w:bottom w:val="single" w:sz="4" w:space="0" w:color="auto"/>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Survey Variable Name</w:t>
            </w:r>
          </w:p>
        </w:tc>
        <w:tc>
          <w:tcPr>
            <w:tcW w:w="1350" w:type="dxa"/>
            <w:tcBorders>
              <w:top w:val="nil"/>
              <w:left w:val="nil"/>
              <w:bottom w:val="single" w:sz="4" w:space="0" w:color="auto"/>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Analysis Variable Name</w:t>
            </w:r>
          </w:p>
        </w:tc>
        <w:tc>
          <w:tcPr>
            <w:tcW w:w="4860" w:type="dxa"/>
            <w:tcBorders>
              <w:top w:val="nil"/>
              <w:left w:val="nil"/>
              <w:bottom w:val="single" w:sz="4" w:space="0" w:color="auto"/>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Label</w:t>
            </w:r>
          </w:p>
        </w:tc>
        <w:tc>
          <w:tcPr>
            <w:tcW w:w="1170" w:type="dxa"/>
            <w:tcBorders>
              <w:top w:val="nil"/>
              <w:left w:val="nil"/>
              <w:bottom w:val="single" w:sz="4" w:space="0" w:color="auto"/>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Data Source</w:t>
            </w:r>
          </w:p>
        </w:tc>
      </w:tr>
      <w:tr w:rsidR="00F134F4" w:rsidRPr="00AB1747" w:rsidTr="00FD0323">
        <w:trPr>
          <w:trHeight w:val="225"/>
        </w:trPr>
        <w:tc>
          <w:tcPr>
            <w:tcW w:w="108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Intervention</w:t>
            </w:r>
          </w:p>
        </w:tc>
        <w:tc>
          <w:tcPr>
            <w:tcW w:w="90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I_P3_1</w:t>
            </w:r>
          </w:p>
        </w:tc>
        <w:tc>
          <w:tcPr>
            <w:tcW w:w="135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mg_exist_cg</w:t>
            </w:r>
          </w:p>
        </w:tc>
        <w:tc>
          <w:tcPr>
            <w:tcW w:w="486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Does your community have a Mother’s Group or Family Group supported by IGATE?</w:t>
            </w:r>
          </w:p>
        </w:tc>
        <w:tc>
          <w:tcPr>
            <w:tcW w:w="117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Caregiver</w:t>
            </w:r>
          </w:p>
        </w:tc>
      </w:tr>
      <w:tr w:rsidR="00F134F4" w:rsidRPr="00AB1747" w:rsidTr="00FD0323">
        <w:trPr>
          <w:trHeight w:val="225"/>
        </w:trPr>
        <w:tc>
          <w:tcPr>
            <w:tcW w:w="108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Intervention</w:t>
            </w:r>
          </w:p>
        </w:tc>
        <w:tc>
          <w:tcPr>
            <w:tcW w:w="90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I_P3_2</w:t>
            </w:r>
          </w:p>
        </w:tc>
        <w:tc>
          <w:tcPr>
            <w:tcW w:w="135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mg_join_cg</w:t>
            </w:r>
          </w:p>
        </w:tc>
        <w:tc>
          <w:tcPr>
            <w:tcW w:w="486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Is anyone in this household a member of this group [MG]</w:t>
            </w:r>
          </w:p>
        </w:tc>
        <w:tc>
          <w:tcPr>
            <w:tcW w:w="117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Caregiver</w:t>
            </w:r>
          </w:p>
        </w:tc>
      </w:tr>
      <w:tr w:rsidR="00F134F4" w:rsidRPr="00AB1747" w:rsidTr="00FD0323">
        <w:trPr>
          <w:trHeight w:val="225"/>
        </w:trPr>
        <w:tc>
          <w:tcPr>
            <w:tcW w:w="108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Intervention</w:t>
            </w:r>
          </w:p>
        </w:tc>
        <w:tc>
          <w:tcPr>
            <w:tcW w:w="90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C_all_33</w:t>
            </w:r>
          </w:p>
        </w:tc>
        <w:tc>
          <w:tcPr>
            <w:tcW w:w="135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talk_insch</w:t>
            </w:r>
          </w:p>
        </w:tc>
        <w:tc>
          <w:tcPr>
            <w:tcW w:w="486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Apart from your family, did anyone talk to [GIRL] about enrolling or staying in school over the past [YEARS SINCE BASELINE] years?</w:t>
            </w:r>
          </w:p>
        </w:tc>
        <w:tc>
          <w:tcPr>
            <w:tcW w:w="117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Caregiver</w:t>
            </w:r>
          </w:p>
        </w:tc>
      </w:tr>
      <w:tr w:rsidR="00F134F4" w:rsidRPr="00AB1747" w:rsidTr="00FD0323">
        <w:trPr>
          <w:trHeight w:val="225"/>
        </w:trPr>
        <w:tc>
          <w:tcPr>
            <w:tcW w:w="108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Intervention</w:t>
            </w:r>
          </w:p>
        </w:tc>
        <w:tc>
          <w:tcPr>
            <w:tcW w:w="90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P3_16</w:t>
            </w:r>
          </w:p>
        </w:tc>
        <w:tc>
          <w:tcPr>
            <w:tcW w:w="135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mg_exist_child</w:t>
            </w:r>
          </w:p>
        </w:tc>
        <w:tc>
          <w:tcPr>
            <w:tcW w:w="486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Does your community have a Mother’s Group or Family Group supported by IGATE?</w:t>
            </w:r>
          </w:p>
        </w:tc>
        <w:tc>
          <w:tcPr>
            <w:tcW w:w="117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Child</w:t>
            </w:r>
          </w:p>
        </w:tc>
      </w:tr>
      <w:tr w:rsidR="00F134F4" w:rsidRPr="00AB1747" w:rsidTr="00FD0323">
        <w:trPr>
          <w:trHeight w:val="225"/>
        </w:trPr>
        <w:tc>
          <w:tcPr>
            <w:tcW w:w="108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Intervention</w:t>
            </w:r>
          </w:p>
        </w:tc>
        <w:tc>
          <w:tcPr>
            <w:tcW w:w="90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P3_17</w:t>
            </w:r>
          </w:p>
        </w:tc>
        <w:tc>
          <w:tcPr>
            <w:tcW w:w="135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mg_join_child</w:t>
            </w:r>
          </w:p>
        </w:tc>
        <w:tc>
          <w:tcPr>
            <w:tcW w:w="486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Have you been involved in any of the Mother’s Group or Family Group activities?</w:t>
            </w:r>
          </w:p>
        </w:tc>
        <w:tc>
          <w:tcPr>
            <w:tcW w:w="117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Child</w:t>
            </w:r>
          </w:p>
        </w:tc>
      </w:tr>
      <w:tr w:rsidR="00F134F4" w:rsidRPr="00AB1747" w:rsidTr="00FD0323">
        <w:trPr>
          <w:trHeight w:val="225"/>
        </w:trPr>
        <w:tc>
          <w:tcPr>
            <w:tcW w:w="108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Intervention</w:t>
            </w:r>
          </w:p>
        </w:tc>
        <w:tc>
          <w:tcPr>
            <w:tcW w:w="90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D1</w:t>
            </w:r>
          </w:p>
        </w:tc>
        <w:tc>
          <w:tcPr>
            <w:tcW w:w="135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mg_plan</w:t>
            </w:r>
          </w:p>
        </w:tc>
        <w:tc>
          <w:tcPr>
            <w:tcW w:w="486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Has your mothers group submitted their action plan to the school?</w:t>
            </w:r>
          </w:p>
        </w:tc>
        <w:tc>
          <w:tcPr>
            <w:tcW w:w="117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Head Teacher</w:t>
            </w:r>
          </w:p>
        </w:tc>
      </w:tr>
      <w:tr w:rsidR="00F134F4" w:rsidRPr="00AB1747" w:rsidTr="00FD0323">
        <w:trPr>
          <w:trHeight w:val="225"/>
        </w:trPr>
        <w:tc>
          <w:tcPr>
            <w:tcW w:w="108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Intervention</w:t>
            </w:r>
          </w:p>
        </w:tc>
        <w:tc>
          <w:tcPr>
            <w:tcW w:w="90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p>
        </w:tc>
        <w:tc>
          <w:tcPr>
            <w:tcW w:w="135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treat</w:t>
            </w:r>
          </w:p>
        </w:tc>
        <w:tc>
          <w:tcPr>
            <w:tcW w:w="486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Indicator of treatment school</w:t>
            </w:r>
          </w:p>
        </w:tc>
        <w:tc>
          <w:tcPr>
            <w:tcW w:w="1170" w:type="dxa"/>
            <w:tcBorders>
              <w:top w:val="nil"/>
              <w:left w:val="nil"/>
              <w:bottom w:val="nil"/>
              <w:right w:val="nil"/>
            </w:tcBorders>
            <w:shd w:val="clear" w:color="auto" w:fill="auto"/>
            <w:noWrap/>
            <w:vAlign w:val="bottom"/>
            <w:hideMark/>
          </w:tcPr>
          <w:p w:rsidR="00F134F4" w:rsidRPr="00AB1747" w:rsidRDefault="00F134F4" w:rsidP="00FD0323">
            <w:pPr>
              <w:spacing w:after="0" w:line="240" w:lineRule="auto"/>
              <w:rPr>
                <w:rFonts w:eastAsia="Times New Roman" w:cs="Arial"/>
                <w:color w:val="000000"/>
                <w:sz w:val="16"/>
                <w:szCs w:val="16"/>
              </w:rPr>
            </w:pPr>
          </w:p>
        </w:tc>
      </w:tr>
      <w:tr w:rsidR="00F134F4" w:rsidRPr="00AB1747" w:rsidTr="00FD0323">
        <w:trPr>
          <w:trHeight w:val="225"/>
        </w:trPr>
        <w:tc>
          <w:tcPr>
            <w:tcW w:w="108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900" w:type="dxa"/>
            <w:tcBorders>
              <w:top w:val="nil"/>
              <w:left w:val="nil"/>
              <w:bottom w:val="nil"/>
              <w:right w:val="nil"/>
            </w:tcBorders>
            <w:shd w:val="clear" w:color="auto" w:fill="auto"/>
            <w:noWrap/>
            <w:vAlign w:val="bottom"/>
            <w:hideMark/>
          </w:tcPr>
          <w:p w:rsidR="00F134F4" w:rsidRPr="00AB1747" w:rsidRDefault="00F134F4" w:rsidP="00FD0323">
            <w:pPr>
              <w:spacing w:after="0" w:line="240" w:lineRule="auto"/>
              <w:rPr>
                <w:rFonts w:eastAsia="Times New Roman" w:cs="Arial"/>
                <w:color w:val="000000"/>
                <w:sz w:val="16"/>
                <w:szCs w:val="16"/>
              </w:rPr>
            </w:pPr>
          </w:p>
        </w:tc>
        <w:tc>
          <w:tcPr>
            <w:tcW w:w="135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egra3</w:t>
            </w:r>
          </w:p>
        </w:tc>
        <w:tc>
          <w:tcPr>
            <w:tcW w:w="486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ORF1 Score</w:t>
            </w:r>
          </w:p>
        </w:tc>
        <w:tc>
          <w:tcPr>
            <w:tcW w:w="117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Assessment</w:t>
            </w:r>
          </w:p>
        </w:tc>
      </w:tr>
      <w:tr w:rsidR="00F134F4" w:rsidRPr="00AB1747" w:rsidTr="00FD0323">
        <w:trPr>
          <w:trHeight w:val="225"/>
        </w:trPr>
        <w:tc>
          <w:tcPr>
            <w:tcW w:w="108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900" w:type="dxa"/>
            <w:tcBorders>
              <w:top w:val="nil"/>
              <w:left w:val="nil"/>
              <w:bottom w:val="nil"/>
              <w:right w:val="nil"/>
            </w:tcBorders>
            <w:shd w:val="clear" w:color="auto" w:fill="auto"/>
            <w:noWrap/>
            <w:vAlign w:val="bottom"/>
            <w:hideMark/>
          </w:tcPr>
          <w:p w:rsidR="00F134F4" w:rsidRPr="00AB1747" w:rsidRDefault="00F134F4" w:rsidP="00FD0323">
            <w:pPr>
              <w:spacing w:after="0" w:line="240" w:lineRule="auto"/>
              <w:rPr>
                <w:rFonts w:eastAsia="Times New Roman" w:cs="Arial"/>
                <w:color w:val="000000"/>
                <w:sz w:val="16"/>
                <w:szCs w:val="16"/>
              </w:rPr>
            </w:pPr>
          </w:p>
        </w:tc>
        <w:tc>
          <w:tcPr>
            <w:tcW w:w="135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egra4</w:t>
            </w:r>
          </w:p>
        </w:tc>
        <w:tc>
          <w:tcPr>
            <w:tcW w:w="486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ORF2 Score</w:t>
            </w:r>
          </w:p>
        </w:tc>
        <w:tc>
          <w:tcPr>
            <w:tcW w:w="117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Assessment</w:t>
            </w:r>
          </w:p>
        </w:tc>
      </w:tr>
      <w:tr w:rsidR="00F134F4" w:rsidRPr="00AB1747" w:rsidTr="00FD0323">
        <w:trPr>
          <w:trHeight w:val="225"/>
        </w:trPr>
        <w:tc>
          <w:tcPr>
            <w:tcW w:w="108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900" w:type="dxa"/>
            <w:tcBorders>
              <w:top w:val="nil"/>
              <w:left w:val="nil"/>
              <w:bottom w:val="nil"/>
              <w:right w:val="nil"/>
            </w:tcBorders>
            <w:shd w:val="clear" w:color="auto" w:fill="auto"/>
            <w:noWrap/>
            <w:vAlign w:val="bottom"/>
            <w:hideMark/>
          </w:tcPr>
          <w:p w:rsidR="00F134F4" w:rsidRPr="00AB1747" w:rsidRDefault="00F134F4" w:rsidP="00FD0323">
            <w:pPr>
              <w:spacing w:after="0" w:line="240" w:lineRule="auto"/>
              <w:rPr>
                <w:rFonts w:eastAsia="Times New Roman" w:cs="Arial"/>
                <w:color w:val="000000"/>
                <w:sz w:val="16"/>
                <w:szCs w:val="16"/>
              </w:rPr>
            </w:pPr>
          </w:p>
        </w:tc>
        <w:tc>
          <w:tcPr>
            <w:tcW w:w="135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egma</w:t>
            </w:r>
          </w:p>
        </w:tc>
        <w:tc>
          <w:tcPr>
            <w:tcW w:w="486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EGMA Average Score</w:t>
            </w:r>
          </w:p>
        </w:tc>
        <w:tc>
          <w:tcPr>
            <w:tcW w:w="117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Assessment</w:t>
            </w:r>
          </w:p>
        </w:tc>
      </w:tr>
      <w:tr w:rsidR="00F134F4" w:rsidRPr="00AB1747" w:rsidTr="00FD0323">
        <w:trPr>
          <w:trHeight w:val="225"/>
        </w:trPr>
        <w:tc>
          <w:tcPr>
            <w:tcW w:w="108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900" w:type="dxa"/>
            <w:tcBorders>
              <w:top w:val="nil"/>
              <w:left w:val="nil"/>
              <w:bottom w:val="nil"/>
              <w:right w:val="nil"/>
            </w:tcBorders>
            <w:shd w:val="clear" w:color="auto" w:fill="auto"/>
            <w:noWrap/>
            <w:vAlign w:val="bottom"/>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B24 - B29</w:t>
            </w:r>
          </w:p>
        </w:tc>
        <w:tc>
          <w:tcPr>
            <w:tcW w:w="135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attend</w:t>
            </w:r>
          </w:p>
        </w:tc>
        <w:tc>
          <w:tcPr>
            <w:tcW w:w="486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Attendance</w:t>
            </w:r>
          </w:p>
        </w:tc>
        <w:tc>
          <w:tcPr>
            <w:tcW w:w="117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Teacher</w:t>
            </w:r>
          </w:p>
        </w:tc>
      </w:tr>
      <w:tr w:rsidR="00F134F4" w:rsidRPr="00AB1747" w:rsidTr="00FD0323">
        <w:trPr>
          <w:trHeight w:val="225"/>
        </w:trPr>
        <w:tc>
          <w:tcPr>
            <w:tcW w:w="108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900" w:type="dxa"/>
            <w:tcBorders>
              <w:top w:val="nil"/>
              <w:left w:val="nil"/>
              <w:bottom w:val="nil"/>
              <w:right w:val="nil"/>
            </w:tcBorders>
            <w:shd w:val="clear" w:color="auto" w:fill="auto"/>
            <w:noWrap/>
            <w:vAlign w:val="bottom"/>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school</w:t>
            </w:r>
          </w:p>
        </w:tc>
        <w:tc>
          <w:tcPr>
            <w:tcW w:w="135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enroll</w:t>
            </w:r>
          </w:p>
        </w:tc>
        <w:tc>
          <w:tcPr>
            <w:tcW w:w="486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Enrollment</w:t>
            </w:r>
          </w:p>
        </w:tc>
        <w:tc>
          <w:tcPr>
            <w:tcW w:w="117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Assessment</w:t>
            </w:r>
          </w:p>
        </w:tc>
      </w:tr>
      <w:tr w:rsidR="00F134F4" w:rsidRPr="00AB1747" w:rsidTr="00FD0323">
        <w:trPr>
          <w:trHeight w:val="225"/>
        </w:trPr>
        <w:tc>
          <w:tcPr>
            <w:tcW w:w="108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90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C_all_15 - C_all_20</w:t>
            </w:r>
          </w:p>
        </w:tc>
        <w:tc>
          <w:tcPr>
            <w:tcW w:w="135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time_kids, time_house, time_h20, time_ag, time_bus</w:t>
            </w:r>
          </w:p>
        </w:tc>
        <w:tc>
          <w:tcPr>
            <w:tcW w:w="486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 xml:space="preserve">Did [Girl] spend time caring for younger or older family members- housework, fetching water, agricultural work, family business, </w:t>
            </w:r>
          </w:p>
        </w:tc>
        <w:tc>
          <w:tcPr>
            <w:tcW w:w="117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Caregiver</w:t>
            </w:r>
          </w:p>
        </w:tc>
      </w:tr>
      <w:tr w:rsidR="00F134F4" w:rsidRPr="00AB1747" w:rsidTr="00FD0323">
        <w:trPr>
          <w:trHeight w:val="225"/>
        </w:trPr>
        <w:tc>
          <w:tcPr>
            <w:tcW w:w="108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90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P3_13</w:t>
            </w:r>
          </w:p>
        </w:tc>
        <w:tc>
          <w:tcPr>
            <w:tcW w:w="135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mg_help</w:t>
            </w:r>
          </w:p>
        </w:tc>
        <w:tc>
          <w:tcPr>
            <w:tcW w:w="486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 xml:space="preserve">Has the MG/FG helped address problems in the community? </w:t>
            </w:r>
          </w:p>
        </w:tc>
        <w:tc>
          <w:tcPr>
            <w:tcW w:w="117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Caregiver</w:t>
            </w:r>
          </w:p>
        </w:tc>
      </w:tr>
      <w:tr w:rsidR="00F134F4" w:rsidRPr="00AB1747" w:rsidTr="00FD0323">
        <w:trPr>
          <w:trHeight w:val="225"/>
        </w:trPr>
        <w:tc>
          <w:tcPr>
            <w:tcW w:w="108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90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P3_21</w:t>
            </w:r>
          </w:p>
        </w:tc>
        <w:tc>
          <w:tcPr>
            <w:tcW w:w="135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rump_use</w:t>
            </w:r>
          </w:p>
        </w:tc>
        <w:tc>
          <w:tcPr>
            <w:tcW w:w="486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Do you have RUMP [Reusable Menstrual Pads]</w:t>
            </w:r>
          </w:p>
        </w:tc>
        <w:tc>
          <w:tcPr>
            <w:tcW w:w="117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Child</w:t>
            </w:r>
          </w:p>
        </w:tc>
      </w:tr>
      <w:tr w:rsidR="00F134F4" w:rsidRPr="00AB1747" w:rsidTr="00FD0323">
        <w:trPr>
          <w:trHeight w:val="225"/>
        </w:trPr>
        <w:tc>
          <w:tcPr>
            <w:tcW w:w="108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90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D2</w:t>
            </w:r>
          </w:p>
        </w:tc>
        <w:tc>
          <w:tcPr>
            <w:tcW w:w="135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sip_act</w:t>
            </w:r>
          </w:p>
        </w:tc>
        <w:tc>
          <w:tcPr>
            <w:tcW w:w="486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Have some of the activities from the MG’s action plan been included in your School Improvement Plan?</w:t>
            </w:r>
          </w:p>
        </w:tc>
        <w:tc>
          <w:tcPr>
            <w:tcW w:w="117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Head Teacher</w:t>
            </w:r>
          </w:p>
        </w:tc>
      </w:tr>
      <w:tr w:rsidR="00F134F4" w:rsidRPr="00AB1747" w:rsidTr="00FD0323">
        <w:trPr>
          <w:trHeight w:val="225"/>
        </w:trPr>
        <w:tc>
          <w:tcPr>
            <w:tcW w:w="108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90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D3</w:t>
            </w:r>
          </w:p>
        </w:tc>
        <w:tc>
          <w:tcPr>
            <w:tcW w:w="135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act_imp</w:t>
            </w:r>
          </w:p>
        </w:tc>
        <w:tc>
          <w:tcPr>
            <w:tcW w:w="486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In regards of these activities have some of the activities from the mother’s group action plan been implemented?</w:t>
            </w:r>
          </w:p>
        </w:tc>
        <w:tc>
          <w:tcPr>
            <w:tcW w:w="117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Head Teacher</w:t>
            </w:r>
          </w:p>
        </w:tc>
      </w:tr>
      <w:tr w:rsidR="00F134F4" w:rsidRPr="00AB1747" w:rsidTr="00FD0323">
        <w:trPr>
          <w:trHeight w:val="225"/>
        </w:trPr>
        <w:tc>
          <w:tcPr>
            <w:tcW w:w="108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90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E1</w:t>
            </w:r>
          </w:p>
        </w:tc>
        <w:tc>
          <w:tcPr>
            <w:tcW w:w="135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cpc</w:t>
            </w:r>
          </w:p>
        </w:tc>
        <w:tc>
          <w:tcPr>
            <w:tcW w:w="486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In your school is there a Child Protection Committee?</w:t>
            </w:r>
          </w:p>
        </w:tc>
        <w:tc>
          <w:tcPr>
            <w:tcW w:w="117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Head Teacher</w:t>
            </w:r>
          </w:p>
        </w:tc>
      </w:tr>
      <w:tr w:rsidR="00F134F4" w:rsidRPr="00AB1747" w:rsidTr="00FD0323">
        <w:trPr>
          <w:trHeight w:val="225"/>
        </w:trPr>
        <w:tc>
          <w:tcPr>
            <w:tcW w:w="108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90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E4</w:t>
            </w:r>
          </w:p>
        </w:tc>
        <w:tc>
          <w:tcPr>
            <w:tcW w:w="135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cpc_policy</w:t>
            </w:r>
          </w:p>
        </w:tc>
        <w:tc>
          <w:tcPr>
            <w:tcW w:w="486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Is there a copy of the Child Protection policy in your school?</w:t>
            </w:r>
          </w:p>
        </w:tc>
        <w:tc>
          <w:tcPr>
            <w:tcW w:w="117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Head Teacher</w:t>
            </w:r>
          </w:p>
        </w:tc>
      </w:tr>
      <w:tr w:rsidR="00F134F4" w:rsidRPr="00AB1747" w:rsidTr="00FD0323">
        <w:trPr>
          <w:trHeight w:val="225"/>
        </w:trPr>
        <w:tc>
          <w:tcPr>
            <w:tcW w:w="108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90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E5</w:t>
            </w:r>
          </w:p>
        </w:tc>
        <w:tc>
          <w:tcPr>
            <w:tcW w:w="135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abuse6mo</w:t>
            </w:r>
          </w:p>
        </w:tc>
        <w:tc>
          <w:tcPr>
            <w:tcW w:w="486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In the past 6 months, has anyone notified the Child Protection Committee of any abuse cases?</w:t>
            </w:r>
          </w:p>
        </w:tc>
        <w:tc>
          <w:tcPr>
            <w:tcW w:w="1170" w:type="dxa"/>
            <w:tcBorders>
              <w:top w:val="nil"/>
              <w:left w:val="nil"/>
              <w:bottom w:val="nil"/>
              <w:right w:val="nil"/>
            </w:tcBorders>
            <w:shd w:val="clear" w:color="auto" w:fill="auto"/>
            <w:noWrap/>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Head Teacher</w:t>
            </w:r>
          </w:p>
        </w:tc>
      </w:tr>
    </w:tbl>
    <w:p w:rsidR="00F134F4" w:rsidRDefault="00F134F4" w:rsidP="00F134F4"/>
    <w:p w:rsidR="00F134F4" w:rsidRDefault="00F134F4" w:rsidP="00F134F4">
      <w:r>
        <w:t xml:space="preserve">Table B-4: Barrier 2 – </w:t>
      </w:r>
      <w:r w:rsidRPr="006C0B36">
        <w:t xml:space="preserve">Parental Understanding of Benefit of Girls Education and Parental Support of Girls Initiatives </w:t>
      </w:r>
      <w:r>
        <w:t xml:space="preserve">[T-Tests on Difference in Means] </w:t>
      </w:r>
    </w:p>
    <w:tbl>
      <w:tblPr>
        <w:tblW w:w="0" w:type="auto"/>
        <w:tblLook w:val="04A0" w:firstRow="1" w:lastRow="0" w:firstColumn="1" w:lastColumn="0" w:noHBand="0" w:noVBand="1"/>
      </w:tblPr>
      <w:tblGrid>
        <w:gridCol w:w="1373"/>
        <w:gridCol w:w="1044"/>
        <w:gridCol w:w="1595"/>
        <w:gridCol w:w="222"/>
        <w:gridCol w:w="795"/>
        <w:gridCol w:w="946"/>
        <w:gridCol w:w="946"/>
        <w:gridCol w:w="741"/>
        <w:gridCol w:w="448"/>
      </w:tblGrid>
      <w:tr w:rsidR="00F134F4" w:rsidRPr="007C5E4B" w:rsidTr="00FD0323">
        <w:trPr>
          <w:trHeight w:val="200"/>
          <w:tblHeader/>
        </w:trPr>
        <w:tc>
          <w:tcPr>
            <w:tcW w:w="0" w:type="auto"/>
            <w:tcBorders>
              <w:top w:val="single" w:sz="4" w:space="0" w:color="auto"/>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p>
        </w:tc>
        <w:tc>
          <w:tcPr>
            <w:tcW w:w="0" w:type="auto"/>
            <w:tcBorders>
              <w:top w:val="single" w:sz="4" w:space="0" w:color="auto"/>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p>
        </w:tc>
        <w:tc>
          <w:tcPr>
            <w:tcW w:w="0" w:type="auto"/>
            <w:tcBorders>
              <w:top w:val="single" w:sz="4" w:space="0" w:color="auto"/>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p>
        </w:tc>
        <w:tc>
          <w:tcPr>
            <w:tcW w:w="0" w:type="auto"/>
            <w:tcBorders>
              <w:top w:val="single" w:sz="4" w:space="0" w:color="auto"/>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gridSpan w:val="5"/>
            <w:tcBorders>
              <w:top w:val="single" w:sz="4" w:space="0" w:color="auto"/>
              <w:left w:val="nil"/>
              <w:bottom w:val="single" w:sz="4" w:space="0" w:color="auto"/>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Mean Score</w:t>
            </w:r>
          </w:p>
        </w:tc>
      </w:tr>
      <w:tr w:rsidR="00F134F4" w:rsidRPr="007C5E4B" w:rsidTr="00FD0323">
        <w:trPr>
          <w:trHeight w:val="200"/>
          <w:tblHeader/>
        </w:trPr>
        <w:tc>
          <w:tcPr>
            <w:tcW w:w="0" w:type="auto"/>
            <w:tcBorders>
              <w:top w:val="nil"/>
              <w:left w:val="nil"/>
              <w:bottom w:val="single" w:sz="4" w:space="0" w:color="auto"/>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Intervention</w:t>
            </w:r>
          </w:p>
        </w:tc>
        <w:tc>
          <w:tcPr>
            <w:tcW w:w="0" w:type="auto"/>
            <w:tcBorders>
              <w:top w:val="nil"/>
              <w:left w:val="nil"/>
              <w:bottom w:val="single" w:sz="4" w:space="0" w:color="auto"/>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Outcome</w:t>
            </w:r>
          </w:p>
        </w:tc>
        <w:tc>
          <w:tcPr>
            <w:tcW w:w="0" w:type="auto"/>
            <w:tcBorders>
              <w:top w:val="nil"/>
              <w:left w:val="nil"/>
              <w:bottom w:val="single" w:sz="4" w:space="0" w:color="auto"/>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Assessment Period</w:t>
            </w:r>
          </w:p>
        </w:tc>
        <w:tc>
          <w:tcPr>
            <w:tcW w:w="0" w:type="auto"/>
            <w:tcBorders>
              <w:top w:val="nil"/>
              <w:left w:val="nil"/>
              <w:bottom w:val="single" w:sz="4" w:space="0" w:color="auto"/>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Control</w:t>
            </w:r>
          </w:p>
        </w:tc>
        <w:tc>
          <w:tcPr>
            <w:tcW w:w="0" w:type="auto"/>
            <w:tcBorders>
              <w:top w:val="nil"/>
              <w:left w:val="nil"/>
              <w:bottom w:val="single" w:sz="4" w:space="0" w:color="auto"/>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Treatment</w:t>
            </w:r>
          </w:p>
        </w:tc>
        <w:tc>
          <w:tcPr>
            <w:tcW w:w="0" w:type="auto"/>
            <w:tcBorders>
              <w:top w:val="nil"/>
              <w:left w:val="nil"/>
              <w:bottom w:val="single" w:sz="4" w:space="0" w:color="auto"/>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Difference</w:t>
            </w:r>
          </w:p>
        </w:tc>
        <w:tc>
          <w:tcPr>
            <w:tcW w:w="0" w:type="auto"/>
            <w:tcBorders>
              <w:top w:val="nil"/>
              <w:left w:val="nil"/>
              <w:bottom w:val="single" w:sz="4" w:space="0" w:color="auto"/>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p-value</w:t>
            </w:r>
          </w:p>
        </w:tc>
        <w:tc>
          <w:tcPr>
            <w:tcW w:w="0" w:type="auto"/>
            <w:tcBorders>
              <w:top w:val="nil"/>
              <w:left w:val="nil"/>
              <w:bottom w:val="single" w:sz="4" w:space="0" w:color="auto"/>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Sig</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mg_exist_cg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abuse6mo</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0.310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0.355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-0.045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0.016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abuse6mo</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0.359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0.327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0.032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0.103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mg_exist_cg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act_imp</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0.830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0.878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-0.048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0.031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act_imp</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0.821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0.848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-0.027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0.386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91.492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89.449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2.043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0.001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91.709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90.698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1.012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0.141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mg_exist_cg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cpc</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0.909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0.998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-0.089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mg_exist_cg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cpc</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0.873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0.925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-0.052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mg_exist_cg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cpc_policy</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0.490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0.693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-0.203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cpc_policy</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0.428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0.404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0.024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0.230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72.222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71.618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0.604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0.371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67.368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67.110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0.258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0.724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67.093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67.675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-0.582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0.775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54.071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55.973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-1.901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0.351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99.422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93.304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6.118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0.026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105.041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99.092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5.949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0.047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0.909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0.908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0.970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mg_exist_cg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0.960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0.981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-0.021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mg_exist_cg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mg_help</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0.591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0.832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-0.241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0.038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mg_exist_cg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mg_help</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0.586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0.839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-0.253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0.013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rump_use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0.289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0.222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0.067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0.371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rump_use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0.333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0.254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0.079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0.538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mg_exist_cg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sip_act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0.796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0.944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-0.148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sip_act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0.883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0.825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0.058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0.040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time_ag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0.731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0.709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0.022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0.192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time_ag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0.704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0.657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0.047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0.010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time_bus</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0.125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0.125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0.988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time_bus</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0.172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0.161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0.010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0.467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time_h20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0.916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0.918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-0.001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0.904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time_h20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0.866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0.853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0.013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0.331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time_house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0.899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0.898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0.001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0.903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time_house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0.839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0.833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0.006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0.675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time_kids</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0.623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0.625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-0.001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0.939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time_kids</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0.662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0.627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0.035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0.054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ascii="Times New Roman" w:eastAsia="Times New Roman" w:hAnsi="Times New Roman"/>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abuse6mo</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0.320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0.377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-0.057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abuse6mo</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0.393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0.320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0.074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0.004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act_imp</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0.860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0.890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-0.030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0.162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act_imp</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0.820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0.838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-0.019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0.637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3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90.779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90.055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0.725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0.243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91.588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90.758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0.830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0.435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cpc</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0.918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0.996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-0.078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cpc</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0.856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0.953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-0.098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cpc_policy</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0.458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0.701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-0.243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cpc_policy</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0.416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0.465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-0.049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0.065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72.122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72.457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-0.336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0.630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66.854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71.340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-4.486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65.552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70.068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-4.516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0.035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49.878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68.505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-18.626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101.270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91.809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9.461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0.001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105.701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99.591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6.110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0.104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0.903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0.921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-0.019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0.092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0.964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0.983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-0.020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mg_help</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0.714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0.833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-0.119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0.117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mg_help</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0.759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0.803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-0.044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0.522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sip_act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0.816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0.938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-0.123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sip_act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0.872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0.818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0.054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0.147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rump_use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rump_use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time_ag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0.749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0.710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0.039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0.028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time_ag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0.709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0.708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0.001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0.971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time_bus</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0.105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0.142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-0.037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time_bus</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0.172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0.194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-0.022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0.262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time_h20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0.935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0.905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0.030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0.005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time_h20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0.868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0.868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0.990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time_house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0.907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0.889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0.018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0.140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time_house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0.844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0.854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-0.011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0.556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time_kids</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0.640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0.617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0.023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0.232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time_kids</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0.678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0.678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0.992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ascii="Times New Roman" w:eastAsia="Times New Roman" w:hAnsi="Times New Roman"/>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abuse6mo</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0.367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0.306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0.061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0.054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abuse6mo</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0.330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0.344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-0.014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0.686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act_imp</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0.873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0.896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-0.023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0.389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act_imp</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0.838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0.821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0.017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0.762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89.687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89.926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-0.239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0.836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91.050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90.214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0.836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0.598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mg_join_cg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cpc</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0.993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1.000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cpc</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0.915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0.926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-0.011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0.579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cpc_policy</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0.657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0.694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-0.037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0.265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cpc_policy</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0.424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0.459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-0.035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0.351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71.432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72.899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-1.467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0.234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67.170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67.367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-0.197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0.883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mg_join_cg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66.764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72.565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-5.801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0.091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55.268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56.066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-0.799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0.832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95.301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93.025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2.277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0.666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102.320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102.823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-0.503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0.935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mg_join_cg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0.903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0.939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-0.037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0.030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0.975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0.987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-0.012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0.148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mg_join_cg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mg_help</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0.641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0.859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-0.218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0.010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mg_help</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0.820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0.835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-0.015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0.786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rump_use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0.220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0.268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-0.048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0.483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rump_use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0.219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0.353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-0.134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0.314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sip_act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0.944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0.955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-0.011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0.539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sip_act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0.857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0.746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0.111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0.059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time_ag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0.715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0.703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0.012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0.704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time_ag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0.665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0.619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0.047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0.171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time_bus</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0.119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0.156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-0.037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0.121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time_bus</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0.163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0.131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0.032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0.189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mg_join_cg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time_h20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0.908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0.939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-0.031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0.063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time_h20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0.858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0.821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0.036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0.175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time_house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0.887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0.916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-0.029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0.130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time_house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0.831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0.801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0.030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0.287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time_kids</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0.616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0.627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-0.011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0.728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time_kids</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0.629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0.623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0.006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0.860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ascii="Times New Roman" w:eastAsia="Times New Roman" w:hAnsi="Times New Roman"/>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abuse6mo</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0.376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0.373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0.003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0.926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abuse6mo</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0.318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0.323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-0.005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0.911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act_imp</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0.873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0.930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-0.057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act_imp</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0.849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0.838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0.011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0.874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89.768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90.357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-0.589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0.502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90.729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92.701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-1.972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0.272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cpc</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0.994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1.000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0.014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cpc</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0.930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0.985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-0.055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cpc_policy</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0.725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0.643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0.082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0.005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cpc_policy</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0.468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0.496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-0.027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0.606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72.167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72.941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-0.774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0.429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70.266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73.106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-2.840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0.048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68.682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72.436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-3.754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0.197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65.480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78.600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-13.120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0.012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91.775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90.686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1.090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0.801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100.791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95.895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4.896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0.515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0.906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0.956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-0.051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0.977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0.993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-0.016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0.107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mg_help</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0.841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0.820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0.021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0.681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mg_help</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0.771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0.812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-0.042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0.607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rump_use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mg_exist_child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rump_use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sip_act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0.926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0.978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-0.053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sip_act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0.828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0.821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0.007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0.918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time_ag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0.716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0.696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0.020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0.473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time_ag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0.685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0.807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-0.122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time_bus</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0.150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0.116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0.034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0.091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time_bus</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0.190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0.180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0.010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0.781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time_h20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0.916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0.886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0.030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0.103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time_h20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0.858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0.907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-0.049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0.098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time_house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0.906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0.856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0.051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0.012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time_house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0.839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0.886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-0.046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0.146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time_kids</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0.632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0.592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0.039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0.181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mg_join_child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time_kids</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0.662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0.693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-0.031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0.488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ascii="Times New Roman" w:eastAsia="Times New Roman" w:hAnsi="Times New Roman"/>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mg_plan</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abuse6mo</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0.305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0.397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-0.092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mg_plan</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abuse6mo</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0.341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0.375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-0.034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0.113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mg_plan</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act_imp</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mg_plan</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act_imp</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mg_plan</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90.668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90.463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0.205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0.725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mg_plan</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91.297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92.408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-1.112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0.092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mg_plan</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cpc</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0.913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1.000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-0.087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mg_plan</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cpc</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0.860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1.000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-0.140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mg_plan</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cpc_policy</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0.481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0.729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-0.248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mg_plan</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cpc_policy</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0.362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0.625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-0.262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mg_plan</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72.168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72.231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-0.062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0.924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mg_plan</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66.811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68.238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-1.427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0.090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mg_plan</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67.580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69.412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-1.833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0.351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mg_plan</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53.135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59.102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-5.967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0.014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mg_plan</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97.278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97.700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-0.422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0.872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mg_plan</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101.398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105.978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-4.580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0.154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mg_plan</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0.917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-0.016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0.118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mg_plan</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0.968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0.973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-0.006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0.417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mg_plan</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mg_help</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0.842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0.803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0.039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0.405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mg_plan</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mg_help</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0.796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0.859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-0.063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0.208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mg_plan</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rump_use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0.165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0.285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-0.120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0.021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mg_plan</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rump_use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0.279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0.292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-0.013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0.908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mg_plan</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sip_act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0.920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-0.920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mg_plan</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sip_act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0.900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-0.900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mg_plan</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time_ag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0.738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0.703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0.035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0.038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mg_plan</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time_ag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0.688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0.677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0.010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0.616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mg_plan</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time_bus</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0.138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0.112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0.027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0.030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mg_plan</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time_bus</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0.166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0.153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0.013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0.409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mg_plan</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time_h20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0.927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0.901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0.026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0.015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mg_plan</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time_h20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0.862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0.853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0.008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0.593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mg_plan</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time_house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0.909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0.882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0.026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0.022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mg_plan</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time_house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0.839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0.823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0.016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0.341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mg_plan</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time_kids</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0.608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0.635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-0.027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0.143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mg_plan</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time_kids</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0.650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0.616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0.034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0.113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ascii="Times New Roman" w:eastAsia="Times New Roman" w:hAnsi="Times New Roman"/>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talk_insch</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abuse6mo</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0.324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0.312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0.011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0.886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talk_insch</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abuse6mo</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0.344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0.289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0.055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0.482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talk_insch</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act_imp</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0.905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-0.105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0.205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talk_insch</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act_imp</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0.846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0.400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0.446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0.025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talk_insch</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71.556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81.476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-9.920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0.258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talk_insch</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82.455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90.054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-7.599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0.211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talk_insch</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cpc</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0.939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0.960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-0.021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0.533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talk_insch</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cpc</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0.839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0.818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0.021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0.728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talk_insch</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cpc_policy</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0.579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0.651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-0.072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0.390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talk_insch</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cpc_policy</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0.420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0.449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-0.029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0.723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talk_insch</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69.254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70.682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-1.428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0.638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talk_insch</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68.649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68.299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0.350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0.904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talk_insch</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53.913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46.308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7.606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0.459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talk_insch</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51.450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36.272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15.178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0.127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talk_insch</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66.312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76.227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-9.915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0.270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talk_insch</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77.067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82.530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-5.462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0.512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talk_insch</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0.147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0.113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0.034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0.514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talk_insch</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0.677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0.737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-0.060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0.379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talk_insch</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mg_help</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talk_insch</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mg_help</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talk_insch</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rump_use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talk_insch</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rump_use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talk_insch</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sip_act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0.847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0.952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-0.105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0.106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talk_insch</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sip_act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0.974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0.074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0.488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talk_insch</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time_ag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0.924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0.849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0.075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0.165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talk_insch</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time_ag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0.826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0.895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-0.069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0.163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talk_insch</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time_bus</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0.212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0.245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-0.033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0.620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talk_insch</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time_bus</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0.256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0.298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-0.042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0.544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talk_insch</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time_h20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0.984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1.000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-0.016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0.083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talk_insch</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time_h20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0.938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0.947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-0.009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0.797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talk_insch</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time_house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0.978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0.981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-0.003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0.895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talk_insch</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time_house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0.928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0.930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-0.002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0.967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talk_insch</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time_kids</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0.750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0.679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0.071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0.330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talk_insch</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time_kids</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0.779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0.807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-0.028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0.650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abuse6mo</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0.309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0.368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-0.059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abuse6mo</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0.292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0.378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-0.086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act_imp</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0.676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0.880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-0.204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act_imp</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1.000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0.827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0.173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91.536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90.054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1.482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0.011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92.092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91.274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0.819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0.182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cpc</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0.858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1.000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-0.142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cpc</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0.833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0.925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-0.092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cpc_policy</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0.450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0.681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-0.231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cpc_policy</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0.362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0.463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-0.101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72.397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71.611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0.786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0.243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67.863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67.232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0.631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0.394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66.267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68.285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-2.018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0.324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55.017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54.973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0.044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0.983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99.549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95.267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4.282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0.110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106.052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102.273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3.779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0.180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0.908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0.912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-0.004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0.705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0.960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0.974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-0.015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0.036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mg_help</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0.684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0.824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-0.140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0.226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mg_help</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0.727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0.823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-0.095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0.349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rump_use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0.247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-0.247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rump_use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0.444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0.259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0.185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0.336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w:t>
            </w:r>
          </w:p>
        </w:tc>
      </w:tr>
      <w:tr w:rsidR="00F134F4" w:rsidRPr="007C5E4B" w:rsidTr="00FD0323">
        <w:trPr>
          <w:trHeight w:val="21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sip_act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b/>
                <w:bCs/>
                <w:color w:val="000000"/>
                <w:sz w:val="16"/>
                <w:szCs w:val="16"/>
              </w:rPr>
            </w:pPr>
            <w:r w:rsidRPr="007C5E4B">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0.352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0.941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-0.589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r w:rsidRPr="007C5E4B">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b/>
                <w:bCs/>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sip_act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1.000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0.837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0.163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time_ag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0.760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0.699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0.061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time_ag</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0.752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0.653</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0.099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time_bus</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0.114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0.128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-0.015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0.239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time_bus</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0.181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0.159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0.022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0.138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time_h20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0.928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0.907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0.021</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0.045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time_h20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0.884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0.849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0.035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0.007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w:t>
            </w: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time_house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0.912</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0.887</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0.026</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0.025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time_house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0.859</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0.825</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0.034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0.014</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time_kids</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0.628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0.620</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0.008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0.668</w:t>
            </w:r>
          </w:p>
        </w:tc>
        <w:tc>
          <w:tcPr>
            <w:tcW w:w="0" w:type="auto"/>
            <w:tcBorders>
              <w:top w:val="nil"/>
              <w:left w:val="nil"/>
              <w:bottom w:val="nil"/>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r w:rsidR="00F134F4" w:rsidRPr="007C5E4B" w:rsidTr="00FD0323">
        <w:trPr>
          <w:trHeight w:val="200"/>
        </w:trPr>
        <w:tc>
          <w:tcPr>
            <w:tcW w:w="0" w:type="auto"/>
            <w:tcBorders>
              <w:top w:val="nil"/>
              <w:left w:val="nil"/>
              <w:bottom w:val="single" w:sz="4" w:space="0" w:color="auto"/>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treat</w:t>
            </w:r>
          </w:p>
        </w:tc>
        <w:tc>
          <w:tcPr>
            <w:tcW w:w="0" w:type="auto"/>
            <w:tcBorders>
              <w:top w:val="nil"/>
              <w:left w:val="nil"/>
              <w:bottom w:val="single" w:sz="4" w:space="0" w:color="auto"/>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time_kids</w:t>
            </w:r>
          </w:p>
        </w:tc>
        <w:tc>
          <w:tcPr>
            <w:tcW w:w="0" w:type="auto"/>
            <w:tcBorders>
              <w:top w:val="nil"/>
              <w:left w:val="nil"/>
              <w:bottom w:val="single" w:sz="4" w:space="0" w:color="auto"/>
              <w:right w:val="nil"/>
            </w:tcBorders>
            <w:shd w:val="clear" w:color="auto" w:fill="auto"/>
            <w:noWrap/>
            <w:vAlign w:val="center"/>
            <w:hideMark/>
          </w:tcPr>
          <w:p w:rsidR="00F134F4" w:rsidRPr="007C5E4B" w:rsidRDefault="00F134F4" w:rsidP="00FD0323">
            <w:pPr>
              <w:spacing w:after="0" w:line="240" w:lineRule="auto"/>
              <w:rPr>
                <w:rFonts w:eastAsia="Times New Roman" w:cs="Arial"/>
                <w:color w:val="000000"/>
                <w:sz w:val="16"/>
                <w:szCs w:val="16"/>
              </w:rPr>
            </w:pPr>
            <w:r w:rsidRPr="007C5E4B">
              <w:rPr>
                <w:rFonts w:eastAsia="Times New Roman" w:cs="Arial"/>
                <w:color w:val="000000"/>
                <w:sz w:val="16"/>
                <w:szCs w:val="16"/>
              </w:rPr>
              <w:t>midline</w:t>
            </w:r>
          </w:p>
        </w:tc>
        <w:tc>
          <w:tcPr>
            <w:tcW w:w="0" w:type="auto"/>
            <w:tcBorders>
              <w:top w:val="nil"/>
              <w:left w:val="nil"/>
              <w:bottom w:val="single" w:sz="4" w:space="0" w:color="auto"/>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0.676</w:t>
            </w:r>
          </w:p>
        </w:tc>
        <w:tc>
          <w:tcPr>
            <w:tcW w:w="0" w:type="auto"/>
            <w:tcBorders>
              <w:top w:val="nil"/>
              <w:left w:val="nil"/>
              <w:bottom w:val="single" w:sz="4" w:space="0" w:color="auto"/>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0.629</w:t>
            </w:r>
          </w:p>
        </w:tc>
        <w:tc>
          <w:tcPr>
            <w:tcW w:w="0" w:type="auto"/>
            <w:tcBorders>
              <w:top w:val="nil"/>
              <w:left w:val="nil"/>
              <w:bottom w:val="single" w:sz="4" w:space="0" w:color="auto"/>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0.047</w:t>
            </w:r>
          </w:p>
        </w:tc>
        <w:tc>
          <w:tcPr>
            <w:tcW w:w="0" w:type="auto"/>
            <w:tcBorders>
              <w:top w:val="nil"/>
              <w:left w:val="nil"/>
              <w:bottom w:val="single" w:sz="4" w:space="0" w:color="auto"/>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r w:rsidRPr="007C5E4B">
              <w:rPr>
                <w:rFonts w:eastAsia="Times New Roman" w:cs="Arial"/>
                <w:color w:val="000000"/>
                <w:sz w:val="16"/>
                <w:szCs w:val="16"/>
              </w:rPr>
              <w:t>0.010</w:t>
            </w:r>
          </w:p>
        </w:tc>
        <w:tc>
          <w:tcPr>
            <w:tcW w:w="0" w:type="auto"/>
            <w:tcBorders>
              <w:top w:val="nil"/>
              <w:left w:val="nil"/>
              <w:bottom w:val="single" w:sz="4" w:space="0" w:color="auto"/>
              <w:right w:val="nil"/>
            </w:tcBorders>
            <w:shd w:val="clear" w:color="auto" w:fill="auto"/>
            <w:noWrap/>
            <w:vAlign w:val="center"/>
            <w:hideMark/>
          </w:tcPr>
          <w:p w:rsidR="00F134F4" w:rsidRPr="007C5E4B" w:rsidRDefault="00F134F4" w:rsidP="00FD0323">
            <w:pPr>
              <w:spacing w:after="0" w:line="240" w:lineRule="auto"/>
              <w:jc w:val="center"/>
              <w:rPr>
                <w:rFonts w:eastAsia="Times New Roman" w:cs="Arial"/>
                <w:color w:val="000000"/>
                <w:sz w:val="16"/>
                <w:szCs w:val="16"/>
              </w:rPr>
            </w:pPr>
          </w:p>
        </w:tc>
      </w:tr>
    </w:tbl>
    <w:p w:rsidR="00F134F4" w:rsidRDefault="00F134F4" w:rsidP="00F134F4"/>
    <w:p w:rsidR="00F134F4" w:rsidRDefault="00F134F4" w:rsidP="00F134F4">
      <w:r>
        <w:t xml:space="preserve">Table B-5: Barrier 3 – </w:t>
      </w:r>
      <w:r w:rsidRPr="006C0B36">
        <w:t xml:space="preserve">Parental/Caregiver/Community Financial Capacity to support Girls Education, Livelihoods and Basic Service Provision </w:t>
      </w:r>
      <w:r>
        <w:t xml:space="preserve">[Main Variables Analyzed] </w:t>
      </w:r>
    </w:p>
    <w:tbl>
      <w:tblPr>
        <w:tblW w:w="0" w:type="auto"/>
        <w:tblLayout w:type="fixed"/>
        <w:tblLook w:val="04A0" w:firstRow="1" w:lastRow="0" w:firstColumn="1" w:lastColumn="0" w:noHBand="0" w:noVBand="1"/>
      </w:tblPr>
      <w:tblGrid>
        <w:gridCol w:w="1152"/>
        <w:gridCol w:w="1008"/>
        <w:gridCol w:w="1260"/>
        <w:gridCol w:w="4770"/>
        <w:gridCol w:w="1170"/>
      </w:tblGrid>
      <w:tr w:rsidR="00F134F4" w:rsidRPr="00AB1747" w:rsidTr="00FD0323">
        <w:trPr>
          <w:trHeight w:val="225"/>
          <w:tblHeader/>
        </w:trPr>
        <w:tc>
          <w:tcPr>
            <w:tcW w:w="1152" w:type="dxa"/>
            <w:tcBorders>
              <w:top w:val="nil"/>
              <w:left w:val="nil"/>
              <w:bottom w:val="single" w:sz="4" w:space="0" w:color="auto"/>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Variable Type</w:t>
            </w:r>
          </w:p>
        </w:tc>
        <w:tc>
          <w:tcPr>
            <w:tcW w:w="1008" w:type="dxa"/>
            <w:tcBorders>
              <w:top w:val="nil"/>
              <w:left w:val="nil"/>
              <w:bottom w:val="single" w:sz="4" w:space="0" w:color="auto"/>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Survey Variable Name</w:t>
            </w:r>
          </w:p>
        </w:tc>
        <w:tc>
          <w:tcPr>
            <w:tcW w:w="1260" w:type="dxa"/>
            <w:tcBorders>
              <w:top w:val="nil"/>
              <w:left w:val="nil"/>
              <w:bottom w:val="single" w:sz="4" w:space="0" w:color="auto"/>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Analysis Variable Name</w:t>
            </w:r>
          </w:p>
        </w:tc>
        <w:tc>
          <w:tcPr>
            <w:tcW w:w="4770" w:type="dxa"/>
            <w:tcBorders>
              <w:top w:val="nil"/>
              <w:left w:val="nil"/>
              <w:bottom w:val="single" w:sz="4" w:space="0" w:color="auto"/>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Label</w:t>
            </w:r>
          </w:p>
        </w:tc>
        <w:tc>
          <w:tcPr>
            <w:tcW w:w="1170" w:type="dxa"/>
            <w:tcBorders>
              <w:top w:val="nil"/>
              <w:left w:val="nil"/>
              <w:bottom w:val="single" w:sz="4" w:space="0" w:color="auto"/>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Data Source</w:t>
            </w:r>
          </w:p>
        </w:tc>
      </w:tr>
      <w:tr w:rsidR="00F134F4" w:rsidRPr="00AB1747" w:rsidTr="00FD0323">
        <w:trPr>
          <w:trHeight w:val="225"/>
        </w:trPr>
        <w:tc>
          <w:tcPr>
            <w:tcW w:w="1152"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Intervention</w:t>
            </w:r>
          </w:p>
        </w:tc>
        <w:tc>
          <w:tcPr>
            <w:tcW w:w="1008"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I_P2_1</w:t>
            </w:r>
          </w:p>
        </w:tc>
        <w:tc>
          <w:tcPr>
            <w:tcW w:w="126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vsl_exist_cg</w:t>
            </w:r>
          </w:p>
        </w:tc>
        <w:tc>
          <w:tcPr>
            <w:tcW w:w="47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Is there an IGATE VSL group in this community?</w:t>
            </w:r>
          </w:p>
        </w:tc>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Caregiver</w:t>
            </w:r>
          </w:p>
        </w:tc>
      </w:tr>
      <w:tr w:rsidR="00F134F4" w:rsidRPr="00AB1747" w:rsidTr="00FD0323">
        <w:trPr>
          <w:trHeight w:val="225"/>
        </w:trPr>
        <w:tc>
          <w:tcPr>
            <w:tcW w:w="1152"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Intervention</w:t>
            </w:r>
          </w:p>
        </w:tc>
        <w:tc>
          <w:tcPr>
            <w:tcW w:w="1008"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I_P2_2</w:t>
            </w:r>
          </w:p>
        </w:tc>
        <w:tc>
          <w:tcPr>
            <w:tcW w:w="126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vsl_join_cg</w:t>
            </w:r>
          </w:p>
        </w:tc>
        <w:tc>
          <w:tcPr>
            <w:tcW w:w="47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Is there anyone in your household who is a member of IGATE VSL group?</w:t>
            </w:r>
          </w:p>
        </w:tc>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Caregiver</w:t>
            </w:r>
          </w:p>
        </w:tc>
      </w:tr>
      <w:tr w:rsidR="00F134F4" w:rsidRPr="00AB1747" w:rsidTr="00FD0323">
        <w:trPr>
          <w:trHeight w:val="225"/>
        </w:trPr>
        <w:tc>
          <w:tcPr>
            <w:tcW w:w="1152"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Intervention</w:t>
            </w:r>
          </w:p>
        </w:tc>
        <w:tc>
          <w:tcPr>
            <w:tcW w:w="1008"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p>
        </w:tc>
        <w:tc>
          <w:tcPr>
            <w:tcW w:w="126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treat</w:t>
            </w:r>
          </w:p>
        </w:tc>
        <w:tc>
          <w:tcPr>
            <w:tcW w:w="47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Indicator of treatment school</w:t>
            </w:r>
          </w:p>
        </w:tc>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p>
        </w:tc>
      </w:tr>
      <w:tr w:rsidR="00F134F4" w:rsidRPr="00AB1747" w:rsidTr="00FD0323">
        <w:trPr>
          <w:trHeight w:val="225"/>
        </w:trPr>
        <w:tc>
          <w:tcPr>
            <w:tcW w:w="1152"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1008"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p>
        </w:tc>
        <w:tc>
          <w:tcPr>
            <w:tcW w:w="126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egra3</w:t>
            </w:r>
          </w:p>
        </w:tc>
        <w:tc>
          <w:tcPr>
            <w:tcW w:w="47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ORF1 Score</w:t>
            </w:r>
          </w:p>
        </w:tc>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Assessment</w:t>
            </w:r>
          </w:p>
        </w:tc>
      </w:tr>
      <w:tr w:rsidR="00F134F4" w:rsidRPr="00AB1747" w:rsidTr="00FD0323">
        <w:trPr>
          <w:trHeight w:val="225"/>
        </w:trPr>
        <w:tc>
          <w:tcPr>
            <w:tcW w:w="1152"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1008"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p>
        </w:tc>
        <w:tc>
          <w:tcPr>
            <w:tcW w:w="126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egra4</w:t>
            </w:r>
          </w:p>
        </w:tc>
        <w:tc>
          <w:tcPr>
            <w:tcW w:w="47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ORF2 Score</w:t>
            </w:r>
          </w:p>
        </w:tc>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Assessment</w:t>
            </w:r>
          </w:p>
        </w:tc>
      </w:tr>
      <w:tr w:rsidR="00F134F4" w:rsidRPr="00AB1747" w:rsidTr="00FD0323">
        <w:trPr>
          <w:trHeight w:val="225"/>
        </w:trPr>
        <w:tc>
          <w:tcPr>
            <w:tcW w:w="1152"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1008"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p>
        </w:tc>
        <w:tc>
          <w:tcPr>
            <w:tcW w:w="126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egma</w:t>
            </w:r>
          </w:p>
        </w:tc>
        <w:tc>
          <w:tcPr>
            <w:tcW w:w="47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EGMA Average Score</w:t>
            </w:r>
          </w:p>
        </w:tc>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Assessment</w:t>
            </w:r>
          </w:p>
        </w:tc>
      </w:tr>
      <w:tr w:rsidR="00F134F4" w:rsidRPr="00AB1747" w:rsidTr="00FD0323">
        <w:trPr>
          <w:trHeight w:val="225"/>
        </w:trPr>
        <w:tc>
          <w:tcPr>
            <w:tcW w:w="1152"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1008"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B24 - B29</w:t>
            </w:r>
          </w:p>
        </w:tc>
        <w:tc>
          <w:tcPr>
            <w:tcW w:w="126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attend</w:t>
            </w:r>
          </w:p>
        </w:tc>
        <w:tc>
          <w:tcPr>
            <w:tcW w:w="47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Attendance</w:t>
            </w:r>
          </w:p>
        </w:tc>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Teacher</w:t>
            </w:r>
          </w:p>
        </w:tc>
      </w:tr>
      <w:tr w:rsidR="00F134F4" w:rsidRPr="00AB1747" w:rsidTr="00FD0323">
        <w:trPr>
          <w:trHeight w:val="225"/>
        </w:trPr>
        <w:tc>
          <w:tcPr>
            <w:tcW w:w="1152"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1008"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school</w:t>
            </w:r>
          </w:p>
        </w:tc>
        <w:tc>
          <w:tcPr>
            <w:tcW w:w="126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enroll</w:t>
            </w:r>
          </w:p>
        </w:tc>
        <w:tc>
          <w:tcPr>
            <w:tcW w:w="47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Enrollment</w:t>
            </w:r>
          </w:p>
        </w:tc>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Assessment</w:t>
            </w:r>
          </w:p>
        </w:tc>
      </w:tr>
      <w:tr w:rsidR="00F134F4" w:rsidRPr="00AB1747" w:rsidTr="00FD0323">
        <w:trPr>
          <w:trHeight w:val="225"/>
        </w:trPr>
        <w:tc>
          <w:tcPr>
            <w:tcW w:w="1152"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1008"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I_P2_11</w:t>
            </w:r>
          </w:p>
        </w:tc>
        <w:tc>
          <w:tcPr>
            <w:tcW w:w="126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iga_hhd</w:t>
            </w:r>
          </w:p>
        </w:tc>
        <w:tc>
          <w:tcPr>
            <w:tcW w:w="47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Are you engaged in an IGA that you started up with IGATE VSL support?</w:t>
            </w:r>
          </w:p>
        </w:tc>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Caregiver</w:t>
            </w:r>
          </w:p>
        </w:tc>
      </w:tr>
      <w:tr w:rsidR="00F134F4" w:rsidRPr="00AB1747" w:rsidTr="00FD0323">
        <w:trPr>
          <w:trHeight w:val="225"/>
        </w:trPr>
        <w:tc>
          <w:tcPr>
            <w:tcW w:w="1152"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1008"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I_P2_14</w:t>
            </w:r>
          </w:p>
        </w:tc>
        <w:tc>
          <w:tcPr>
            <w:tcW w:w="126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pads_cg</w:t>
            </w:r>
          </w:p>
        </w:tc>
        <w:tc>
          <w:tcPr>
            <w:tcW w:w="47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In the past 12 months have purchased sanitary pads</w:t>
            </w:r>
          </w:p>
        </w:tc>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Caregiver</w:t>
            </w:r>
          </w:p>
        </w:tc>
      </w:tr>
      <w:tr w:rsidR="00F134F4" w:rsidRPr="00AB1747" w:rsidTr="00FD0323">
        <w:trPr>
          <w:trHeight w:val="225"/>
        </w:trPr>
        <w:tc>
          <w:tcPr>
            <w:tcW w:w="1152"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1008"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E_12</w:t>
            </w:r>
          </w:p>
        </w:tc>
        <w:tc>
          <w:tcPr>
            <w:tcW w:w="126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sch_hung</w:t>
            </w:r>
          </w:p>
        </w:tc>
        <w:tc>
          <w:tcPr>
            <w:tcW w:w="47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Do you ever feel hungry in school?</w:t>
            </w:r>
          </w:p>
        </w:tc>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Child</w:t>
            </w:r>
          </w:p>
        </w:tc>
      </w:tr>
      <w:tr w:rsidR="00F134F4" w:rsidRPr="00AB1747" w:rsidTr="00FD0323">
        <w:trPr>
          <w:trHeight w:val="225"/>
        </w:trPr>
        <w:tc>
          <w:tcPr>
            <w:tcW w:w="1152"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1008"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P5_2</w:t>
            </w:r>
          </w:p>
        </w:tc>
        <w:tc>
          <w:tcPr>
            <w:tcW w:w="126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sleep_hung</w:t>
            </w:r>
          </w:p>
        </w:tc>
        <w:tc>
          <w:tcPr>
            <w:tcW w:w="47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In the past four weeks, did you ever go to sleep at night hungry because there was not enough food?</w:t>
            </w:r>
          </w:p>
        </w:tc>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Child</w:t>
            </w:r>
          </w:p>
        </w:tc>
      </w:tr>
    </w:tbl>
    <w:p w:rsidR="00F134F4" w:rsidRDefault="00F134F4" w:rsidP="00F134F4"/>
    <w:p w:rsidR="00F134F4" w:rsidRDefault="00F134F4" w:rsidP="00F134F4">
      <w:r>
        <w:t xml:space="preserve">Table B-6: Barrier 3 – </w:t>
      </w:r>
      <w:r w:rsidRPr="006C0B36">
        <w:t xml:space="preserve">Parental/Caregiver/Community Financial Capacity to support Girls Education, Livelihoods and Basic Service Provision </w:t>
      </w:r>
      <w:r>
        <w:t xml:space="preserve">[T-Tests on Difference in Means] </w:t>
      </w:r>
    </w:p>
    <w:tbl>
      <w:tblPr>
        <w:tblW w:w="0" w:type="auto"/>
        <w:tblLook w:val="04A0" w:firstRow="1" w:lastRow="0" w:firstColumn="1" w:lastColumn="0" w:noHBand="0" w:noVBand="1"/>
      </w:tblPr>
      <w:tblGrid>
        <w:gridCol w:w="1168"/>
        <w:gridCol w:w="1044"/>
        <w:gridCol w:w="1595"/>
        <w:gridCol w:w="222"/>
        <w:gridCol w:w="795"/>
        <w:gridCol w:w="946"/>
        <w:gridCol w:w="946"/>
        <w:gridCol w:w="741"/>
        <w:gridCol w:w="448"/>
      </w:tblGrid>
      <w:tr w:rsidR="00F134F4" w:rsidRPr="00237378" w:rsidTr="00FD0323">
        <w:trPr>
          <w:trHeight w:val="200"/>
          <w:tblHeader/>
        </w:trPr>
        <w:tc>
          <w:tcPr>
            <w:tcW w:w="0" w:type="auto"/>
            <w:tcBorders>
              <w:top w:val="single" w:sz="4" w:space="0" w:color="auto"/>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p>
        </w:tc>
        <w:tc>
          <w:tcPr>
            <w:tcW w:w="0" w:type="auto"/>
            <w:tcBorders>
              <w:top w:val="single" w:sz="4" w:space="0" w:color="auto"/>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p>
        </w:tc>
        <w:tc>
          <w:tcPr>
            <w:tcW w:w="0" w:type="auto"/>
            <w:tcBorders>
              <w:top w:val="single" w:sz="4" w:space="0" w:color="auto"/>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p>
        </w:tc>
        <w:tc>
          <w:tcPr>
            <w:tcW w:w="0" w:type="auto"/>
            <w:tcBorders>
              <w:top w:val="single" w:sz="4" w:space="0" w:color="auto"/>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gridSpan w:val="5"/>
            <w:tcBorders>
              <w:top w:val="single" w:sz="4" w:space="0" w:color="auto"/>
              <w:left w:val="nil"/>
              <w:bottom w:val="single" w:sz="4" w:space="0" w:color="auto"/>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Mean Score</w:t>
            </w:r>
          </w:p>
        </w:tc>
      </w:tr>
      <w:tr w:rsidR="00F134F4" w:rsidRPr="00237378" w:rsidTr="00FD0323">
        <w:trPr>
          <w:trHeight w:val="200"/>
          <w:tblHeader/>
        </w:trPr>
        <w:tc>
          <w:tcPr>
            <w:tcW w:w="0" w:type="auto"/>
            <w:tcBorders>
              <w:top w:val="nil"/>
              <w:left w:val="nil"/>
              <w:bottom w:val="single" w:sz="4" w:space="0" w:color="auto"/>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Intervention</w:t>
            </w:r>
          </w:p>
        </w:tc>
        <w:tc>
          <w:tcPr>
            <w:tcW w:w="0" w:type="auto"/>
            <w:tcBorders>
              <w:top w:val="nil"/>
              <w:left w:val="nil"/>
              <w:bottom w:val="single" w:sz="4" w:space="0" w:color="auto"/>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Outcome</w:t>
            </w:r>
          </w:p>
        </w:tc>
        <w:tc>
          <w:tcPr>
            <w:tcW w:w="0" w:type="auto"/>
            <w:tcBorders>
              <w:top w:val="nil"/>
              <w:left w:val="nil"/>
              <w:bottom w:val="single" w:sz="4" w:space="0" w:color="auto"/>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Assessment Period</w:t>
            </w:r>
          </w:p>
        </w:tc>
        <w:tc>
          <w:tcPr>
            <w:tcW w:w="0" w:type="auto"/>
            <w:tcBorders>
              <w:top w:val="nil"/>
              <w:left w:val="nil"/>
              <w:bottom w:val="single" w:sz="4" w:space="0" w:color="auto"/>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Control</w:t>
            </w:r>
          </w:p>
        </w:tc>
        <w:tc>
          <w:tcPr>
            <w:tcW w:w="0" w:type="auto"/>
            <w:tcBorders>
              <w:top w:val="nil"/>
              <w:left w:val="nil"/>
              <w:bottom w:val="single" w:sz="4" w:space="0" w:color="auto"/>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Treatment</w:t>
            </w:r>
          </w:p>
        </w:tc>
        <w:tc>
          <w:tcPr>
            <w:tcW w:w="0" w:type="auto"/>
            <w:tcBorders>
              <w:top w:val="nil"/>
              <w:left w:val="nil"/>
              <w:bottom w:val="single" w:sz="4" w:space="0" w:color="auto"/>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Difference</w:t>
            </w:r>
          </w:p>
        </w:tc>
        <w:tc>
          <w:tcPr>
            <w:tcW w:w="0" w:type="auto"/>
            <w:tcBorders>
              <w:top w:val="nil"/>
              <w:left w:val="nil"/>
              <w:bottom w:val="single" w:sz="4" w:space="0" w:color="auto"/>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p-value</w:t>
            </w:r>
          </w:p>
        </w:tc>
        <w:tc>
          <w:tcPr>
            <w:tcW w:w="0" w:type="auto"/>
            <w:tcBorders>
              <w:top w:val="nil"/>
              <w:left w:val="nil"/>
              <w:bottom w:val="single" w:sz="4" w:space="0" w:color="auto"/>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Sig</w:t>
            </w: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91.536</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90.054</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1.482</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0.011</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w:t>
            </w: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92.092</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91.274</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0.819</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0.182</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72.397</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71.611</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0.786</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0.243</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67.863</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67.232</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0.631</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0.394</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66.267</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68.285</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-2.018</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0.324</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55.017</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54.973</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0.044</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0.983</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99.549</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95.267</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4.282</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0.110</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106.052</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102.273</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3.779</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0.180</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0.908</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0.912</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-0.004</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0.705</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r>
      <w:tr w:rsidR="00F134F4" w:rsidRPr="00237378" w:rsidTr="00FD0323">
        <w:trPr>
          <w:trHeight w:val="21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0.960</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0.974</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-0.015</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0.036</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w:t>
            </w:r>
          </w:p>
        </w:tc>
      </w:tr>
      <w:tr w:rsidR="00F134F4" w:rsidRPr="00237378" w:rsidTr="00FD0323">
        <w:trPr>
          <w:trHeight w:val="21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iga_hhd</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0.013</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0.120</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-0.107</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w:t>
            </w:r>
          </w:p>
        </w:tc>
      </w:tr>
      <w:tr w:rsidR="00F134F4" w:rsidRPr="00237378" w:rsidTr="00FD0323">
        <w:trPr>
          <w:trHeight w:val="21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iga_hhd</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0.012</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0.090</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-0.078</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w:t>
            </w: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pads_cg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0.389</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0.410</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-0.021</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0.268</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pads_cg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0.321</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0.350</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-0.028</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0.120</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sch_hung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0.620</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0.563</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0.057</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0.004</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w:t>
            </w: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sch_hung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0.597</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0.573</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0.024</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0.259</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sleep_hung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0.196</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0.189</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0.007</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0.721</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sleep_hung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0.179</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0.140</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0.039</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0.080</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w:t>
            </w: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ascii="Times New Roman" w:eastAsia="Times New Roman" w:hAnsi="Times New Roman"/>
              </w:rPr>
            </w:pP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vsl_exist_cg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91.266</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89.588</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1.677</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0.004</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w:t>
            </w: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vsl_exist_cg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91.781</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91.075</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0.707</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0.295</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vsl_exist_cg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71.982</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71.804</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0.178</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0.787</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vsl_exist_cg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67.108</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67.778</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-0.670</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0.346</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vsl_exist_cg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67.016</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67.811</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-0.794</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0.689</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r>
      <w:tr w:rsidR="00F134F4" w:rsidRPr="00237378" w:rsidTr="00FD0323">
        <w:trPr>
          <w:trHeight w:val="21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vsl_exist_cg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53.242</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57.540</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-4.298</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0.033</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w:t>
            </w: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vsl_exist_cg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99.049</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94.556</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4.493</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0.089</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w:t>
            </w: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vsl_exist_cg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105.864</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100.919</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4.945</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0.078</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w:t>
            </w: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vsl_exist_cg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0.916</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0.900</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0.016</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0.130</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vsl_exist_cg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0.966</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0.973</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-0.007</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0.239</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r>
      <w:tr w:rsidR="00F134F4" w:rsidRPr="00237378" w:rsidTr="00FD0323">
        <w:trPr>
          <w:trHeight w:val="21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vsl_exist_cg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iga_hhd</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0.016</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0.160</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-0.144</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w:t>
            </w:r>
          </w:p>
        </w:tc>
      </w:tr>
      <w:tr w:rsidR="00F134F4" w:rsidRPr="00237378" w:rsidTr="00FD0323">
        <w:trPr>
          <w:trHeight w:val="21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vsl_exist_cg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iga_hhd</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0.011</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0.138</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-0.127</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w:t>
            </w:r>
          </w:p>
        </w:tc>
      </w:tr>
      <w:tr w:rsidR="00F134F4" w:rsidRPr="00237378" w:rsidTr="00FD0323">
        <w:trPr>
          <w:trHeight w:val="21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vsl_exist_cg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pads_cg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0.373</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0.438</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-0.065</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w:t>
            </w:r>
          </w:p>
        </w:tc>
      </w:tr>
      <w:tr w:rsidR="00F134F4" w:rsidRPr="00237378" w:rsidTr="00FD0323">
        <w:trPr>
          <w:trHeight w:val="21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vsl_exist_cg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pads_cg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0.319</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0.369</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-0.051</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0.004</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w:t>
            </w: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vsl_exist_cg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sch_hung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0.615</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0.546</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0.069</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w:t>
            </w: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vsl_exist_cg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sch_hung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0.601</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0.552</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0.048</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0.022</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w:t>
            </w: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vsl_exist_cg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sleep_hung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0.187</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0.202</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-0.015</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0.396</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vsl_exist_cg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sleep_hung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0.173</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0.120</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0.053</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0.010</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w:t>
            </w: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ascii="Times New Roman" w:eastAsia="Times New Roman" w:hAnsi="Times New Roman"/>
              </w:rPr>
            </w:pP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vsl_join_cg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89.617</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90.541</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-0.923</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0.295</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vsl_join_cg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90.763</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91.777</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-1.014</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0.341</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r>
      <w:tr w:rsidR="00F134F4" w:rsidRPr="00237378" w:rsidTr="00FD0323">
        <w:trPr>
          <w:trHeight w:val="21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vsl_join_cg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71.249</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73.210</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-1.961</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0.044</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w:t>
            </w:r>
          </w:p>
        </w:tc>
      </w:tr>
      <w:tr w:rsidR="00F134F4" w:rsidRPr="00237378" w:rsidTr="00FD0323">
        <w:trPr>
          <w:trHeight w:val="21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vsl_join_cg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66.815</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68.804</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-1.989</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0.055</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w:t>
            </w: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vsl_join_cg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67.146</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70.177</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-3.031</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0.294</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vsl_join_cg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54.697</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56.921</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-2.225</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0.445</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vsl_join_cg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95.225</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94.515</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0.710</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0.856</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vsl_join_cg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102.657</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100.399</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2.259</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0.580</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vsl_join_cg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0.893</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0.912</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-0.019</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0.228</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r>
      <w:tr w:rsidR="00F134F4" w:rsidRPr="00237378" w:rsidTr="00FD0323">
        <w:trPr>
          <w:trHeight w:val="21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vsl_join_cg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0.965</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0.985</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-0.021</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0.008</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w:t>
            </w:r>
          </w:p>
        </w:tc>
      </w:tr>
      <w:tr w:rsidR="00F134F4" w:rsidRPr="00237378" w:rsidTr="00FD0323">
        <w:trPr>
          <w:trHeight w:val="21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vsl_join_cg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iga_hhd</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0.040</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0.338</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-0.298</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w:t>
            </w:r>
          </w:p>
        </w:tc>
      </w:tr>
      <w:tr w:rsidR="00F134F4" w:rsidRPr="00237378" w:rsidTr="00FD0323">
        <w:trPr>
          <w:trHeight w:val="21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vsl_join_cg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iga_hhd</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0.021</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0.278</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-0.257</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w:t>
            </w:r>
          </w:p>
        </w:tc>
      </w:tr>
      <w:tr w:rsidR="00F134F4" w:rsidRPr="00237378" w:rsidTr="00FD0323">
        <w:trPr>
          <w:trHeight w:val="21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vsl_join_cg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pads_cg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0.409</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0.516</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-0.107</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w:t>
            </w:r>
          </w:p>
        </w:tc>
      </w:tr>
      <w:tr w:rsidR="00F134F4" w:rsidRPr="00237378" w:rsidTr="00FD0323">
        <w:trPr>
          <w:trHeight w:val="21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vsl_join_cg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pads_cg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0.342</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0.389</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-0.047</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0.076</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w:t>
            </w: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vsl_join_cg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sch_hung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0.561</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0.537</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0.024</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0.408</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vsl_join_cg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sch_hung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0.575</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0.515</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0.059</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0.053</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w:t>
            </w: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vsl_join_cg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sleep_hung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0.209</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0.200</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0.009</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0.749</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vsl_join_cg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sleep_hung</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0.148</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0.111</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0.037</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0.183</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r>
    </w:tbl>
    <w:p w:rsidR="00F134F4" w:rsidRDefault="00F134F4" w:rsidP="00F134F4"/>
    <w:p w:rsidR="00F134F4" w:rsidRDefault="00F134F4" w:rsidP="00F134F4">
      <w:r>
        <w:t xml:space="preserve">Table B-7: Barrier 4 – </w:t>
      </w:r>
      <w:r w:rsidRPr="006C0B36">
        <w:t xml:space="preserve">School Capacity to Improve Girl Friendly Spaces and to Manage School Initiatives </w:t>
      </w:r>
      <w:r>
        <w:t xml:space="preserve">[Main Variables Analyzed] </w:t>
      </w:r>
    </w:p>
    <w:tbl>
      <w:tblPr>
        <w:tblW w:w="0" w:type="auto"/>
        <w:tblLayout w:type="fixed"/>
        <w:tblLook w:val="04A0" w:firstRow="1" w:lastRow="0" w:firstColumn="1" w:lastColumn="0" w:noHBand="0" w:noVBand="1"/>
      </w:tblPr>
      <w:tblGrid>
        <w:gridCol w:w="1080"/>
        <w:gridCol w:w="1080"/>
        <w:gridCol w:w="1170"/>
        <w:gridCol w:w="4680"/>
        <w:gridCol w:w="1350"/>
      </w:tblGrid>
      <w:tr w:rsidR="00F134F4" w:rsidRPr="00AB1747" w:rsidTr="00FD0323">
        <w:trPr>
          <w:trHeight w:val="225"/>
          <w:tblHeader/>
        </w:trPr>
        <w:tc>
          <w:tcPr>
            <w:tcW w:w="1080" w:type="dxa"/>
            <w:tcBorders>
              <w:top w:val="nil"/>
              <w:left w:val="nil"/>
              <w:bottom w:val="single" w:sz="4" w:space="0" w:color="auto"/>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Variable Type</w:t>
            </w:r>
          </w:p>
        </w:tc>
        <w:tc>
          <w:tcPr>
            <w:tcW w:w="1080" w:type="dxa"/>
            <w:tcBorders>
              <w:top w:val="nil"/>
              <w:left w:val="nil"/>
              <w:bottom w:val="single" w:sz="4" w:space="0" w:color="auto"/>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Survey Variable Name</w:t>
            </w:r>
          </w:p>
        </w:tc>
        <w:tc>
          <w:tcPr>
            <w:tcW w:w="1170" w:type="dxa"/>
            <w:tcBorders>
              <w:top w:val="nil"/>
              <w:left w:val="nil"/>
              <w:bottom w:val="single" w:sz="4" w:space="0" w:color="auto"/>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Analysis Variable Name</w:t>
            </w:r>
          </w:p>
        </w:tc>
        <w:tc>
          <w:tcPr>
            <w:tcW w:w="4680" w:type="dxa"/>
            <w:tcBorders>
              <w:top w:val="nil"/>
              <w:left w:val="nil"/>
              <w:bottom w:val="single" w:sz="4" w:space="0" w:color="auto"/>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Label</w:t>
            </w:r>
          </w:p>
        </w:tc>
        <w:tc>
          <w:tcPr>
            <w:tcW w:w="1350" w:type="dxa"/>
            <w:tcBorders>
              <w:top w:val="nil"/>
              <w:left w:val="nil"/>
              <w:bottom w:val="single" w:sz="4" w:space="0" w:color="auto"/>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Data Source</w:t>
            </w:r>
          </w:p>
        </w:tc>
      </w:tr>
      <w:tr w:rsidR="00F134F4" w:rsidRPr="00AB1747" w:rsidTr="00FD0323">
        <w:trPr>
          <w:trHeight w:val="225"/>
        </w:trPr>
        <w:tc>
          <w:tcPr>
            <w:tcW w:w="10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Intervention</w:t>
            </w:r>
          </w:p>
        </w:tc>
        <w:tc>
          <w:tcPr>
            <w:tcW w:w="10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p>
        </w:tc>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treat</w:t>
            </w:r>
          </w:p>
        </w:tc>
        <w:tc>
          <w:tcPr>
            <w:tcW w:w="46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Indicator of treatment school</w:t>
            </w:r>
          </w:p>
        </w:tc>
        <w:tc>
          <w:tcPr>
            <w:tcW w:w="135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p>
        </w:tc>
      </w:tr>
      <w:tr w:rsidR="00F134F4" w:rsidRPr="00AB1747" w:rsidTr="00FD0323">
        <w:trPr>
          <w:trHeight w:val="225"/>
        </w:trPr>
        <w:tc>
          <w:tcPr>
            <w:tcW w:w="10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10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C_enrol_40</w:t>
            </w:r>
          </w:p>
        </w:tc>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chg_sch</w:t>
            </w:r>
          </w:p>
        </w:tc>
        <w:tc>
          <w:tcPr>
            <w:tcW w:w="4680" w:type="dxa"/>
            <w:tcBorders>
              <w:top w:val="nil"/>
              <w:left w:val="nil"/>
              <w:bottom w:val="nil"/>
              <w:right w:val="nil"/>
            </w:tcBorders>
            <w:shd w:val="clear" w:color="auto" w:fill="auto"/>
            <w:vAlign w:val="center"/>
            <w:hideMark/>
          </w:tcPr>
          <w:p w:rsidR="00F134F4" w:rsidRPr="00AB1747" w:rsidRDefault="00F134F4" w:rsidP="00FD0323">
            <w:pPr>
              <w:spacing w:after="0" w:line="240" w:lineRule="auto"/>
              <w:rPr>
                <w:rFonts w:eastAsia="Times New Roman" w:cs="Arial"/>
                <w:sz w:val="16"/>
                <w:szCs w:val="16"/>
              </w:rPr>
            </w:pPr>
            <w:r w:rsidRPr="00AB1747">
              <w:rPr>
                <w:rFonts w:eastAsia="Times New Roman" w:cs="Arial"/>
                <w:sz w:val="16"/>
                <w:szCs w:val="16"/>
              </w:rPr>
              <w:t>Have there been any changes in the quality of school facilities (e.g. roof, toilets, electricity) at [GIRL]'s school over the past 2 years?</w:t>
            </w:r>
          </w:p>
        </w:tc>
        <w:tc>
          <w:tcPr>
            <w:tcW w:w="135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Caregiver</w:t>
            </w:r>
          </w:p>
        </w:tc>
      </w:tr>
      <w:tr w:rsidR="00F134F4" w:rsidRPr="00AB1747" w:rsidTr="00FD0323">
        <w:trPr>
          <w:trHeight w:val="225"/>
        </w:trPr>
        <w:tc>
          <w:tcPr>
            <w:tcW w:w="10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10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E_9_d</w:t>
            </w:r>
          </w:p>
        </w:tc>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teach_abs</w:t>
            </w:r>
          </w:p>
        </w:tc>
        <w:tc>
          <w:tcPr>
            <w:tcW w:w="46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My teacher is often absent for class</w:t>
            </w:r>
          </w:p>
        </w:tc>
        <w:tc>
          <w:tcPr>
            <w:tcW w:w="135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Child</w:t>
            </w:r>
          </w:p>
        </w:tc>
      </w:tr>
      <w:tr w:rsidR="00F134F4" w:rsidRPr="00AB1747" w:rsidTr="00FD0323">
        <w:trPr>
          <w:trHeight w:val="225"/>
        </w:trPr>
        <w:tc>
          <w:tcPr>
            <w:tcW w:w="10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10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A21</w:t>
            </w:r>
          </w:p>
        </w:tc>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mixed_sch</w:t>
            </w:r>
          </w:p>
        </w:tc>
        <w:tc>
          <w:tcPr>
            <w:tcW w:w="46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Is the school mixed, girls only?</w:t>
            </w:r>
          </w:p>
        </w:tc>
        <w:tc>
          <w:tcPr>
            <w:tcW w:w="135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Head Teacher</w:t>
            </w:r>
          </w:p>
        </w:tc>
      </w:tr>
      <w:tr w:rsidR="00F134F4" w:rsidRPr="00AB1747" w:rsidTr="00FD0323">
        <w:trPr>
          <w:trHeight w:val="225"/>
        </w:trPr>
        <w:tc>
          <w:tcPr>
            <w:tcW w:w="10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10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C19</w:t>
            </w:r>
          </w:p>
        </w:tc>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sep_toil</w:t>
            </w:r>
          </w:p>
        </w:tc>
        <w:tc>
          <w:tcPr>
            <w:tcW w:w="46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Are there seperate toilets for girls and boys?</w:t>
            </w:r>
          </w:p>
        </w:tc>
        <w:tc>
          <w:tcPr>
            <w:tcW w:w="135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Head Teacher</w:t>
            </w:r>
          </w:p>
        </w:tc>
      </w:tr>
      <w:tr w:rsidR="00F134F4" w:rsidRPr="00AB1747" w:rsidTr="00FD0323">
        <w:trPr>
          <w:trHeight w:val="225"/>
        </w:trPr>
        <w:tc>
          <w:tcPr>
            <w:tcW w:w="10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10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C31</w:t>
            </w:r>
          </w:p>
        </w:tc>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text_share</w:t>
            </w:r>
          </w:p>
        </w:tc>
        <w:tc>
          <w:tcPr>
            <w:tcW w:w="46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Are textbooks usually shared or would each child use a seperate textbook?</w:t>
            </w:r>
          </w:p>
        </w:tc>
        <w:tc>
          <w:tcPr>
            <w:tcW w:w="135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Head Teacher</w:t>
            </w:r>
          </w:p>
        </w:tc>
      </w:tr>
      <w:tr w:rsidR="00F134F4" w:rsidRPr="00AB1747" w:rsidTr="00FD0323">
        <w:trPr>
          <w:trHeight w:val="225"/>
        </w:trPr>
        <w:tc>
          <w:tcPr>
            <w:tcW w:w="10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10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C32</w:t>
            </w:r>
          </w:p>
        </w:tc>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num_share</w:t>
            </w:r>
          </w:p>
        </w:tc>
        <w:tc>
          <w:tcPr>
            <w:tcW w:w="46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How many children usually share a textbook?</w:t>
            </w:r>
          </w:p>
        </w:tc>
        <w:tc>
          <w:tcPr>
            <w:tcW w:w="135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Head Teacher</w:t>
            </w:r>
          </w:p>
        </w:tc>
      </w:tr>
      <w:tr w:rsidR="00F134F4" w:rsidRPr="00AB1747" w:rsidTr="00FD0323">
        <w:trPr>
          <w:trHeight w:val="225"/>
        </w:trPr>
        <w:tc>
          <w:tcPr>
            <w:tcW w:w="10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10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C39</w:t>
            </w:r>
          </w:p>
        </w:tc>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girl_init</w:t>
            </w:r>
          </w:p>
        </w:tc>
        <w:tc>
          <w:tcPr>
            <w:tcW w:w="4680" w:type="dxa"/>
            <w:tcBorders>
              <w:top w:val="nil"/>
              <w:left w:val="nil"/>
              <w:bottom w:val="nil"/>
              <w:right w:val="nil"/>
            </w:tcBorders>
            <w:shd w:val="clear" w:color="auto" w:fill="auto"/>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Are there any ongoing measures to specifically support girls in your school?</w:t>
            </w:r>
          </w:p>
        </w:tc>
        <w:tc>
          <w:tcPr>
            <w:tcW w:w="135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Head Teacher</w:t>
            </w:r>
          </w:p>
        </w:tc>
      </w:tr>
    </w:tbl>
    <w:p w:rsidR="00F134F4" w:rsidRDefault="00F134F4" w:rsidP="00F134F4"/>
    <w:p w:rsidR="00F134F4" w:rsidRDefault="00F134F4" w:rsidP="00F134F4">
      <w:r>
        <w:t xml:space="preserve">Table B-8: Barrier 4 – </w:t>
      </w:r>
      <w:r w:rsidRPr="006C0B36">
        <w:t xml:space="preserve">School Capacity to Improve Girl Friendly Spaces and to Manage School Initiatives </w:t>
      </w:r>
      <w:r>
        <w:t xml:space="preserve">[T-Tests on Difference in Means] </w:t>
      </w:r>
    </w:p>
    <w:tbl>
      <w:tblPr>
        <w:tblW w:w="0" w:type="auto"/>
        <w:tblLook w:val="04A0" w:firstRow="1" w:lastRow="0" w:firstColumn="1" w:lastColumn="0" w:noHBand="0" w:noVBand="1"/>
      </w:tblPr>
      <w:tblGrid>
        <w:gridCol w:w="1053"/>
        <w:gridCol w:w="1070"/>
        <w:gridCol w:w="1595"/>
        <w:gridCol w:w="222"/>
        <w:gridCol w:w="795"/>
        <w:gridCol w:w="946"/>
        <w:gridCol w:w="946"/>
        <w:gridCol w:w="741"/>
        <w:gridCol w:w="448"/>
      </w:tblGrid>
      <w:tr w:rsidR="00F134F4" w:rsidRPr="00237378" w:rsidTr="00FD0323">
        <w:trPr>
          <w:trHeight w:val="200"/>
          <w:tblHeader/>
        </w:trPr>
        <w:tc>
          <w:tcPr>
            <w:tcW w:w="0" w:type="auto"/>
            <w:tcBorders>
              <w:top w:val="single" w:sz="4" w:space="0" w:color="auto"/>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p>
        </w:tc>
        <w:tc>
          <w:tcPr>
            <w:tcW w:w="0" w:type="auto"/>
            <w:tcBorders>
              <w:top w:val="single" w:sz="4" w:space="0" w:color="auto"/>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p>
        </w:tc>
        <w:tc>
          <w:tcPr>
            <w:tcW w:w="0" w:type="auto"/>
            <w:tcBorders>
              <w:top w:val="single" w:sz="4" w:space="0" w:color="auto"/>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p>
        </w:tc>
        <w:tc>
          <w:tcPr>
            <w:tcW w:w="0" w:type="auto"/>
            <w:tcBorders>
              <w:top w:val="single" w:sz="4" w:space="0" w:color="auto"/>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gridSpan w:val="5"/>
            <w:tcBorders>
              <w:top w:val="single" w:sz="4" w:space="0" w:color="auto"/>
              <w:left w:val="nil"/>
              <w:bottom w:val="single" w:sz="4" w:space="0" w:color="auto"/>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Mean Score</w:t>
            </w:r>
          </w:p>
        </w:tc>
      </w:tr>
      <w:tr w:rsidR="00F134F4" w:rsidRPr="00237378" w:rsidTr="00FD0323">
        <w:trPr>
          <w:trHeight w:val="200"/>
          <w:tblHeader/>
        </w:trPr>
        <w:tc>
          <w:tcPr>
            <w:tcW w:w="0" w:type="auto"/>
            <w:tcBorders>
              <w:top w:val="nil"/>
              <w:left w:val="nil"/>
              <w:bottom w:val="single" w:sz="4" w:space="0" w:color="auto"/>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Intervention</w:t>
            </w:r>
          </w:p>
        </w:tc>
        <w:tc>
          <w:tcPr>
            <w:tcW w:w="0" w:type="auto"/>
            <w:tcBorders>
              <w:top w:val="nil"/>
              <w:left w:val="nil"/>
              <w:bottom w:val="single" w:sz="4" w:space="0" w:color="auto"/>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Outcome</w:t>
            </w:r>
          </w:p>
        </w:tc>
        <w:tc>
          <w:tcPr>
            <w:tcW w:w="0" w:type="auto"/>
            <w:tcBorders>
              <w:top w:val="nil"/>
              <w:left w:val="nil"/>
              <w:bottom w:val="single" w:sz="4" w:space="0" w:color="auto"/>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Assessment Period</w:t>
            </w:r>
          </w:p>
        </w:tc>
        <w:tc>
          <w:tcPr>
            <w:tcW w:w="0" w:type="auto"/>
            <w:tcBorders>
              <w:top w:val="nil"/>
              <w:left w:val="nil"/>
              <w:bottom w:val="single" w:sz="4" w:space="0" w:color="auto"/>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Control</w:t>
            </w:r>
          </w:p>
        </w:tc>
        <w:tc>
          <w:tcPr>
            <w:tcW w:w="0" w:type="auto"/>
            <w:tcBorders>
              <w:top w:val="nil"/>
              <w:left w:val="nil"/>
              <w:bottom w:val="single" w:sz="4" w:space="0" w:color="auto"/>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Treatment</w:t>
            </w:r>
          </w:p>
        </w:tc>
        <w:tc>
          <w:tcPr>
            <w:tcW w:w="0" w:type="auto"/>
            <w:tcBorders>
              <w:top w:val="nil"/>
              <w:left w:val="nil"/>
              <w:bottom w:val="single" w:sz="4" w:space="0" w:color="auto"/>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Difference</w:t>
            </w:r>
          </w:p>
        </w:tc>
        <w:tc>
          <w:tcPr>
            <w:tcW w:w="0" w:type="auto"/>
            <w:tcBorders>
              <w:top w:val="nil"/>
              <w:left w:val="nil"/>
              <w:bottom w:val="single" w:sz="4" w:space="0" w:color="auto"/>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p-value</w:t>
            </w:r>
          </w:p>
        </w:tc>
        <w:tc>
          <w:tcPr>
            <w:tcW w:w="0" w:type="auto"/>
            <w:tcBorders>
              <w:top w:val="nil"/>
              <w:left w:val="nil"/>
              <w:bottom w:val="single" w:sz="4" w:space="0" w:color="auto"/>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Sig</w:t>
            </w: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91.536</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90.054</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1.482</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0.011</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w:t>
            </w: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92.092</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91.274</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0.819</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0.182</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chg_sch</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0.745</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0.742</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0.003</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0.889</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chg_sch</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0.688</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0.682</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0.006</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0.773</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72.397</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71.611</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0.786</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0.243</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67.863</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67.232</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0.631</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0.394</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66.267</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68.285</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-2.018</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0.324</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55.017</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54.973</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0.044</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0.983</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99.549</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95.267</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4.282</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0.110</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106.052</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102.273</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3.779</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0.180</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0.908</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0.912</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-0.004</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0.705</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r>
      <w:tr w:rsidR="00F134F4" w:rsidRPr="00237378" w:rsidTr="00FD0323">
        <w:trPr>
          <w:trHeight w:val="21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0.960</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0.974</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-0.015</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0.036</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w:t>
            </w:r>
          </w:p>
        </w:tc>
      </w:tr>
      <w:tr w:rsidR="00F134F4" w:rsidRPr="00237378" w:rsidTr="00FD0323">
        <w:trPr>
          <w:trHeight w:val="21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girl_init</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0.326</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0.907</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-0.581</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w:t>
            </w:r>
          </w:p>
        </w:tc>
      </w:tr>
      <w:tr w:rsidR="00F134F4" w:rsidRPr="00237378" w:rsidTr="00FD0323">
        <w:trPr>
          <w:trHeight w:val="21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girl_init</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0.525</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0.846</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-0.321</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w:t>
            </w:r>
          </w:p>
        </w:tc>
      </w:tr>
      <w:tr w:rsidR="00F134F4" w:rsidRPr="00237378" w:rsidTr="00FD0323">
        <w:trPr>
          <w:trHeight w:val="21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mixed_sch</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r>
      <w:tr w:rsidR="00F134F4" w:rsidRPr="00237378" w:rsidTr="00FD0323">
        <w:trPr>
          <w:trHeight w:val="21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mixed_sch</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r>
      <w:tr w:rsidR="00F134F4" w:rsidRPr="00237378" w:rsidTr="00FD0323">
        <w:trPr>
          <w:trHeight w:val="21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num_share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3.690</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4.719</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-1.030</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w:t>
            </w: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num_share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5.174</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4.764</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0.409</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0.026</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w:t>
            </w: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sep_toil</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r>
      <w:tr w:rsidR="00F134F4" w:rsidRPr="00237378" w:rsidTr="00FD0323">
        <w:trPr>
          <w:trHeight w:val="21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sep_toil</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b/>
                <w:bCs/>
                <w:color w:val="000000"/>
                <w:sz w:val="16"/>
                <w:szCs w:val="16"/>
              </w:rPr>
            </w:pPr>
            <w:r w:rsidRPr="00237378">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0.963</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0.980</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-0.016</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0.016</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b/>
                <w:bCs/>
                <w:color w:val="000000"/>
                <w:sz w:val="16"/>
                <w:szCs w:val="16"/>
              </w:rPr>
            </w:pPr>
            <w:r w:rsidRPr="00237378">
              <w:rPr>
                <w:rFonts w:eastAsia="Times New Roman" w:cs="Arial"/>
                <w:b/>
                <w:bCs/>
                <w:color w:val="000000"/>
                <w:sz w:val="16"/>
                <w:szCs w:val="16"/>
              </w:rPr>
              <w:t>*</w:t>
            </w: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teach_abs</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0.207</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0.211</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-0.004</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0.802</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teach_abs</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0.200</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0.212</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-0.012</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0.503</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text_share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0.851</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0.727</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0.123</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w:t>
            </w:r>
          </w:p>
        </w:tc>
      </w:tr>
      <w:tr w:rsidR="00F134F4" w:rsidRPr="00237378" w:rsidTr="00FD0323">
        <w:trPr>
          <w:trHeight w:val="200"/>
        </w:trPr>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text_share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rPr>
                <w:rFonts w:eastAsia="Times New Roman" w:cs="Arial"/>
                <w:color w:val="000000"/>
                <w:sz w:val="16"/>
                <w:szCs w:val="16"/>
              </w:rPr>
            </w:pPr>
            <w:r w:rsidRPr="00237378">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0.721</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0.727</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-0.007</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r w:rsidRPr="00237378">
              <w:rPr>
                <w:rFonts w:eastAsia="Times New Roman" w:cs="Arial"/>
                <w:color w:val="000000"/>
                <w:sz w:val="16"/>
                <w:szCs w:val="16"/>
              </w:rPr>
              <w:t>0.703</w:t>
            </w:r>
          </w:p>
        </w:tc>
        <w:tc>
          <w:tcPr>
            <w:tcW w:w="0" w:type="auto"/>
            <w:tcBorders>
              <w:top w:val="nil"/>
              <w:left w:val="nil"/>
              <w:bottom w:val="nil"/>
              <w:right w:val="nil"/>
            </w:tcBorders>
            <w:shd w:val="clear" w:color="auto" w:fill="auto"/>
            <w:noWrap/>
            <w:vAlign w:val="center"/>
            <w:hideMark/>
          </w:tcPr>
          <w:p w:rsidR="00F134F4" w:rsidRPr="00237378" w:rsidRDefault="00F134F4" w:rsidP="00FD0323">
            <w:pPr>
              <w:spacing w:after="0" w:line="240" w:lineRule="auto"/>
              <w:jc w:val="center"/>
              <w:rPr>
                <w:rFonts w:eastAsia="Times New Roman" w:cs="Arial"/>
                <w:color w:val="000000"/>
                <w:sz w:val="16"/>
                <w:szCs w:val="16"/>
              </w:rPr>
            </w:pPr>
          </w:p>
        </w:tc>
      </w:tr>
    </w:tbl>
    <w:p w:rsidR="00F134F4" w:rsidRDefault="00F134F4" w:rsidP="00F134F4"/>
    <w:p w:rsidR="00F134F4" w:rsidRDefault="00F134F4" w:rsidP="00F134F4">
      <w:r>
        <w:t xml:space="preserve">Table B-9: Barrier 5 – </w:t>
      </w:r>
      <w:r w:rsidRPr="00F17434">
        <w:t>Religious and Traditional Leaders Understanding and Support of Girls Education</w:t>
      </w:r>
      <w:r w:rsidRPr="00497984">
        <w:t xml:space="preserve"> </w:t>
      </w:r>
      <w:r>
        <w:t xml:space="preserve">[Main Variables Analyzed] </w:t>
      </w:r>
    </w:p>
    <w:tbl>
      <w:tblPr>
        <w:tblW w:w="0" w:type="auto"/>
        <w:tblLook w:val="04A0" w:firstRow="1" w:lastRow="0" w:firstColumn="1" w:lastColumn="0" w:noHBand="0" w:noVBand="1"/>
      </w:tblPr>
      <w:tblGrid>
        <w:gridCol w:w="1204"/>
        <w:gridCol w:w="1817"/>
        <w:gridCol w:w="1915"/>
        <w:gridCol w:w="2435"/>
        <w:gridCol w:w="1248"/>
      </w:tblGrid>
      <w:tr w:rsidR="00F134F4" w:rsidRPr="005A7820" w:rsidTr="00FD0323">
        <w:trPr>
          <w:trHeight w:val="225"/>
        </w:trPr>
        <w:tc>
          <w:tcPr>
            <w:tcW w:w="0" w:type="auto"/>
            <w:tcBorders>
              <w:top w:val="nil"/>
              <w:left w:val="nil"/>
              <w:bottom w:val="single" w:sz="4" w:space="0" w:color="auto"/>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Variable Type</w:t>
            </w:r>
          </w:p>
        </w:tc>
        <w:tc>
          <w:tcPr>
            <w:tcW w:w="0" w:type="auto"/>
            <w:tcBorders>
              <w:top w:val="nil"/>
              <w:left w:val="nil"/>
              <w:bottom w:val="single" w:sz="4" w:space="0" w:color="auto"/>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Survey Variable Name</w:t>
            </w:r>
          </w:p>
        </w:tc>
        <w:tc>
          <w:tcPr>
            <w:tcW w:w="0" w:type="auto"/>
            <w:tcBorders>
              <w:top w:val="nil"/>
              <w:left w:val="nil"/>
              <w:bottom w:val="single" w:sz="4" w:space="0" w:color="auto"/>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Analysis Variable Name</w:t>
            </w:r>
          </w:p>
        </w:tc>
        <w:tc>
          <w:tcPr>
            <w:tcW w:w="0" w:type="auto"/>
            <w:tcBorders>
              <w:top w:val="nil"/>
              <w:left w:val="nil"/>
              <w:bottom w:val="single" w:sz="4" w:space="0" w:color="auto"/>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Label</w:t>
            </w:r>
          </w:p>
        </w:tc>
        <w:tc>
          <w:tcPr>
            <w:tcW w:w="0" w:type="auto"/>
            <w:tcBorders>
              <w:top w:val="nil"/>
              <w:left w:val="nil"/>
              <w:bottom w:val="single" w:sz="4" w:space="0" w:color="auto"/>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Data Source</w:t>
            </w:r>
          </w:p>
        </w:tc>
      </w:tr>
      <w:tr w:rsidR="00F134F4" w:rsidRPr="005A7820" w:rsidTr="00FD0323">
        <w:trPr>
          <w:trHeight w:val="225"/>
        </w:trPr>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Intervention</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B_F1_36</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Apostolic</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What is [HoH]'s religion, if any?</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First Informant</w:t>
            </w:r>
          </w:p>
        </w:tc>
      </w:tr>
      <w:tr w:rsidR="00F134F4" w:rsidRPr="005A7820" w:rsidTr="00FD0323">
        <w:trPr>
          <w:trHeight w:val="225"/>
        </w:trPr>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Intervention</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B_F1_36</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None</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What is [HoH]'s religion, if any?</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First Informant</w:t>
            </w:r>
          </w:p>
        </w:tc>
      </w:tr>
      <w:tr w:rsidR="00F134F4" w:rsidRPr="005A7820" w:rsidTr="00FD0323">
        <w:trPr>
          <w:trHeight w:val="225"/>
        </w:trPr>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Intervention</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B_F1_36</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Other</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What is [HoH]'s religion, if any?</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First Informant</w:t>
            </w:r>
          </w:p>
        </w:tc>
      </w:tr>
      <w:tr w:rsidR="00F134F4" w:rsidRPr="005A7820" w:rsidTr="00FD0323">
        <w:trPr>
          <w:trHeight w:val="225"/>
        </w:trPr>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Intervention</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B_F1_36</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Other_Christian</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What is [HoH]'s religion, if any?</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First Informant</w:t>
            </w:r>
          </w:p>
        </w:tc>
      </w:tr>
      <w:tr w:rsidR="00F134F4" w:rsidRPr="005A7820" w:rsidTr="00FD0323">
        <w:trPr>
          <w:trHeight w:val="225"/>
        </w:trPr>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Intervention</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B_F1_36</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Pentecostal</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What is [HoH]'s religion, if any?</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First Informant</w:t>
            </w:r>
          </w:p>
        </w:tc>
      </w:tr>
      <w:tr w:rsidR="00F134F4" w:rsidRPr="005A7820" w:rsidTr="00FD0323">
        <w:trPr>
          <w:trHeight w:val="225"/>
        </w:trPr>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Intervention</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B_F1_36</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Protestant</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What is [HoH]'s religion, if any?</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First Informant</w:t>
            </w:r>
          </w:p>
        </w:tc>
      </w:tr>
      <w:tr w:rsidR="00F134F4" w:rsidRPr="005A7820" w:rsidTr="00FD0323">
        <w:trPr>
          <w:trHeight w:val="225"/>
        </w:trPr>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Intervention</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B_F1_36</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Roman_Catholic</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What is [HoH]'s religion, if any?</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First Informant</w:t>
            </w:r>
          </w:p>
        </w:tc>
      </w:tr>
      <w:tr w:rsidR="00F134F4" w:rsidRPr="005A7820" w:rsidTr="00FD0323">
        <w:trPr>
          <w:trHeight w:val="225"/>
        </w:trPr>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Intervention</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B_F1_36</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Traditional</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What is [HoH]'s religion, if any?</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First Informant</w:t>
            </w:r>
          </w:p>
        </w:tc>
      </w:tr>
      <w:tr w:rsidR="00F134F4" w:rsidRPr="005A7820" w:rsidTr="00FD0323">
        <w:trPr>
          <w:trHeight w:val="225"/>
        </w:trPr>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Outcome</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ORF1 Score</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Assessment</w:t>
            </w:r>
          </w:p>
        </w:tc>
      </w:tr>
      <w:tr w:rsidR="00F134F4" w:rsidRPr="005A7820" w:rsidTr="00FD0323">
        <w:trPr>
          <w:trHeight w:val="225"/>
        </w:trPr>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Outcome</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ORF2 Score</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Assessment</w:t>
            </w:r>
          </w:p>
        </w:tc>
      </w:tr>
      <w:tr w:rsidR="00F134F4" w:rsidRPr="005A7820" w:rsidTr="00FD0323">
        <w:trPr>
          <w:trHeight w:val="225"/>
        </w:trPr>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Outcome</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EGMA Average Score</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Assessment</w:t>
            </w:r>
          </w:p>
        </w:tc>
      </w:tr>
      <w:tr w:rsidR="00F134F4" w:rsidRPr="005A7820" w:rsidTr="00FD0323">
        <w:trPr>
          <w:trHeight w:val="225"/>
        </w:trPr>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Outcome</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B24 - B29</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Attendance</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Teacher</w:t>
            </w:r>
          </w:p>
        </w:tc>
      </w:tr>
      <w:tr w:rsidR="00F134F4" w:rsidRPr="005A7820" w:rsidTr="00FD0323">
        <w:trPr>
          <w:trHeight w:val="225"/>
        </w:trPr>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Outcome</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school</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Enrollment</w:t>
            </w:r>
          </w:p>
        </w:tc>
        <w:tc>
          <w:tcPr>
            <w:tcW w:w="0" w:type="auto"/>
            <w:tcBorders>
              <w:top w:val="nil"/>
              <w:left w:val="nil"/>
              <w:bottom w:val="nil"/>
              <w:right w:val="nil"/>
            </w:tcBorders>
            <w:shd w:val="clear" w:color="auto" w:fill="auto"/>
            <w:noWrap/>
            <w:vAlign w:val="center"/>
            <w:hideMark/>
          </w:tcPr>
          <w:p w:rsidR="00F134F4" w:rsidRPr="005A7820" w:rsidRDefault="00F134F4" w:rsidP="00FD0323">
            <w:pPr>
              <w:spacing w:after="0" w:line="240" w:lineRule="auto"/>
              <w:jc w:val="center"/>
              <w:rPr>
                <w:rFonts w:eastAsia="Times New Roman" w:cs="Arial"/>
                <w:color w:val="000000"/>
                <w:sz w:val="16"/>
                <w:szCs w:val="16"/>
              </w:rPr>
            </w:pPr>
            <w:r w:rsidRPr="005A7820">
              <w:rPr>
                <w:rFonts w:eastAsia="Times New Roman" w:cs="Arial"/>
                <w:color w:val="000000"/>
                <w:sz w:val="16"/>
                <w:szCs w:val="16"/>
              </w:rPr>
              <w:t>Assessment</w:t>
            </w:r>
          </w:p>
        </w:tc>
      </w:tr>
    </w:tbl>
    <w:p w:rsidR="00F134F4" w:rsidRDefault="00F134F4" w:rsidP="00F134F4"/>
    <w:p w:rsidR="00F134F4" w:rsidRDefault="00F134F4" w:rsidP="00F134F4">
      <w:r>
        <w:t xml:space="preserve">Table B-10: Barrier 5 – </w:t>
      </w:r>
      <w:r w:rsidRPr="00F17434">
        <w:t>Religious and Traditional Leaders Understanding and Support of Girls Education</w:t>
      </w:r>
      <w:r w:rsidRPr="00497984">
        <w:t xml:space="preserve"> </w:t>
      </w:r>
      <w:r>
        <w:t xml:space="preserve">[T-Tests on Difference in Means] </w:t>
      </w:r>
    </w:p>
    <w:tbl>
      <w:tblPr>
        <w:tblW w:w="0" w:type="auto"/>
        <w:tblLook w:val="04A0" w:firstRow="1" w:lastRow="0" w:firstColumn="1" w:lastColumn="0" w:noHBand="0" w:noVBand="1"/>
      </w:tblPr>
      <w:tblGrid>
        <w:gridCol w:w="1426"/>
        <w:gridCol w:w="866"/>
        <w:gridCol w:w="1595"/>
        <w:gridCol w:w="222"/>
        <w:gridCol w:w="795"/>
        <w:gridCol w:w="795"/>
        <w:gridCol w:w="946"/>
        <w:gridCol w:w="741"/>
        <w:gridCol w:w="448"/>
      </w:tblGrid>
      <w:tr w:rsidR="00F134F4" w:rsidRPr="006B420A" w:rsidTr="00FD0323">
        <w:trPr>
          <w:trHeight w:val="200"/>
          <w:tblHeader/>
        </w:trPr>
        <w:tc>
          <w:tcPr>
            <w:tcW w:w="0" w:type="auto"/>
            <w:tcBorders>
              <w:top w:val="single" w:sz="4" w:space="0" w:color="auto"/>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p>
        </w:tc>
        <w:tc>
          <w:tcPr>
            <w:tcW w:w="0" w:type="auto"/>
            <w:tcBorders>
              <w:top w:val="single" w:sz="4" w:space="0" w:color="auto"/>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p>
        </w:tc>
        <w:tc>
          <w:tcPr>
            <w:tcW w:w="0" w:type="auto"/>
            <w:tcBorders>
              <w:top w:val="single" w:sz="4" w:space="0" w:color="auto"/>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p>
        </w:tc>
        <w:tc>
          <w:tcPr>
            <w:tcW w:w="0" w:type="auto"/>
            <w:tcBorders>
              <w:top w:val="single" w:sz="4" w:space="0" w:color="auto"/>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gridSpan w:val="5"/>
            <w:tcBorders>
              <w:top w:val="single" w:sz="4" w:space="0" w:color="auto"/>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Mean Score</w:t>
            </w:r>
          </w:p>
        </w:tc>
      </w:tr>
      <w:tr w:rsidR="00F134F4" w:rsidRPr="006B420A" w:rsidTr="00FD0323">
        <w:trPr>
          <w:trHeight w:val="200"/>
          <w:tblHeader/>
        </w:trPr>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Religion</w:t>
            </w: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Outcome</w:t>
            </w: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Assessment Period</w:t>
            </w: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No</w:t>
            </w: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Yes</w:t>
            </w: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Difference</w:t>
            </w: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p-value</w:t>
            </w: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Sig</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Apostolic</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87.423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87.031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0.392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0.79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Apostolic</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89.98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89.273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0.707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0.717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Apostolic</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76.735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77.633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-0.898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0.404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Apostolic</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76.928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76.08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0.848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0.489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Apostolic</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83.316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83.111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0.205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0.962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Apostolic</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81.225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81.577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-0.352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0.951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Apostolic</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95.376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83.712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11.664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0.017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Apostolic</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100.853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89.383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11.469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0.025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Apostolic</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0.869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0.891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-0.022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0.365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Apostolic</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0.947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0.954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-0.007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0.708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None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87.878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82.126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5.752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0.045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None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90.061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87.081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2.981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0.326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None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77.341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74.594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2.746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0.12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None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76.769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75.827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0.942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0.652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None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85.519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69.032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16.486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0.004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None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82.835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72.16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10.675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0.143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None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92.149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86.328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5.821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0.409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None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97.297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95.783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1.514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0.839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None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0.889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0.774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0.115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0.013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None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0.955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0.899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0.056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0.138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Other</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87.156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89.996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-2.84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0.306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Other</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89.561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95.146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-5.584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Other</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76.94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78.625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-1.685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0.419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Other</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76.514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79.423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-2.909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0.22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Other</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82.349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105.61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-23.261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0.002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Other</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80.361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103.319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-22.957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0.102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Other</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90.943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102.622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-11.679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0.253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Other</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96.792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103.07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-6.277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0.55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Other</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0.875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0.895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0.701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Other</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0.948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0.969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-0.021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0.522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Other_Christian</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87.11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89.618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-2.508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0.252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Other_Christian</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89.994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87.443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2.551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0.247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Other_Christian</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77.036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76.819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0.217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0.924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Other_Christian</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76.596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77.498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-0.903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0.725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Other_Christian</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82.431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93.63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-11.199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0.169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Other_Christian</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80.183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95.006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-14.823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0.099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Other_Christian</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92.092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86.75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5.341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0.578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Other_Christian</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97.711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90.933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6.778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0.489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Other_Christian</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0.873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0.902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-0.028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0.487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Other_Christian</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0.946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-0.033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0.142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Pentecostal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87.068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88.47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-1.402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0.445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Pentecostal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89.408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91.653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-2.245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0.117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Pentecostal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76.991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77.17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-0.179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0.904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Pentecostal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76.429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77.904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-1.475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0.372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Pentecostal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83.244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83.283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-0.038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0.995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Pentecostal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81.843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78.213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3.629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0.683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Pentecostal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89.765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100.474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-10.709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Pentecostal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96.452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100.59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-4.139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0.526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Pentecostal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0.866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0.927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-0.061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0.023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Pentecostal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0.684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Protestant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87.126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88.396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-1.27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0.46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Protestant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89.481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91.672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-2.191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0.248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Protestant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76.624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79.815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-3.191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Protestant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76.515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77.835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-1.32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0.469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Protestant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82.248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89.644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-7.396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0.198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Protestant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80.065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90.965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-10.901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0.179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Protestant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90.508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101.592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-11.084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0.181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Protestant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94.717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116.957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-22.24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0.001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Protestant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0.878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0.86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0.018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0.63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Protestant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0.946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0.971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-0.025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0.254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Roman_Catholic</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87.107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88.864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-1.757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0.332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Roman_Catholic</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89.724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90.165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-0.44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0.856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Roman_Catholic</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77.049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76.752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0.298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0.854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Roman_Catholic</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76.718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76.272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0.445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0.816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Roman_Catholic</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82.564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90.152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-7.588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0.266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Roman_Catholic</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81.423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80.587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0.836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0.907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Roman_Catholic</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90.679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98.693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-8.014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0.285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Roman_Catholic</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95.737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107.45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-11.713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0.124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Roman_Catholic</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0.873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0.894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-0.021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0.565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Roman_Catholic</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0.946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0.973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-0.027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0.201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Traditional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87.505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83.12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4.385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0.18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Traditional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90.077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85.448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4.629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0.213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Traditional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77.35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71.815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5.535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0.044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Traditional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76.896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72.939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3.957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0.149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Traditional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84.444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65.933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18.511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0.033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Traditional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82.805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61.879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20.926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0.038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Traditional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92.407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77.822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14.585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0.136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Traditional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98.484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70.812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27.671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0.006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Traditional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0.88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0.809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0.071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0.234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Traditional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0.952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0.892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0.256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bl>
    <w:p w:rsidR="00F134F4" w:rsidRDefault="00F134F4" w:rsidP="00F134F4"/>
    <w:p w:rsidR="00F134F4" w:rsidRDefault="00F134F4" w:rsidP="00F134F4">
      <w:r>
        <w:t xml:space="preserve">Table B-11: Barrier 6 – </w:t>
      </w:r>
      <w:r w:rsidRPr="00497984">
        <w:t xml:space="preserve">Community Wide Support and Advocacy for School Improvements and Services </w:t>
      </w:r>
      <w:r>
        <w:t xml:space="preserve">[Main Variables Analyzed] </w:t>
      </w:r>
    </w:p>
    <w:tbl>
      <w:tblPr>
        <w:tblW w:w="0" w:type="auto"/>
        <w:tblLayout w:type="fixed"/>
        <w:tblLook w:val="04A0" w:firstRow="1" w:lastRow="0" w:firstColumn="1" w:lastColumn="0" w:noHBand="0" w:noVBand="1"/>
      </w:tblPr>
      <w:tblGrid>
        <w:gridCol w:w="1097"/>
        <w:gridCol w:w="903"/>
        <w:gridCol w:w="970"/>
        <w:gridCol w:w="5407"/>
        <w:gridCol w:w="983"/>
      </w:tblGrid>
      <w:tr w:rsidR="00F134F4" w:rsidRPr="00AB1747" w:rsidTr="00FD0323">
        <w:trPr>
          <w:trHeight w:val="225"/>
          <w:tblHeader/>
        </w:trPr>
        <w:tc>
          <w:tcPr>
            <w:tcW w:w="1097" w:type="dxa"/>
            <w:tcBorders>
              <w:top w:val="nil"/>
              <w:left w:val="nil"/>
              <w:bottom w:val="single" w:sz="4" w:space="0" w:color="auto"/>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Variable Type</w:t>
            </w:r>
          </w:p>
        </w:tc>
        <w:tc>
          <w:tcPr>
            <w:tcW w:w="903" w:type="dxa"/>
            <w:tcBorders>
              <w:top w:val="nil"/>
              <w:left w:val="nil"/>
              <w:bottom w:val="single" w:sz="4" w:space="0" w:color="auto"/>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Survey Variable Name</w:t>
            </w:r>
          </w:p>
        </w:tc>
        <w:tc>
          <w:tcPr>
            <w:tcW w:w="970" w:type="dxa"/>
            <w:tcBorders>
              <w:top w:val="nil"/>
              <w:left w:val="nil"/>
              <w:bottom w:val="single" w:sz="4" w:space="0" w:color="auto"/>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Analysis Variable Name</w:t>
            </w:r>
          </w:p>
        </w:tc>
        <w:tc>
          <w:tcPr>
            <w:tcW w:w="5407" w:type="dxa"/>
            <w:tcBorders>
              <w:top w:val="nil"/>
              <w:left w:val="nil"/>
              <w:bottom w:val="single" w:sz="4" w:space="0" w:color="auto"/>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Label</w:t>
            </w:r>
          </w:p>
        </w:tc>
        <w:tc>
          <w:tcPr>
            <w:tcW w:w="983" w:type="dxa"/>
            <w:tcBorders>
              <w:top w:val="nil"/>
              <w:left w:val="nil"/>
              <w:bottom w:val="single" w:sz="4" w:space="0" w:color="auto"/>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Data Source</w:t>
            </w:r>
          </w:p>
        </w:tc>
      </w:tr>
      <w:tr w:rsidR="00F134F4" w:rsidRPr="00AB1747" w:rsidTr="00FD0323">
        <w:trPr>
          <w:trHeight w:val="225"/>
        </w:trPr>
        <w:tc>
          <w:tcPr>
            <w:tcW w:w="1097"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Intervention</w:t>
            </w:r>
          </w:p>
        </w:tc>
        <w:tc>
          <w:tcPr>
            <w:tcW w:w="903"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p>
        </w:tc>
        <w:tc>
          <w:tcPr>
            <w:tcW w:w="9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treat</w:t>
            </w:r>
          </w:p>
        </w:tc>
        <w:tc>
          <w:tcPr>
            <w:tcW w:w="5407"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Indicator of treatment school</w:t>
            </w:r>
          </w:p>
        </w:tc>
        <w:tc>
          <w:tcPr>
            <w:tcW w:w="983"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p>
        </w:tc>
      </w:tr>
      <w:tr w:rsidR="00F134F4" w:rsidRPr="00AB1747" w:rsidTr="00FD0323">
        <w:trPr>
          <w:trHeight w:val="225"/>
        </w:trPr>
        <w:tc>
          <w:tcPr>
            <w:tcW w:w="1097"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903"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D_31</w:t>
            </w:r>
          </w:p>
        </w:tc>
        <w:tc>
          <w:tcPr>
            <w:tcW w:w="9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hh_invol</w:t>
            </w:r>
          </w:p>
        </w:tc>
        <w:tc>
          <w:tcPr>
            <w:tcW w:w="5407"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sz w:val="16"/>
                <w:szCs w:val="16"/>
              </w:rPr>
            </w:pPr>
            <w:r w:rsidRPr="00AB1747">
              <w:rPr>
                <w:rFonts w:eastAsia="Times New Roman" w:cs="Arial"/>
                <w:sz w:val="16"/>
                <w:szCs w:val="16"/>
              </w:rPr>
              <w:t>Are any members of your household involved in school committees or education groups?</w:t>
            </w:r>
          </w:p>
        </w:tc>
        <w:tc>
          <w:tcPr>
            <w:tcW w:w="983"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Caregiver</w:t>
            </w:r>
          </w:p>
        </w:tc>
      </w:tr>
    </w:tbl>
    <w:p w:rsidR="00F134F4" w:rsidRDefault="00F134F4" w:rsidP="00F134F4"/>
    <w:p w:rsidR="00F134F4" w:rsidRDefault="00F134F4" w:rsidP="00F134F4">
      <w:r>
        <w:t xml:space="preserve">Table B-12: Barrier 6 – </w:t>
      </w:r>
      <w:r w:rsidRPr="00497984">
        <w:t xml:space="preserve">Community Wide Support and Advocacy for School Improvements and Services </w:t>
      </w:r>
      <w:r>
        <w:t xml:space="preserve">[T-Tests on Difference in Means] </w:t>
      </w:r>
    </w:p>
    <w:tbl>
      <w:tblPr>
        <w:tblW w:w="0" w:type="auto"/>
        <w:tblLook w:val="04A0" w:firstRow="1" w:lastRow="0" w:firstColumn="1" w:lastColumn="0" w:noHBand="0" w:noVBand="1"/>
      </w:tblPr>
      <w:tblGrid>
        <w:gridCol w:w="1053"/>
        <w:gridCol w:w="874"/>
        <w:gridCol w:w="1595"/>
        <w:gridCol w:w="222"/>
        <w:gridCol w:w="795"/>
        <w:gridCol w:w="946"/>
        <w:gridCol w:w="946"/>
        <w:gridCol w:w="741"/>
        <w:gridCol w:w="448"/>
      </w:tblGrid>
      <w:tr w:rsidR="00F134F4" w:rsidRPr="006B420A" w:rsidTr="00FD0323">
        <w:trPr>
          <w:trHeight w:val="200"/>
          <w:tblHeader/>
        </w:trPr>
        <w:tc>
          <w:tcPr>
            <w:tcW w:w="0" w:type="auto"/>
            <w:tcBorders>
              <w:top w:val="single" w:sz="4" w:space="0" w:color="auto"/>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p>
        </w:tc>
        <w:tc>
          <w:tcPr>
            <w:tcW w:w="0" w:type="auto"/>
            <w:tcBorders>
              <w:top w:val="single" w:sz="4" w:space="0" w:color="auto"/>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p>
        </w:tc>
        <w:tc>
          <w:tcPr>
            <w:tcW w:w="0" w:type="auto"/>
            <w:tcBorders>
              <w:top w:val="single" w:sz="4" w:space="0" w:color="auto"/>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p>
        </w:tc>
        <w:tc>
          <w:tcPr>
            <w:tcW w:w="0" w:type="auto"/>
            <w:tcBorders>
              <w:top w:val="single" w:sz="4" w:space="0" w:color="auto"/>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gridSpan w:val="5"/>
            <w:tcBorders>
              <w:top w:val="single" w:sz="4" w:space="0" w:color="auto"/>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Mean Score</w:t>
            </w:r>
          </w:p>
        </w:tc>
      </w:tr>
      <w:tr w:rsidR="00F134F4" w:rsidRPr="006B420A" w:rsidTr="00FD0323">
        <w:trPr>
          <w:trHeight w:val="200"/>
          <w:tblHeader/>
        </w:trPr>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Intervention</w:t>
            </w: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Outcome</w:t>
            </w: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Assessment Period</w:t>
            </w: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Control</w:t>
            </w: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Treatment</w:t>
            </w: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Difference</w:t>
            </w: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p-value</w:t>
            </w: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Sig</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91.536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90.054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1.482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0.011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92.092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91.274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0.819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0.182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72.397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71.611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0.786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0.243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67.863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67.232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0.631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0.394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66.267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68.285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-2.018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0.324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55.017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54.973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0.044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0.983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99.549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95.267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4.282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0.110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106.052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102.273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3.779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0.180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0.908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0.912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-0.004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0.705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0.960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0.974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-0.015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0.036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w:t>
            </w: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hh_invol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0.093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0.135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-0.042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w:t>
            </w:r>
          </w:p>
        </w:tc>
      </w:tr>
      <w:tr w:rsidR="00F134F4" w:rsidRPr="006B420A" w:rsidTr="00FD0323">
        <w:trPr>
          <w:trHeight w:val="200"/>
        </w:trPr>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hh_invol</w:t>
            </w: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0.084</w:t>
            </w: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0.098</w:t>
            </w: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-0.014</w:t>
            </w: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0.190</w:t>
            </w: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bl>
    <w:p w:rsidR="00F134F4" w:rsidRDefault="00F134F4" w:rsidP="00F134F4"/>
    <w:p w:rsidR="00F134F4" w:rsidRDefault="00F134F4" w:rsidP="00F134F4">
      <w:r>
        <w:t xml:space="preserve">Table B-13: Barrier 7 – </w:t>
      </w:r>
      <w:r w:rsidRPr="00497984">
        <w:t xml:space="preserve">Distance </w:t>
      </w:r>
      <w:r>
        <w:t xml:space="preserve">[Main Variables Analyzed] </w:t>
      </w:r>
    </w:p>
    <w:tbl>
      <w:tblPr>
        <w:tblW w:w="0" w:type="auto"/>
        <w:tblLayout w:type="fixed"/>
        <w:tblLook w:val="04A0" w:firstRow="1" w:lastRow="0" w:firstColumn="1" w:lastColumn="0" w:noHBand="0" w:noVBand="1"/>
      </w:tblPr>
      <w:tblGrid>
        <w:gridCol w:w="1170"/>
        <w:gridCol w:w="990"/>
        <w:gridCol w:w="1620"/>
        <w:gridCol w:w="4410"/>
        <w:gridCol w:w="1170"/>
      </w:tblGrid>
      <w:tr w:rsidR="00F134F4" w:rsidRPr="00AB1747" w:rsidTr="00FD0323">
        <w:trPr>
          <w:trHeight w:val="225"/>
          <w:tblHeader/>
        </w:trPr>
        <w:tc>
          <w:tcPr>
            <w:tcW w:w="1170" w:type="dxa"/>
            <w:tcBorders>
              <w:top w:val="nil"/>
              <w:left w:val="nil"/>
              <w:bottom w:val="single" w:sz="4" w:space="0" w:color="auto"/>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Variable Type</w:t>
            </w:r>
          </w:p>
        </w:tc>
        <w:tc>
          <w:tcPr>
            <w:tcW w:w="990" w:type="dxa"/>
            <w:tcBorders>
              <w:top w:val="nil"/>
              <w:left w:val="nil"/>
              <w:bottom w:val="single" w:sz="4" w:space="0" w:color="auto"/>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Survey Variable Name</w:t>
            </w:r>
          </w:p>
        </w:tc>
        <w:tc>
          <w:tcPr>
            <w:tcW w:w="1620" w:type="dxa"/>
            <w:tcBorders>
              <w:top w:val="nil"/>
              <w:left w:val="nil"/>
              <w:bottom w:val="single" w:sz="4" w:space="0" w:color="auto"/>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Analysis Variable Name</w:t>
            </w:r>
          </w:p>
        </w:tc>
        <w:tc>
          <w:tcPr>
            <w:tcW w:w="4410" w:type="dxa"/>
            <w:tcBorders>
              <w:top w:val="nil"/>
              <w:left w:val="nil"/>
              <w:bottom w:val="single" w:sz="4" w:space="0" w:color="auto"/>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Label</w:t>
            </w:r>
          </w:p>
        </w:tc>
        <w:tc>
          <w:tcPr>
            <w:tcW w:w="1170" w:type="dxa"/>
            <w:tcBorders>
              <w:top w:val="nil"/>
              <w:left w:val="nil"/>
              <w:bottom w:val="single" w:sz="4" w:space="0" w:color="auto"/>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Data Source</w:t>
            </w:r>
          </w:p>
        </w:tc>
      </w:tr>
      <w:tr w:rsidR="00F134F4" w:rsidRPr="00AB1747" w:rsidTr="00FD0323">
        <w:trPr>
          <w:trHeight w:val="225"/>
        </w:trPr>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Intervention</w:t>
            </w:r>
          </w:p>
        </w:tc>
        <w:tc>
          <w:tcPr>
            <w:tcW w:w="99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I_P1_1</w:t>
            </w:r>
          </w:p>
        </w:tc>
        <w:tc>
          <w:tcPr>
            <w:tcW w:w="162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bike_cg</w:t>
            </w:r>
          </w:p>
        </w:tc>
        <w:tc>
          <w:tcPr>
            <w:tcW w:w="441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Did your household receive a bicycle under the BEEP or IGATE project?</w:t>
            </w:r>
          </w:p>
        </w:tc>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Caregiver</w:t>
            </w:r>
          </w:p>
        </w:tc>
      </w:tr>
      <w:tr w:rsidR="00F134F4" w:rsidRPr="00AB1747" w:rsidTr="00FD0323">
        <w:trPr>
          <w:trHeight w:val="225"/>
        </w:trPr>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Intervention</w:t>
            </w:r>
          </w:p>
        </w:tc>
        <w:tc>
          <w:tcPr>
            <w:tcW w:w="99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I_P1_4</w:t>
            </w:r>
          </w:p>
        </w:tc>
        <w:tc>
          <w:tcPr>
            <w:tcW w:w="162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bike_child</w:t>
            </w:r>
          </w:p>
        </w:tc>
        <w:tc>
          <w:tcPr>
            <w:tcW w:w="441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Did you receive a bicycle under the BEEP or IGATE project?</w:t>
            </w:r>
          </w:p>
        </w:tc>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Child</w:t>
            </w:r>
          </w:p>
        </w:tc>
      </w:tr>
      <w:tr w:rsidR="00F134F4" w:rsidRPr="00AB1747" w:rsidTr="00FD0323">
        <w:trPr>
          <w:trHeight w:val="225"/>
        </w:trPr>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Intervention</w:t>
            </w:r>
          </w:p>
        </w:tc>
        <w:tc>
          <w:tcPr>
            <w:tcW w:w="99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F2a</w:t>
            </w:r>
          </w:p>
        </w:tc>
        <w:tc>
          <w:tcPr>
            <w:tcW w:w="162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bike_sch</w:t>
            </w:r>
          </w:p>
        </w:tc>
        <w:tc>
          <w:tcPr>
            <w:tcW w:w="441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Has your school received bicycles from IGATE?</w:t>
            </w:r>
          </w:p>
        </w:tc>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Head Teacher</w:t>
            </w:r>
          </w:p>
        </w:tc>
      </w:tr>
      <w:tr w:rsidR="00F134F4" w:rsidRPr="00AB1747" w:rsidTr="00FD0323">
        <w:trPr>
          <w:trHeight w:val="225"/>
        </w:trPr>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Intervention</w:t>
            </w:r>
          </w:p>
        </w:tc>
        <w:tc>
          <w:tcPr>
            <w:tcW w:w="99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p>
        </w:tc>
        <w:tc>
          <w:tcPr>
            <w:tcW w:w="162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treat</w:t>
            </w:r>
          </w:p>
        </w:tc>
        <w:tc>
          <w:tcPr>
            <w:tcW w:w="441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Indicator of treatment school</w:t>
            </w:r>
          </w:p>
        </w:tc>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p>
        </w:tc>
      </w:tr>
      <w:tr w:rsidR="00F134F4" w:rsidRPr="00AB1747" w:rsidTr="00FD0323">
        <w:trPr>
          <w:trHeight w:val="225"/>
        </w:trPr>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99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p>
        </w:tc>
        <w:tc>
          <w:tcPr>
            <w:tcW w:w="162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egra3</w:t>
            </w:r>
          </w:p>
        </w:tc>
        <w:tc>
          <w:tcPr>
            <w:tcW w:w="441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ORF1 Score</w:t>
            </w:r>
          </w:p>
        </w:tc>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Assessment</w:t>
            </w:r>
          </w:p>
        </w:tc>
      </w:tr>
      <w:tr w:rsidR="00F134F4" w:rsidRPr="00AB1747" w:rsidTr="00FD0323">
        <w:trPr>
          <w:trHeight w:val="225"/>
        </w:trPr>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99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p>
        </w:tc>
        <w:tc>
          <w:tcPr>
            <w:tcW w:w="162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egra4</w:t>
            </w:r>
          </w:p>
        </w:tc>
        <w:tc>
          <w:tcPr>
            <w:tcW w:w="441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ORF2 Score</w:t>
            </w:r>
          </w:p>
        </w:tc>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Assessment</w:t>
            </w:r>
          </w:p>
        </w:tc>
      </w:tr>
      <w:tr w:rsidR="00F134F4" w:rsidRPr="00AB1747" w:rsidTr="00FD0323">
        <w:trPr>
          <w:trHeight w:val="225"/>
        </w:trPr>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99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p>
        </w:tc>
        <w:tc>
          <w:tcPr>
            <w:tcW w:w="162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egma</w:t>
            </w:r>
          </w:p>
        </w:tc>
        <w:tc>
          <w:tcPr>
            <w:tcW w:w="441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EGMA Average Score</w:t>
            </w:r>
          </w:p>
        </w:tc>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Assessment</w:t>
            </w:r>
          </w:p>
        </w:tc>
      </w:tr>
      <w:tr w:rsidR="00F134F4" w:rsidRPr="00AB1747" w:rsidTr="00FD0323">
        <w:trPr>
          <w:trHeight w:val="225"/>
        </w:trPr>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99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B24 - B29</w:t>
            </w:r>
          </w:p>
        </w:tc>
        <w:tc>
          <w:tcPr>
            <w:tcW w:w="162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attend</w:t>
            </w:r>
          </w:p>
        </w:tc>
        <w:tc>
          <w:tcPr>
            <w:tcW w:w="441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Attendance</w:t>
            </w:r>
          </w:p>
        </w:tc>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Teacher</w:t>
            </w:r>
          </w:p>
        </w:tc>
      </w:tr>
      <w:tr w:rsidR="00F134F4" w:rsidRPr="00AB1747" w:rsidTr="00FD0323">
        <w:trPr>
          <w:trHeight w:val="225"/>
        </w:trPr>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99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school</w:t>
            </w:r>
          </w:p>
        </w:tc>
        <w:tc>
          <w:tcPr>
            <w:tcW w:w="162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enroll</w:t>
            </w:r>
          </w:p>
        </w:tc>
        <w:tc>
          <w:tcPr>
            <w:tcW w:w="441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Enrollment</w:t>
            </w:r>
          </w:p>
        </w:tc>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Assessment</w:t>
            </w:r>
          </w:p>
        </w:tc>
      </w:tr>
      <w:tr w:rsidR="00F134F4" w:rsidRPr="00AB1747" w:rsidTr="00FD0323">
        <w:trPr>
          <w:trHeight w:val="225"/>
        </w:trPr>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99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I_P1_15</w:t>
            </w:r>
          </w:p>
        </w:tc>
        <w:tc>
          <w:tcPr>
            <w:tcW w:w="162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attend_more</w:t>
            </w:r>
          </w:p>
        </w:tc>
        <w:tc>
          <w:tcPr>
            <w:tcW w:w="441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Since you got the bicycle, do you attend school more often as you did before you got the bicycle?</w:t>
            </w:r>
          </w:p>
        </w:tc>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Child</w:t>
            </w:r>
          </w:p>
        </w:tc>
      </w:tr>
      <w:tr w:rsidR="00F134F4" w:rsidRPr="00AB1747" w:rsidTr="00FD0323">
        <w:trPr>
          <w:trHeight w:val="225"/>
        </w:trPr>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99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I_P1_16</w:t>
            </w:r>
          </w:p>
        </w:tc>
        <w:tc>
          <w:tcPr>
            <w:tcW w:w="162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punctual_more</w:t>
            </w:r>
          </w:p>
        </w:tc>
        <w:tc>
          <w:tcPr>
            <w:tcW w:w="441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Since you got the bicycle, do you arrive punctually about more often as you did before you got the bicycle?</w:t>
            </w:r>
          </w:p>
        </w:tc>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Child</w:t>
            </w:r>
          </w:p>
        </w:tc>
      </w:tr>
      <w:tr w:rsidR="00F134F4" w:rsidRPr="00AB1747" w:rsidTr="00FD0323">
        <w:trPr>
          <w:trHeight w:val="225"/>
        </w:trPr>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99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F3_1 - F3_4</w:t>
            </w:r>
          </w:p>
        </w:tc>
        <w:tc>
          <w:tcPr>
            <w:tcW w:w="162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bike_ben_attend, bike_ben_punct, bike_ben_abuse, bike_ben_parti</w:t>
            </w:r>
          </w:p>
        </w:tc>
        <w:tc>
          <w:tcPr>
            <w:tcW w:w="441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What benefits have you seen form the bicycles? Increased attendance, reduced tardiness, reduced abuse cases, increased participation in school activities.</w:t>
            </w:r>
          </w:p>
        </w:tc>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Head Teacher</w:t>
            </w:r>
          </w:p>
        </w:tc>
      </w:tr>
    </w:tbl>
    <w:p w:rsidR="00F134F4" w:rsidRDefault="00F134F4" w:rsidP="00F134F4"/>
    <w:p w:rsidR="00F134F4" w:rsidRDefault="00F134F4" w:rsidP="00F134F4">
      <w:r>
        <w:t xml:space="preserve">Table B-14: Barrier 7 – </w:t>
      </w:r>
      <w:r w:rsidRPr="00497984">
        <w:t xml:space="preserve">Distance </w:t>
      </w:r>
      <w:r>
        <w:t xml:space="preserve">[T-Tests on Difference in Means] </w:t>
      </w:r>
    </w:p>
    <w:tbl>
      <w:tblPr>
        <w:tblW w:w="0" w:type="auto"/>
        <w:tblLook w:val="04A0" w:firstRow="1" w:lastRow="0" w:firstColumn="1" w:lastColumn="0" w:noHBand="0" w:noVBand="1"/>
      </w:tblPr>
      <w:tblGrid>
        <w:gridCol w:w="1053"/>
        <w:gridCol w:w="1479"/>
        <w:gridCol w:w="1595"/>
        <w:gridCol w:w="222"/>
        <w:gridCol w:w="795"/>
        <w:gridCol w:w="946"/>
        <w:gridCol w:w="946"/>
        <w:gridCol w:w="741"/>
        <w:gridCol w:w="448"/>
      </w:tblGrid>
      <w:tr w:rsidR="00F134F4" w:rsidRPr="006B420A" w:rsidTr="00FD0323">
        <w:trPr>
          <w:trHeight w:val="200"/>
          <w:tblHeader/>
        </w:trPr>
        <w:tc>
          <w:tcPr>
            <w:tcW w:w="0" w:type="auto"/>
            <w:tcBorders>
              <w:top w:val="single" w:sz="4" w:space="0" w:color="auto"/>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p>
        </w:tc>
        <w:tc>
          <w:tcPr>
            <w:tcW w:w="0" w:type="auto"/>
            <w:tcBorders>
              <w:top w:val="single" w:sz="4" w:space="0" w:color="auto"/>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p>
        </w:tc>
        <w:tc>
          <w:tcPr>
            <w:tcW w:w="0" w:type="auto"/>
            <w:tcBorders>
              <w:top w:val="single" w:sz="4" w:space="0" w:color="auto"/>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p>
        </w:tc>
        <w:tc>
          <w:tcPr>
            <w:tcW w:w="0" w:type="auto"/>
            <w:tcBorders>
              <w:top w:val="single" w:sz="4" w:space="0" w:color="auto"/>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gridSpan w:val="5"/>
            <w:tcBorders>
              <w:top w:val="single" w:sz="4" w:space="0" w:color="auto"/>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Mean Score</w:t>
            </w:r>
          </w:p>
        </w:tc>
      </w:tr>
      <w:tr w:rsidR="00F134F4" w:rsidRPr="006B420A" w:rsidTr="00FD0323">
        <w:trPr>
          <w:trHeight w:val="200"/>
          <w:tblHeader/>
        </w:trPr>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Intervention</w:t>
            </w: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Outcome</w:t>
            </w: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Assessment Period</w:t>
            </w: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Control</w:t>
            </w: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Treatment</w:t>
            </w: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Difference</w:t>
            </w: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p-value</w:t>
            </w: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Sig</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bike_cg</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90.719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89.822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0.897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0.220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bike_cg</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91.429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92.140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-0.711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0.434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bike_cg</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attend_more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0.719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0.721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-0.002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0.974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bike_cg</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attend_more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bike_cg</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bike_ben_abuse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0.013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0.006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0.007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0.076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bike_cg</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bike_ben_abuse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bike_cg</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bike_ben_attend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0.410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0.789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-0.379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w:t>
            </w: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bike_cg</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bike_ben_attend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bike_cg</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bike_ben_parti</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0.155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0.257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-0.102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w:t>
            </w: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bike_cg</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bike_ben_parti</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bike_cg</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bike_ben_punct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0.109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0.206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-0.097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w:t>
            </w: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bike_cg</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bike_ben_punct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bike_cg</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71.881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71.963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-0.083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0.913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bike_cg</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67.288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68.113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-0.824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0.412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bike_cg</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66.551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69.760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-3.209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0.144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bike_cg</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54.445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58.858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-4.413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0.109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bike_cg</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98.588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89.337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9.251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0.010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bike_cg</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105.683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86.090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19.593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w:t>
            </w: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bike_cg</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0.901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0.931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-0.030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0.010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w:t>
            </w: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bike_cg</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0.966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0.992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-0.026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bike_cg</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punctual_more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0.891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0.865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0.026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0.546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bike_cg</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punctual_more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bike_child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90.776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89.520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1.256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0.120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bike_child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91.599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92.982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-1.383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0.222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bike_child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attend_more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bike_child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attend_more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bike_child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bike_ben_abuse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0.013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0.008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0.005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0.229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bike_child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bike_ben_abuse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bike_child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bike_ben_attend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0.425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0.845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-0.419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w:t>
            </w: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bike_child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bike_ben_attend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bike_child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bike_ben_parti</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0.161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0.280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-0.119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w:t>
            </w: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bike_child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bike_ben_parti</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bike_child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bike_ben_punct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0.116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0.218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-0.102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w:t>
            </w: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bike_child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bike_ben_punct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bike_child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71.859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72.323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-0.464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0.546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bike_child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66.934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67.796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-0.862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0.559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bike_child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66.635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70.616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-3.980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0.081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w:t>
            </w: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bike_child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53.167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63.431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-10.264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0.006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bike_child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98.058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84.963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13.095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0.003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bike_child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104.834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77.589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27.245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0.002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w:t>
            </w: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bike_child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0.903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0.949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-0.046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bike_child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0.969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0.981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-0.012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0.320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bike_child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punctual_more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bike_child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punctual_more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bike_sch</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91.170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90.023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1.147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0.058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bike_sch</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bike_sch</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attend_more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0.809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0.710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0.099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0.114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bike_sch</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attend_more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bike_sch</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bike_ben_abuse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0.021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-0.021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w:t>
            </w: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bike_sch</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bike_ben_abuse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bike_sch</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bike_ben_attend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0.892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-0.892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w:t>
            </w: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bike_sch</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bike_ben_attend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bike_sch</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bike_ben_parti</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0.328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-0.328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w:t>
            </w: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bike_sch</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bike_ben_parti</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bike_sch</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bike_ben_punct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0.239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-0.239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w:t>
            </w: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bike_sch</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bike_ben_punct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bike_sch</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72.558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72.296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0.262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0.700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bike_sch</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bike_sch</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68.162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69.102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-0.940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0.648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bike_sch</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bike_sch</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98.550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96.938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1.612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0.562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bike_sch</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bike_sch</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0.911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0.907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0.004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0.688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bike_sch</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bike_sch</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punctual_more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0.957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0.857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0.101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0.004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bike_sch</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punctual_more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91.536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90.054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1.482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0.011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92.092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91.274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0.819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0.182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attend_more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0.750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0.715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0.035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0.705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attend_more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0.875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0.655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0.220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0.130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bike_ben_abuse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0.018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-0.018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w:t>
            </w: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bike_ben_abuse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bike_ben_attend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0.749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-0.749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w:t>
            </w: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bike_ben_attend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bike_ben_parti</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0.276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-0.276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w:t>
            </w: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bike_ben_parti</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bike_ben_punct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0.201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-0.201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w:t>
            </w: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bike_ben_punct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n.a.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72.397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71.611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0.786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0.243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67.863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67.232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0.631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0.394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66.267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68.285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-2.018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0.324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55.017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54.973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0.044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0.983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99.549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95.267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4.282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0.110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106.052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102.273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3.779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0.180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0.908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0.912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-0.004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0.705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0.960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0.974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-0.015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0.036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punctual_more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0.958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0.860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0.098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0.035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punctual_more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0.875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0.865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0.010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0.939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bl>
    <w:p w:rsidR="00F134F4" w:rsidRDefault="00F134F4" w:rsidP="00F134F4"/>
    <w:p w:rsidR="00F134F4" w:rsidRDefault="00F134F4" w:rsidP="00F134F4">
      <w:r>
        <w:t xml:space="preserve">Table B-15: Barrier 8 – </w:t>
      </w:r>
      <w:r w:rsidRPr="00497984">
        <w:t xml:space="preserve">Reading Clubs; Teacher Training </w:t>
      </w:r>
      <w:r>
        <w:t xml:space="preserve">[Main Variables Analyzed] </w:t>
      </w:r>
    </w:p>
    <w:tbl>
      <w:tblPr>
        <w:tblW w:w="0" w:type="auto"/>
        <w:tblLayout w:type="fixed"/>
        <w:tblLook w:val="04A0" w:firstRow="1" w:lastRow="0" w:firstColumn="1" w:lastColumn="0" w:noHBand="0" w:noVBand="1"/>
      </w:tblPr>
      <w:tblGrid>
        <w:gridCol w:w="1170"/>
        <w:gridCol w:w="1080"/>
        <w:gridCol w:w="1080"/>
        <w:gridCol w:w="4770"/>
        <w:gridCol w:w="1260"/>
      </w:tblGrid>
      <w:tr w:rsidR="00F134F4" w:rsidRPr="00AB1747" w:rsidTr="00FD0323">
        <w:trPr>
          <w:trHeight w:val="225"/>
          <w:tblHeader/>
        </w:trPr>
        <w:tc>
          <w:tcPr>
            <w:tcW w:w="1170" w:type="dxa"/>
            <w:tcBorders>
              <w:top w:val="nil"/>
              <w:left w:val="nil"/>
              <w:bottom w:val="single" w:sz="4" w:space="0" w:color="auto"/>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Variable Type</w:t>
            </w:r>
          </w:p>
        </w:tc>
        <w:tc>
          <w:tcPr>
            <w:tcW w:w="1080" w:type="dxa"/>
            <w:tcBorders>
              <w:top w:val="nil"/>
              <w:left w:val="nil"/>
              <w:bottom w:val="single" w:sz="4" w:space="0" w:color="auto"/>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Survey Variable Name</w:t>
            </w:r>
          </w:p>
        </w:tc>
        <w:tc>
          <w:tcPr>
            <w:tcW w:w="1080" w:type="dxa"/>
            <w:tcBorders>
              <w:top w:val="nil"/>
              <w:left w:val="nil"/>
              <w:bottom w:val="single" w:sz="4" w:space="0" w:color="auto"/>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Analysis Variable Name</w:t>
            </w:r>
          </w:p>
        </w:tc>
        <w:tc>
          <w:tcPr>
            <w:tcW w:w="4770" w:type="dxa"/>
            <w:tcBorders>
              <w:top w:val="nil"/>
              <w:left w:val="nil"/>
              <w:bottom w:val="single" w:sz="4" w:space="0" w:color="auto"/>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Label</w:t>
            </w:r>
          </w:p>
        </w:tc>
        <w:tc>
          <w:tcPr>
            <w:tcW w:w="1260" w:type="dxa"/>
            <w:tcBorders>
              <w:top w:val="nil"/>
              <w:left w:val="nil"/>
              <w:bottom w:val="single" w:sz="4" w:space="0" w:color="auto"/>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Data Source</w:t>
            </w:r>
          </w:p>
        </w:tc>
      </w:tr>
      <w:tr w:rsidR="00F134F4" w:rsidRPr="00AB1747" w:rsidTr="00FD0323">
        <w:trPr>
          <w:trHeight w:val="225"/>
        </w:trPr>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Intervention</w:t>
            </w:r>
          </w:p>
        </w:tc>
        <w:tc>
          <w:tcPr>
            <w:tcW w:w="10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D_36</w:t>
            </w:r>
          </w:p>
        </w:tc>
        <w:tc>
          <w:tcPr>
            <w:tcW w:w="10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org_easy</w:t>
            </w:r>
          </w:p>
        </w:tc>
        <w:tc>
          <w:tcPr>
            <w:tcW w:w="47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sz w:val="16"/>
                <w:szCs w:val="16"/>
              </w:rPr>
            </w:pPr>
            <w:r w:rsidRPr="00AB1747">
              <w:rPr>
                <w:rFonts w:eastAsia="Times New Roman" w:cs="Arial"/>
                <w:sz w:val="16"/>
                <w:szCs w:val="16"/>
              </w:rPr>
              <w:t>In the past  [YEARS SINCE BASELINE] years, have any people or organisations carried out activities to make it easier for girls around here to go to school and learn? (E.g. through organising campaigns, community meetings, learning clubs, etc.)</w:t>
            </w:r>
          </w:p>
        </w:tc>
        <w:tc>
          <w:tcPr>
            <w:tcW w:w="126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Caregiver</w:t>
            </w:r>
          </w:p>
        </w:tc>
      </w:tr>
      <w:tr w:rsidR="00F134F4" w:rsidRPr="00AB1747" w:rsidTr="00FD0323">
        <w:trPr>
          <w:trHeight w:val="225"/>
        </w:trPr>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Intervention</w:t>
            </w:r>
          </w:p>
        </w:tc>
        <w:tc>
          <w:tcPr>
            <w:tcW w:w="10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F1</w:t>
            </w:r>
          </w:p>
        </w:tc>
        <w:tc>
          <w:tcPr>
            <w:tcW w:w="10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teach_train</w:t>
            </w:r>
          </w:p>
        </w:tc>
        <w:tc>
          <w:tcPr>
            <w:tcW w:w="47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In the past 6 months, has any teacher been trained in Math and English through IGATE initiative?</w:t>
            </w:r>
          </w:p>
        </w:tc>
        <w:tc>
          <w:tcPr>
            <w:tcW w:w="126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Head Teacher</w:t>
            </w:r>
          </w:p>
        </w:tc>
      </w:tr>
      <w:tr w:rsidR="00F134F4" w:rsidRPr="00AB1747" w:rsidTr="00FD0323">
        <w:trPr>
          <w:trHeight w:val="225"/>
        </w:trPr>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Intervention</w:t>
            </w:r>
          </w:p>
        </w:tc>
        <w:tc>
          <w:tcPr>
            <w:tcW w:w="10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p>
        </w:tc>
        <w:tc>
          <w:tcPr>
            <w:tcW w:w="10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treat</w:t>
            </w:r>
          </w:p>
        </w:tc>
        <w:tc>
          <w:tcPr>
            <w:tcW w:w="47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Indicator of treatment school</w:t>
            </w:r>
          </w:p>
        </w:tc>
        <w:tc>
          <w:tcPr>
            <w:tcW w:w="126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p>
        </w:tc>
      </w:tr>
      <w:tr w:rsidR="00F134F4" w:rsidRPr="00AB1747" w:rsidTr="00FD0323">
        <w:trPr>
          <w:trHeight w:val="225"/>
        </w:trPr>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10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p>
        </w:tc>
        <w:tc>
          <w:tcPr>
            <w:tcW w:w="10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egra3</w:t>
            </w:r>
          </w:p>
        </w:tc>
        <w:tc>
          <w:tcPr>
            <w:tcW w:w="47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ORF1 Score</w:t>
            </w:r>
          </w:p>
        </w:tc>
        <w:tc>
          <w:tcPr>
            <w:tcW w:w="126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Assessment</w:t>
            </w:r>
          </w:p>
        </w:tc>
      </w:tr>
      <w:tr w:rsidR="00F134F4" w:rsidRPr="00AB1747" w:rsidTr="00FD0323">
        <w:trPr>
          <w:trHeight w:val="225"/>
        </w:trPr>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10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p>
        </w:tc>
        <w:tc>
          <w:tcPr>
            <w:tcW w:w="10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egra4</w:t>
            </w:r>
          </w:p>
        </w:tc>
        <w:tc>
          <w:tcPr>
            <w:tcW w:w="47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ORF2 Score</w:t>
            </w:r>
          </w:p>
        </w:tc>
        <w:tc>
          <w:tcPr>
            <w:tcW w:w="126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Assessment</w:t>
            </w:r>
          </w:p>
        </w:tc>
      </w:tr>
      <w:tr w:rsidR="00F134F4" w:rsidRPr="00AB1747" w:rsidTr="00FD0323">
        <w:trPr>
          <w:trHeight w:val="225"/>
        </w:trPr>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10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p>
        </w:tc>
        <w:tc>
          <w:tcPr>
            <w:tcW w:w="10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egma</w:t>
            </w:r>
          </w:p>
        </w:tc>
        <w:tc>
          <w:tcPr>
            <w:tcW w:w="47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EGMA Average Score</w:t>
            </w:r>
          </w:p>
        </w:tc>
        <w:tc>
          <w:tcPr>
            <w:tcW w:w="126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Assessment</w:t>
            </w:r>
          </w:p>
        </w:tc>
      </w:tr>
      <w:tr w:rsidR="00F134F4" w:rsidRPr="00AB1747" w:rsidTr="00FD0323">
        <w:trPr>
          <w:trHeight w:val="225"/>
        </w:trPr>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10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B24 - B29</w:t>
            </w:r>
          </w:p>
        </w:tc>
        <w:tc>
          <w:tcPr>
            <w:tcW w:w="10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attend</w:t>
            </w:r>
          </w:p>
        </w:tc>
        <w:tc>
          <w:tcPr>
            <w:tcW w:w="47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Attendance</w:t>
            </w:r>
          </w:p>
        </w:tc>
        <w:tc>
          <w:tcPr>
            <w:tcW w:w="126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Teacher</w:t>
            </w:r>
          </w:p>
        </w:tc>
      </w:tr>
      <w:tr w:rsidR="00F134F4" w:rsidRPr="00AB1747" w:rsidTr="00FD0323">
        <w:trPr>
          <w:trHeight w:val="225"/>
        </w:trPr>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10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school</w:t>
            </w:r>
          </w:p>
        </w:tc>
        <w:tc>
          <w:tcPr>
            <w:tcW w:w="10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enroll</w:t>
            </w:r>
          </w:p>
        </w:tc>
        <w:tc>
          <w:tcPr>
            <w:tcW w:w="47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Enrollment</w:t>
            </w:r>
          </w:p>
        </w:tc>
        <w:tc>
          <w:tcPr>
            <w:tcW w:w="126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Assessment</w:t>
            </w:r>
          </w:p>
        </w:tc>
      </w:tr>
      <w:tr w:rsidR="00F134F4" w:rsidRPr="00AB1747" w:rsidTr="00FD0323">
        <w:trPr>
          <w:trHeight w:val="225"/>
        </w:trPr>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10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E_11_a</w:t>
            </w:r>
          </w:p>
        </w:tc>
        <w:tc>
          <w:tcPr>
            <w:tcW w:w="10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like_math</w:t>
            </w:r>
          </w:p>
        </w:tc>
        <w:tc>
          <w:tcPr>
            <w:tcW w:w="47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 enjoy doing mathematics</w:t>
            </w:r>
          </w:p>
        </w:tc>
        <w:tc>
          <w:tcPr>
            <w:tcW w:w="126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Child</w:t>
            </w:r>
          </w:p>
        </w:tc>
      </w:tr>
      <w:tr w:rsidR="00F134F4" w:rsidRPr="00AB1747" w:rsidTr="00FD0323">
        <w:trPr>
          <w:trHeight w:val="225"/>
        </w:trPr>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10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E_10_a</w:t>
            </w:r>
          </w:p>
        </w:tc>
        <w:tc>
          <w:tcPr>
            <w:tcW w:w="10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like_read</w:t>
            </w:r>
          </w:p>
        </w:tc>
        <w:tc>
          <w:tcPr>
            <w:tcW w:w="47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 enjoy reading</w:t>
            </w:r>
          </w:p>
        </w:tc>
        <w:tc>
          <w:tcPr>
            <w:tcW w:w="126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Child</w:t>
            </w:r>
          </w:p>
        </w:tc>
      </w:tr>
      <w:tr w:rsidR="00F134F4" w:rsidRPr="00AB1747" w:rsidTr="00FD0323">
        <w:trPr>
          <w:trHeight w:val="225"/>
        </w:trPr>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10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E_11_b</w:t>
            </w:r>
          </w:p>
        </w:tc>
        <w:tc>
          <w:tcPr>
            <w:tcW w:w="10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math_diff</w:t>
            </w:r>
          </w:p>
        </w:tc>
        <w:tc>
          <w:tcPr>
            <w:tcW w:w="47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 find mathematics difficult</w:t>
            </w:r>
          </w:p>
        </w:tc>
        <w:tc>
          <w:tcPr>
            <w:tcW w:w="126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Child</w:t>
            </w:r>
          </w:p>
        </w:tc>
      </w:tr>
      <w:tr w:rsidR="00F134F4" w:rsidRPr="00AB1747" w:rsidTr="00FD0323">
        <w:trPr>
          <w:trHeight w:val="225"/>
        </w:trPr>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10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E_10_b</w:t>
            </w:r>
          </w:p>
        </w:tc>
        <w:tc>
          <w:tcPr>
            <w:tcW w:w="10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read_diff</w:t>
            </w:r>
          </w:p>
        </w:tc>
        <w:tc>
          <w:tcPr>
            <w:tcW w:w="47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I find reading difficult</w:t>
            </w:r>
          </w:p>
        </w:tc>
        <w:tc>
          <w:tcPr>
            <w:tcW w:w="126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Child</w:t>
            </w:r>
          </w:p>
        </w:tc>
      </w:tr>
      <w:tr w:rsidR="00F134F4" w:rsidRPr="00AB1747" w:rsidTr="00FD0323">
        <w:trPr>
          <w:trHeight w:val="225"/>
        </w:trPr>
        <w:tc>
          <w:tcPr>
            <w:tcW w:w="11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10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C_enrol_36</w:t>
            </w:r>
          </w:p>
        </w:tc>
        <w:tc>
          <w:tcPr>
            <w:tcW w:w="108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chg_mat</w:t>
            </w:r>
          </w:p>
        </w:tc>
        <w:tc>
          <w:tcPr>
            <w:tcW w:w="477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Have there been any changes in the number of learning materials (e.g. textbooks or stationary) available at [GIRL]'s school over the past [YEARS SINCE BASELINE] years?</w:t>
            </w:r>
          </w:p>
        </w:tc>
        <w:tc>
          <w:tcPr>
            <w:tcW w:w="126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Caregiver</w:t>
            </w:r>
          </w:p>
        </w:tc>
      </w:tr>
    </w:tbl>
    <w:p w:rsidR="00F134F4" w:rsidRDefault="00F134F4" w:rsidP="00F134F4"/>
    <w:p w:rsidR="00F134F4" w:rsidRDefault="00F134F4" w:rsidP="00F134F4">
      <w:r>
        <w:t xml:space="preserve">Table B-16: Barrier 8 – </w:t>
      </w:r>
      <w:r w:rsidRPr="00497984">
        <w:t xml:space="preserve">Reading Clubs; Teacher Training </w:t>
      </w:r>
      <w:r>
        <w:t xml:space="preserve">[T-Tests on Difference in Means] </w:t>
      </w:r>
    </w:p>
    <w:tbl>
      <w:tblPr>
        <w:tblW w:w="0" w:type="auto"/>
        <w:tblLook w:val="04A0" w:firstRow="1" w:lastRow="0" w:firstColumn="1" w:lastColumn="0" w:noHBand="0" w:noVBand="1"/>
      </w:tblPr>
      <w:tblGrid>
        <w:gridCol w:w="1070"/>
        <w:gridCol w:w="936"/>
        <w:gridCol w:w="1595"/>
        <w:gridCol w:w="222"/>
        <w:gridCol w:w="795"/>
        <w:gridCol w:w="946"/>
        <w:gridCol w:w="946"/>
        <w:gridCol w:w="741"/>
        <w:gridCol w:w="448"/>
      </w:tblGrid>
      <w:tr w:rsidR="00F134F4" w:rsidRPr="006B420A" w:rsidTr="00FD0323">
        <w:trPr>
          <w:trHeight w:val="200"/>
          <w:tblHeader/>
        </w:trPr>
        <w:tc>
          <w:tcPr>
            <w:tcW w:w="0" w:type="auto"/>
            <w:tcBorders>
              <w:top w:val="single" w:sz="4" w:space="0" w:color="auto"/>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p>
        </w:tc>
        <w:tc>
          <w:tcPr>
            <w:tcW w:w="0" w:type="auto"/>
            <w:tcBorders>
              <w:top w:val="single" w:sz="4" w:space="0" w:color="auto"/>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p>
        </w:tc>
        <w:tc>
          <w:tcPr>
            <w:tcW w:w="0" w:type="auto"/>
            <w:tcBorders>
              <w:top w:val="single" w:sz="4" w:space="0" w:color="auto"/>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p>
        </w:tc>
        <w:tc>
          <w:tcPr>
            <w:tcW w:w="0" w:type="auto"/>
            <w:tcBorders>
              <w:top w:val="single" w:sz="4" w:space="0" w:color="auto"/>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gridSpan w:val="5"/>
            <w:tcBorders>
              <w:top w:val="single" w:sz="4" w:space="0" w:color="auto"/>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Mean Score</w:t>
            </w:r>
          </w:p>
        </w:tc>
      </w:tr>
      <w:tr w:rsidR="00F134F4" w:rsidRPr="006B420A" w:rsidTr="00FD0323">
        <w:trPr>
          <w:trHeight w:val="200"/>
          <w:tblHeader/>
        </w:trPr>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Intervention</w:t>
            </w: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Outcome</w:t>
            </w: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Assessment Period</w:t>
            </w: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Control</w:t>
            </w: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Treatment</w:t>
            </w: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Difference</w:t>
            </w: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p-value</w:t>
            </w: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Sig</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org_easy</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90.686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90.144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0.542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0.384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org_easy</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91.745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91.291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0.455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0.483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org_easy</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chg_mat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0.555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0.424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0.132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org_easy</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chg_mat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0.495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0.318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0.177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org_easy</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72.200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71.230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0.970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0.164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org_easy</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67.985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66.488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1.497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0.040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org_easy</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69.050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63.537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5.513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0.009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org_easy</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56.019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52.840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3.179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0.117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org_easy</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98.609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95.388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3.220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0.243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org_easy</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103.184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105.844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-2.660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0.359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org_easy</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0.918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0.894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0.024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0.036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org_easy</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0.976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0.963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0.013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0.052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org_easy</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like_math</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0.949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0.949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0.982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org_easy</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like_math</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0.962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0.955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0.006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0.458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org_easy</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like_read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0.989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0.983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0.006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0.205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org_easy</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like_read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0.987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0.986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0.001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0.862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org_easy</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math_diff</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0.525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0.507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0.019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0.368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org_easy</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math_diff</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0.427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0.417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0.009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0.663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org_easy</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read_diff</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0.366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0.365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0.002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0.936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org_easy</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read_diff</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0.348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0.351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-0.003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0.878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teach_train</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91.459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89.807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1.652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0.004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teach_train</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91.798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89.787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2.010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0.023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w:t>
            </w: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teach_train</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chg_mat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0.460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0.555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-0.095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teach_train</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chg_mat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0.407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0.448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-0.041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0.186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teach_train</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72.300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72.107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0.194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0.766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teach_train</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67.506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65.085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2.421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0.021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w:t>
            </w: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teach_train</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65.882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70.536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-4.654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0.018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teach_train</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55.643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48.809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6.834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0.012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teach_train</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99.155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95.635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3.520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0.177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teach_train</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103.538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94.066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9.472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0.031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w:t>
            </w: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teach_train</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0.895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0.920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-0.025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0.020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teach_train</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0.970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0.963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0.007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0.490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teach_train</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like_math</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0.945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0.950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-0.004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0.608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teach_train</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like_math</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0.956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0.950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0.006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0.659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teach_train</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like_read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0.983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0.991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-0.008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0.077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teach_train</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like_read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0.987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0.971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0.016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0.083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teach_train</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math_diff</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0.529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0.502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0.027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0.159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teach_train</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math_diff</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0.414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0.460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-0.046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0.114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3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teach_train</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read_diff</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0.380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0.345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0.035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0.060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w:t>
            </w: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teach_train</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read_diff</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0.336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0.418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-0.082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0.005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w:t>
            </w: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ascii="Times New Roman" w:eastAsia="Times New Roman" w:hAnsi="Times New Roman"/>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91.536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90.054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1.482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0.011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92.092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91.274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0.819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0.182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chg_mat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0.423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0.550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-0.127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w:t>
            </w: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chg_mat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0.339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0.457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-0.118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72.397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71.611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0.786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0.243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67.863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67.232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0.631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0.394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66.267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68.285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-2.018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0.324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55.017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54.973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0.044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0.983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99.549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95.267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4.282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0.110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106.052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102.273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3.779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0.180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0.908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0.912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-0.004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0.705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0.960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0.974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-0.015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0.036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like_math</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0.946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0.949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-0.003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0.736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like_math</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0.977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0.945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0.031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w:t>
            </w: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like_read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0.980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0.991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-0.011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0.032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like_read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0.988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0.984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0.003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0.506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math_diff</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0.513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0.517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-0.004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0.848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math_diff</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0.389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0.436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-0.047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0.028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read_diff</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0.368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0.362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0.006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0.759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read_diff</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0.345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0.345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0.000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0.991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bl>
    <w:p w:rsidR="00F134F4" w:rsidRDefault="00F134F4" w:rsidP="00F134F4"/>
    <w:p w:rsidR="00F134F4" w:rsidRDefault="00F134F4" w:rsidP="00F134F4">
      <w:r>
        <w:t xml:space="preserve">Table B-17: Barrier 9 – </w:t>
      </w:r>
      <w:r w:rsidRPr="00497984">
        <w:t xml:space="preserve">Male Championing </w:t>
      </w:r>
      <w:r>
        <w:t xml:space="preserve">[Main Variables Analyzed] </w:t>
      </w:r>
    </w:p>
    <w:tbl>
      <w:tblPr>
        <w:tblW w:w="9368" w:type="dxa"/>
        <w:tblLayout w:type="fixed"/>
        <w:tblLook w:val="04A0" w:firstRow="1" w:lastRow="0" w:firstColumn="1" w:lastColumn="0" w:noHBand="0" w:noVBand="1"/>
      </w:tblPr>
      <w:tblGrid>
        <w:gridCol w:w="990"/>
        <w:gridCol w:w="1363"/>
        <w:gridCol w:w="1157"/>
        <w:gridCol w:w="4752"/>
        <w:gridCol w:w="1106"/>
      </w:tblGrid>
      <w:tr w:rsidR="00F134F4" w:rsidRPr="00AB1747" w:rsidTr="00FD0323">
        <w:trPr>
          <w:trHeight w:val="225"/>
          <w:tblHeader/>
        </w:trPr>
        <w:tc>
          <w:tcPr>
            <w:tcW w:w="990" w:type="dxa"/>
            <w:tcBorders>
              <w:top w:val="nil"/>
              <w:left w:val="nil"/>
              <w:bottom w:val="single" w:sz="4" w:space="0" w:color="auto"/>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Variable Type</w:t>
            </w:r>
          </w:p>
        </w:tc>
        <w:tc>
          <w:tcPr>
            <w:tcW w:w="1363" w:type="dxa"/>
            <w:tcBorders>
              <w:top w:val="nil"/>
              <w:left w:val="nil"/>
              <w:bottom w:val="single" w:sz="4" w:space="0" w:color="auto"/>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Survey Variable Name</w:t>
            </w:r>
          </w:p>
        </w:tc>
        <w:tc>
          <w:tcPr>
            <w:tcW w:w="1157" w:type="dxa"/>
            <w:tcBorders>
              <w:top w:val="nil"/>
              <w:left w:val="nil"/>
              <w:bottom w:val="single" w:sz="4" w:space="0" w:color="auto"/>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Analysis Variable Name</w:t>
            </w:r>
          </w:p>
        </w:tc>
        <w:tc>
          <w:tcPr>
            <w:tcW w:w="4752" w:type="dxa"/>
            <w:tcBorders>
              <w:top w:val="nil"/>
              <w:left w:val="nil"/>
              <w:bottom w:val="single" w:sz="4" w:space="0" w:color="auto"/>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Label</w:t>
            </w:r>
          </w:p>
        </w:tc>
        <w:tc>
          <w:tcPr>
            <w:tcW w:w="1106" w:type="dxa"/>
            <w:tcBorders>
              <w:top w:val="nil"/>
              <w:left w:val="nil"/>
              <w:bottom w:val="single" w:sz="4" w:space="0" w:color="auto"/>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Data Source</w:t>
            </w:r>
          </w:p>
        </w:tc>
      </w:tr>
      <w:tr w:rsidR="00F134F4" w:rsidRPr="00AB1747" w:rsidTr="00FD0323">
        <w:trPr>
          <w:trHeight w:val="225"/>
        </w:trPr>
        <w:tc>
          <w:tcPr>
            <w:tcW w:w="99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1363"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C_all_35</w:t>
            </w:r>
          </w:p>
        </w:tc>
        <w:tc>
          <w:tcPr>
            <w:tcW w:w="1157"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cg_asp</w:t>
            </w:r>
          </w:p>
        </w:tc>
        <w:tc>
          <w:tcPr>
            <w:tcW w:w="4752"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What level of schooling would you like [GIRL] to achieve?</w:t>
            </w:r>
          </w:p>
        </w:tc>
        <w:tc>
          <w:tcPr>
            <w:tcW w:w="1106"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Caregiver</w:t>
            </w:r>
          </w:p>
        </w:tc>
      </w:tr>
      <w:tr w:rsidR="00F134F4" w:rsidRPr="00AB1747" w:rsidTr="00FD0323">
        <w:trPr>
          <w:trHeight w:val="225"/>
        </w:trPr>
        <w:tc>
          <w:tcPr>
            <w:tcW w:w="99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1363"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D_30</w:t>
            </w:r>
          </w:p>
        </w:tc>
        <w:tc>
          <w:tcPr>
            <w:tcW w:w="1157"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lis_girl_dec</w:t>
            </w:r>
          </w:p>
        </w:tc>
        <w:tc>
          <w:tcPr>
            <w:tcW w:w="4752"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sz w:val="16"/>
                <w:szCs w:val="16"/>
              </w:rPr>
            </w:pPr>
            <w:r w:rsidRPr="00AB1747">
              <w:rPr>
                <w:rFonts w:eastAsia="Times New Roman" w:cs="Arial"/>
                <w:sz w:val="16"/>
                <w:szCs w:val="16"/>
              </w:rPr>
              <w:t>Do you listen to the views of [GIRL] when you make decisions about her education or are these decisions made by adult members of the family only?</w:t>
            </w:r>
          </w:p>
        </w:tc>
        <w:tc>
          <w:tcPr>
            <w:tcW w:w="1106"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Caregiver</w:t>
            </w:r>
          </w:p>
        </w:tc>
      </w:tr>
      <w:tr w:rsidR="00F134F4" w:rsidRPr="00AB1747" w:rsidTr="00FD0323">
        <w:trPr>
          <w:trHeight w:val="225"/>
        </w:trPr>
        <w:tc>
          <w:tcPr>
            <w:tcW w:w="990"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Outcome</w:t>
            </w:r>
          </w:p>
        </w:tc>
        <w:tc>
          <w:tcPr>
            <w:tcW w:w="1363"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D_35</w:t>
            </w:r>
          </w:p>
        </w:tc>
        <w:tc>
          <w:tcPr>
            <w:tcW w:w="1157"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com_enc</w:t>
            </w:r>
          </w:p>
        </w:tc>
        <w:tc>
          <w:tcPr>
            <w:tcW w:w="4752"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sz w:val="16"/>
                <w:szCs w:val="16"/>
              </w:rPr>
            </w:pPr>
            <w:r w:rsidRPr="00AB1747">
              <w:rPr>
                <w:rFonts w:eastAsia="Times New Roman" w:cs="Arial"/>
                <w:sz w:val="16"/>
                <w:szCs w:val="16"/>
              </w:rPr>
              <w:t>In the past [YEARS SINCE BASELINE] years, do you feel that people in your community have become more or less encouraging for girls to succeed in school?</w:t>
            </w:r>
          </w:p>
        </w:tc>
        <w:tc>
          <w:tcPr>
            <w:tcW w:w="1106" w:type="dxa"/>
            <w:tcBorders>
              <w:top w:val="nil"/>
              <w:left w:val="nil"/>
              <w:bottom w:val="nil"/>
              <w:right w:val="nil"/>
            </w:tcBorders>
            <w:shd w:val="clear" w:color="auto" w:fill="auto"/>
            <w:noWrap/>
            <w:vAlign w:val="center"/>
            <w:hideMark/>
          </w:tcPr>
          <w:p w:rsidR="00F134F4" w:rsidRPr="00AB1747" w:rsidRDefault="00F134F4" w:rsidP="00FD0323">
            <w:pPr>
              <w:spacing w:after="0" w:line="240" w:lineRule="auto"/>
              <w:rPr>
                <w:rFonts w:eastAsia="Times New Roman" w:cs="Arial"/>
                <w:color w:val="000000"/>
                <w:sz w:val="16"/>
                <w:szCs w:val="16"/>
              </w:rPr>
            </w:pPr>
            <w:r w:rsidRPr="00AB1747">
              <w:rPr>
                <w:rFonts w:eastAsia="Times New Roman" w:cs="Arial"/>
                <w:color w:val="000000"/>
                <w:sz w:val="16"/>
                <w:szCs w:val="16"/>
              </w:rPr>
              <w:t>Caregiver</w:t>
            </w:r>
          </w:p>
        </w:tc>
      </w:tr>
    </w:tbl>
    <w:p w:rsidR="00F134F4" w:rsidRDefault="00F134F4" w:rsidP="00F134F4"/>
    <w:p w:rsidR="00F134F4" w:rsidRDefault="00F134F4" w:rsidP="00F134F4">
      <w:r>
        <w:t xml:space="preserve">Table B-18: Barrier 9 – </w:t>
      </w:r>
      <w:r w:rsidRPr="00497984">
        <w:t xml:space="preserve">Male Championing </w:t>
      </w:r>
      <w:r>
        <w:t xml:space="preserve">[T-Tests on Difference in Means] </w:t>
      </w:r>
    </w:p>
    <w:tbl>
      <w:tblPr>
        <w:tblW w:w="0" w:type="auto"/>
        <w:tblLook w:val="04A0" w:firstRow="1" w:lastRow="0" w:firstColumn="1" w:lastColumn="0" w:noHBand="0" w:noVBand="1"/>
      </w:tblPr>
      <w:tblGrid>
        <w:gridCol w:w="1053"/>
        <w:gridCol w:w="1017"/>
        <w:gridCol w:w="1595"/>
        <w:gridCol w:w="222"/>
        <w:gridCol w:w="795"/>
        <w:gridCol w:w="946"/>
        <w:gridCol w:w="946"/>
        <w:gridCol w:w="741"/>
        <w:gridCol w:w="448"/>
      </w:tblGrid>
      <w:tr w:rsidR="00F134F4" w:rsidRPr="006B420A" w:rsidTr="00FD0323">
        <w:trPr>
          <w:trHeight w:val="200"/>
          <w:tblHeader/>
        </w:trPr>
        <w:tc>
          <w:tcPr>
            <w:tcW w:w="0" w:type="auto"/>
            <w:tcBorders>
              <w:top w:val="single" w:sz="4" w:space="0" w:color="auto"/>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p>
        </w:tc>
        <w:tc>
          <w:tcPr>
            <w:tcW w:w="0" w:type="auto"/>
            <w:tcBorders>
              <w:top w:val="single" w:sz="4" w:space="0" w:color="auto"/>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p>
        </w:tc>
        <w:tc>
          <w:tcPr>
            <w:tcW w:w="0" w:type="auto"/>
            <w:tcBorders>
              <w:top w:val="single" w:sz="4" w:space="0" w:color="auto"/>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p>
        </w:tc>
        <w:tc>
          <w:tcPr>
            <w:tcW w:w="0" w:type="auto"/>
            <w:tcBorders>
              <w:top w:val="single" w:sz="4" w:space="0" w:color="auto"/>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gridSpan w:val="5"/>
            <w:tcBorders>
              <w:top w:val="single" w:sz="4" w:space="0" w:color="auto"/>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Mean Score</w:t>
            </w:r>
          </w:p>
        </w:tc>
      </w:tr>
      <w:tr w:rsidR="00F134F4" w:rsidRPr="006B420A" w:rsidTr="00FD0323">
        <w:trPr>
          <w:trHeight w:val="200"/>
          <w:tblHeader/>
        </w:trPr>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Intervention</w:t>
            </w: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Outcome</w:t>
            </w: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Assessment Period</w:t>
            </w: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Control</w:t>
            </w: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Treatment</w:t>
            </w: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Difference</w:t>
            </w: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p-value</w:t>
            </w:r>
          </w:p>
        </w:tc>
        <w:tc>
          <w:tcPr>
            <w:tcW w:w="0" w:type="auto"/>
            <w:tcBorders>
              <w:top w:val="nil"/>
              <w:left w:val="nil"/>
              <w:bottom w:val="single" w:sz="4" w:space="0" w:color="auto"/>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Sig</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91.536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90.054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1.482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0.011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attend</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92.092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91.274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0.819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0.182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cg_asp</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0.989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0.997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-0.008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0.016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cg_asp</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0.991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0.996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-0.005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0.146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com_enc</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0.113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0.056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0.057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com_enc</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0.106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0.061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0.045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72.397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71.611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0.786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0.243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egma</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67.863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67.232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0.631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0.394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66.267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68.285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-2.018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0.324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55.017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54.973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0.044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0.983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99.549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95.267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4.282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0.11</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egra4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106.052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102.273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3.779</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0.18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0.908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0.912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-0.004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0.705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r w:rsidR="00F134F4" w:rsidRPr="006B420A" w:rsidTr="00FD0323">
        <w:trPr>
          <w:trHeight w:val="21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enroll</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b/>
                <w:bCs/>
                <w:color w:val="000000"/>
                <w:sz w:val="16"/>
                <w:szCs w:val="16"/>
              </w:rPr>
            </w:pPr>
            <w:r w:rsidRPr="006B420A">
              <w:rPr>
                <w:rFonts w:eastAsia="Times New Roman" w:cs="Arial"/>
                <w:b/>
                <w:bCs/>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0.96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0.974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-0.015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0.036</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b/>
                <w:bCs/>
                <w:color w:val="000000"/>
                <w:sz w:val="16"/>
                <w:szCs w:val="16"/>
              </w:rPr>
            </w:pPr>
            <w:r w:rsidRPr="006B420A">
              <w:rPr>
                <w:rFonts w:eastAsia="Times New Roman" w:cs="Arial"/>
                <w:b/>
                <w:bCs/>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lis_girl_dec</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endline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0.674</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0.632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0.042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0.023</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w:t>
            </w:r>
          </w:p>
        </w:tc>
      </w:tr>
      <w:tr w:rsidR="00F134F4" w:rsidRPr="006B420A" w:rsidTr="00FD0323">
        <w:trPr>
          <w:trHeight w:val="200"/>
        </w:trPr>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treat</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lis_girl_dec</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rPr>
                <w:rFonts w:eastAsia="Times New Roman" w:cs="Arial"/>
                <w:color w:val="000000"/>
                <w:sz w:val="16"/>
                <w:szCs w:val="16"/>
              </w:rPr>
            </w:pPr>
            <w:r w:rsidRPr="006B420A">
              <w:rPr>
                <w:rFonts w:eastAsia="Times New Roman" w:cs="Arial"/>
                <w:color w:val="000000"/>
                <w:sz w:val="16"/>
                <w:szCs w:val="16"/>
              </w:rPr>
              <w:t>midline</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0.627</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0.635</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-0.008</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r w:rsidRPr="006B420A">
              <w:rPr>
                <w:rFonts w:eastAsia="Times New Roman" w:cs="Arial"/>
                <w:color w:val="000000"/>
                <w:sz w:val="16"/>
                <w:szCs w:val="16"/>
              </w:rPr>
              <w:t>0.682</w:t>
            </w:r>
          </w:p>
        </w:tc>
        <w:tc>
          <w:tcPr>
            <w:tcW w:w="0" w:type="auto"/>
            <w:tcBorders>
              <w:top w:val="nil"/>
              <w:left w:val="nil"/>
              <w:bottom w:val="nil"/>
              <w:right w:val="nil"/>
            </w:tcBorders>
            <w:shd w:val="clear" w:color="auto" w:fill="auto"/>
            <w:noWrap/>
            <w:vAlign w:val="center"/>
            <w:hideMark/>
          </w:tcPr>
          <w:p w:rsidR="00F134F4" w:rsidRPr="006B420A" w:rsidRDefault="00F134F4" w:rsidP="00FD0323">
            <w:pPr>
              <w:spacing w:after="0" w:line="240" w:lineRule="auto"/>
              <w:jc w:val="center"/>
              <w:rPr>
                <w:rFonts w:eastAsia="Times New Roman" w:cs="Arial"/>
                <w:color w:val="000000"/>
                <w:sz w:val="16"/>
                <w:szCs w:val="16"/>
              </w:rPr>
            </w:pPr>
          </w:p>
        </w:tc>
      </w:tr>
    </w:tbl>
    <w:p w:rsidR="00F134F4" w:rsidRDefault="00F134F4" w:rsidP="00F134F4"/>
    <w:p w:rsidR="00F134F4" w:rsidRDefault="00F134F4" w:rsidP="00F134F4"/>
    <w:p w:rsidR="00782447" w:rsidRPr="00622F2A" w:rsidRDefault="00782447" w:rsidP="00F134F4"/>
    <w:sectPr w:rsidR="00782447" w:rsidRPr="00622F2A" w:rsidSect="00380621">
      <w:pgSz w:w="11906" w:h="16838" w:code="9"/>
      <w:pgMar w:top="737" w:right="1440" w:bottom="1440" w:left="1440" w:header="567" w:footer="14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20C" w:rsidRDefault="00F3020C">
      <w:pPr>
        <w:spacing w:after="0" w:line="240" w:lineRule="auto"/>
      </w:pPr>
      <w:r>
        <w:separator/>
      </w:r>
    </w:p>
  </w:endnote>
  <w:endnote w:type="continuationSeparator" w:id="0">
    <w:p w:rsidR="00F3020C" w:rsidRDefault="00F3020C">
      <w:pPr>
        <w:spacing w:after="0" w:line="240" w:lineRule="auto"/>
      </w:pPr>
      <w:r>
        <w:continuationSeparator/>
      </w:r>
    </w:p>
  </w:endnote>
  <w:endnote w:type="continuationNotice" w:id="1">
    <w:p w:rsidR="00F3020C" w:rsidRDefault="00F302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Segoe UI"/>
    <w:charset w:val="00"/>
    <w:family w:val="auto"/>
    <w:pitch w:val="variable"/>
    <w:sig w:usb0="E1000AEF" w:usb1="5000A1FF" w:usb2="00000000" w:usb3="00000000" w:csb0="000001BF" w:csb1="00000000"/>
  </w:font>
  <w:font w:name="Arial,Times New Roman,Calibri">
    <w:altName w:val="Times New Roman"/>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Cambria Math">
    <w:panose1 w:val="02040503050406030204"/>
    <w:charset w:val="01"/>
    <w:family w:val="roman"/>
    <w:notTrueType/>
    <w:pitch w:val="variabl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CF7" w:rsidRDefault="00C03892" w:rsidP="007872E6">
    <w:pPr>
      <w:pStyle w:val="Footer"/>
      <w:framePr w:wrap="none" w:vAnchor="text" w:hAnchor="margin" w:xAlign="right" w:y="1"/>
      <w:rPr>
        <w:rStyle w:val="PageNumber"/>
      </w:rPr>
    </w:pPr>
    <w:r>
      <w:rPr>
        <w:rStyle w:val="PageNumber"/>
      </w:rPr>
      <w:fldChar w:fldCharType="begin"/>
    </w:r>
    <w:r w:rsidR="00227CF7">
      <w:rPr>
        <w:rStyle w:val="PageNumber"/>
      </w:rPr>
      <w:instrText xml:space="preserve">PAGE  </w:instrText>
    </w:r>
    <w:r>
      <w:rPr>
        <w:rStyle w:val="PageNumber"/>
      </w:rPr>
      <w:fldChar w:fldCharType="end"/>
    </w:r>
  </w:p>
  <w:p w:rsidR="00227CF7" w:rsidRDefault="00227CF7" w:rsidP="004D655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insideH w:val="dotted" w:sz="4" w:space="0" w:color="auto"/>
      </w:tblBorders>
      <w:tblLook w:val="04A0" w:firstRow="1" w:lastRow="0" w:firstColumn="1" w:lastColumn="0" w:noHBand="0" w:noVBand="1"/>
    </w:tblPr>
    <w:tblGrid>
      <w:gridCol w:w="8759"/>
      <w:gridCol w:w="483"/>
    </w:tblGrid>
    <w:tr w:rsidR="00227CF7" w:rsidRPr="009E270B" w:rsidTr="00AF2781">
      <w:trPr>
        <w:trHeight w:hRule="exact" w:val="567"/>
      </w:trPr>
      <w:tc>
        <w:tcPr>
          <w:tcW w:w="8759" w:type="dxa"/>
          <w:shd w:val="clear" w:color="auto" w:fill="auto"/>
          <w:vAlign w:val="bottom"/>
        </w:tcPr>
        <w:p w:rsidR="00227CF7" w:rsidRPr="009E270B" w:rsidRDefault="00227CF7" w:rsidP="00646CE1">
          <w:pPr>
            <w:pStyle w:val="Footer"/>
            <w:spacing w:before="120"/>
            <w:ind w:right="319"/>
            <w:jc w:val="right"/>
            <w:rPr>
              <w:sz w:val="18"/>
              <w:szCs w:val="18"/>
            </w:rPr>
          </w:pPr>
        </w:p>
      </w:tc>
      <w:tc>
        <w:tcPr>
          <w:tcW w:w="483" w:type="dxa"/>
          <w:shd w:val="clear" w:color="auto" w:fill="auto"/>
          <w:vAlign w:val="bottom"/>
        </w:tcPr>
        <w:p w:rsidR="00227CF7" w:rsidRPr="009E270B" w:rsidRDefault="00227CF7" w:rsidP="00646CE1">
          <w:pPr>
            <w:pStyle w:val="Footer"/>
            <w:spacing w:before="120"/>
            <w:jc w:val="right"/>
            <w:rPr>
              <w:rStyle w:val="PageNumber"/>
              <w:rFonts w:cs="Arial"/>
              <w:color w:val="D52B1E"/>
              <w:sz w:val="18"/>
              <w:szCs w:val="18"/>
            </w:rPr>
          </w:pPr>
        </w:p>
      </w:tc>
    </w:tr>
    <w:tr w:rsidR="00227CF7" w:rsidRPr="009E270B" w:rsidTr="00AF2781">
      <w:trPr>
        <w:trHeight w:val="300"/>
      </w:trPr>
      <w:tc>
        <w:tcPr>
          <w:tcW w:w="8759" w:type="dxa"/>
          <w:shd w:val="clear" w:color="auto" w:fill="auto"/>
          <w:vAlign w:val="bottom"/>
        </w:tcPr>
        <w:p w:rsidR="00227CF7" w:rsidRPr="009E270B" w:rsidRDefault="00227CF7" w:rsidP="00C902D2">
          <w:pPr>
            <w:pStyle w:val="Footer"/>
            <w:spacing w:before="120"/>
            <w:ind w:right="-32"/>
            <w:jc w:val="right"/>
            <w:rPr>
              <w:sz w:val="18"/>
              <w:szCs w:val="18"/>
            </w:rPr>
          </w:pPr>
          <w:r>
            <w:rPr>
              <w:sz w:val="18"/>
              <w:szCs w:val="18"/>
            </w:rPr>
            <w:t>GEC Endline Evaluation Report by Miske Witt &amp; Associates Inc. –March 2017</w:t>
          </w:r>
        </w:p>
      </w:tc>
      <w:tc>
        <w:tcPr>
          <w:tcW w:w="483" w:type="dxa"/>
          <w:shd w:val="clear" w:color="auto" w:fill="auto"/>
          <w:vAlign w:val="bottom"/>
        </w:tcPr>
        <w:p w:rsidR="00227CF7" w:rsidRPr="009E270B" w:rsidRDefault="00227CF7" w:rsidP="00646CE1">
          <w:pPr>
            <w:pStyle w:val="Footer"/>
            <w:spacing w:before="120"/>
            <w:jc w:val="right"/>
            <w:rPr>
              <w:sz w:val="18"/>
              <w:szCs w:val="18"/>
            </w:rPr>
          </w:pPr>
          <w:r w:rsidRPr="009E270B">
            <w:rPr>
              <w:rStyle w:val="PageNumber"/>
              <w:rFonts w:cs="Arial"/>
              <w:color w:val="D52B1E"/>
              <w:sz w:val="18"/>
              <w:szCs w:val="18"/>
            </w:rPr>
            <w:t xml:space="preserve">| </w:t>
          </w:r>
          <w:r w:rsidR="00C03892" w:rsidRPr="009E270B">
            <w:rPr>
              <w:rStyle w:val="PageNumber"/>
              <w:rFonts w:cs="Arial"/>
              <w:b/>
              <w:color w:val="4D4F53"/>
              <w:sz w:val="18"/>
              <w:szCs w:val="18"/>
            </w:rPr>
            <w:fldChar w:fldCharType="begin"/>
          </w:r>
          <w:r w:rsidRPr="009E270B">
            <w:rPr>
              <w:rStyle w:val="PageNumber"/>
              <w:rFonts w:cs="Arial"/>
              <w:b/>
              <w:color w:val="4D4F53"/>
              <w:sz w:val="18"/>
              <w:szCs w:val="18"/>
            </w:rPr>
            <w:instrText xml:space="preserve">PAGE  </w:instrText>
          </w:r>
          <w:r w:rsidR="00C03892" w:rsidRPr="009E270B">
            <w:rPr>
              <w:rStyle w:val="PageNumber"/>
              <w:rFonts w:cs="Arial"/>
              <w:b/>
              <w:color w:val="4D4F53"/>
              <w:sz w:val="18"/>
              <w:szCs w:val="18"/>
            </w:rPr>
            <w:fldChar w:fldCharType="separate"/>
          </w:r>
          <w:r w:rsidR="00F54C45">
            <w:rPr>
              <w:rStyle w:val="PageNumber"/>
              <w:rFonts w:cs="Arial"/>
              <w:b/>
              <w:noProof/>
              <w:color w:val="4D4F53"/>
              <w:sz w:val="18"/>
              <w:szCs w:val="18"/>
            </w:rPr>
            <w:t>7</w:t>
          </w:r>
          <w:r w:rsidR="00C03892" w:rsidRPr="009E270B">
            <w:rPr>
              <w:rStyle w:val="PageNumber"/>
              <w:rFonts w:cs="Arial"/>
              <w:b/>
              <w:color w:val="4D4F53"/>
              <w:sz w:val="18"/>
              <w:szCs w:val="18"/>
            </w:rPr>
            <w:fldChar w:fldCharType="end"/>
          </w:r>
        </w:p>
      </w:tc>
    </w:tr>
  </w:tbl>
  <w:p w:rsidR="00227CF7" w:rsidRDefault="00227CF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insideH w:val="dotted" w:sz="4" w:space="0" w:color="auto"/>
      </w:tblBorders>
      <w:tblLook w:val="04A0" w:firstRow="1" w:lastRow="0" w:firstColumn="1" w:lastColumn="0" w:noHBand="0" w:noVBand="1"/>
    </w:tblPr>
    <w:tblGrid>
      <w:gridCol w:w="8759"/>
      <w:gridCol w:w="483"/>
    </w:tblGrid>
    <w:tr w:rsidR="00227CF7" w:rsidRPr="009E270B" w:rsidTr="004407CD">
      <w:trPr>
        <w:trHeight w:hRule="exact" w:val="567"/>
      </w:trPr>
      <w:tc>
        <w:tcPr>
          <w:tcW w:w="8759" w:type="dxa"/>
          <w:shd w:val="clear" w:color="auto" w:fill="auto"/>
          <w:vAlign w:val="bottom"/>
        </w:tcPr>
        <w:p w:rsidR="00227CF7" w:rsidRPr="009E270B" w:rsidRDefault="00227CF7" w:rsidP="00646CE1">
          <w:pPr>
            <w:pStyle w:val="Footer"/>
            <w:spacing w:before="120"/>
            <w:ind w:right="319"/>
            <w:jc w:val="right"/>
            <w:rPr>
              <w:sz w:val="18"/>
              <w:szCs w:val="18"/>
            </w:rPr>
          </w:pPr>
        </w:p>
      </w:tc>
      <w:tc>
        <w:tcPr>
          <w:tcW w:w="483" w:type="dxa"/>
          <w:shd w:val="clear" w:color="auto" w:fill="auto"/>
          <w:vAlign w:val="bottom"/>
        </w:tcPr>
        <w:p w:rsidR="00227CF7" w:rsidRPr="009E270B" w:rsidRDefault="00227CF7" w:rsidP="00646CE1">
          <w:pPr>
            <w:pStyle w:val="Footer"/>
            <w:spacing w:before="120"/>
            <w:jc w:val="right"/>
            <w:rPr>
              <w:rStyle w:val="PageNumber"/>
              <w:rFonts w:cs="Arial"/>
              <w:color w:val="D52B1E"/>
              <w:sz w:val="18"/>
              <w:szCs w:val="18"/>
            </w:rPr>
          </w:pPr>
        </w:p>
      </w:tc>
    </w:tr>
    <w:tr w:rsidR="00227CF7" w:rsidRPr="009E270B" w:rsidTr="00AF2781">
      <w:tc>
        <w:tcPr>
          <w:tcW w:w="8759" w:type="dxa"/>
          <w:shd w:val="clear" w:color="auto" w:fill="auto"/>
          <w:vAlign w:val="bottom"/>
        </w:tcPr>
        <w:p w:rsidR="00227CF7" w:rsidRPr="009E270B" w:rsidRDefault="00227CF7" w:rsidP="00646CE1">
          <w:pPr>
            <w:pStyle w:val="Footer"/>
            <w:spacing w:before="120"/>
            <w:ind w:right="-32"/>
            <w:jc w:val="right"/>
            <w:rPr>
              <w:sz w:val="18"/>
              <w:szCs w:val="18"/>
            </w:rPr>
          </w:pPr>
          <w:r>
            <w:rPr>
              <w:sz w:val="18"/>
              <w:szCs w:val="18"/>
            </w:rPr>
            <w:t>GEC Endline Evaluation Report by Miske Witt &amp; Associates Inc. – March 2017</w:t>
          </w:r>
        </w:p>
      </w:tc>
      <w:tc>
        <w:tcPr>
          <w:tcW w:w="483" w:type="dxa"/>
          <w:shd w:val="clear" w:color="auto" w:fill="auto"/>
          <w:vAlign w:val="bottom"/>
        </w:tcPr>
        <w:p w:rsidR="00227CF7" w:rsidRPr="009E270B" w:rsidRDefault="00227CF7" w:rsidP="00646CE1">
          <w:pPr>
            <w:pStyle w:val="Footer"/>
            <w:spacing w:before="120"/>
            <w:jc w:val="right"/>
            <w:rPr>
              <w:sz w:val="18"/>
              <w:szCs w:val="18"/>
            </w:rPr>
          </w:pPr>
          <w:r w:rsidRPr="009E270B">
            <w:rPr>
              <w:rStyle w:val="PageNumber"/>
              <w:rFonts w:cs="Arial"/>
              <w:color w:val="D52B1E"/>
              <w:sz w:val="18"/>
              <w:szCs w:val="18"/>
            </w:rPr>
            <w:t xml:space="preserve">| </w:t>
          </w:r>
          <w:r w:rsidR="00C03892" w:rsidRPr="009E270B">
            <w:rPr>
              <w:rStyle w:val="PageNumber"/>
              <w:rFonts w:cs="Arial"/>
              <w:b/>
              <w:color w:val="4D4F53"/>
              <w:sz w:val="18"/>
              <w:szCs w:val="18"/>
            </w:rPr>
            <w:fldChar w:fldCharType="begin"/>
          </w:r>
          <w:r w:rsidRPr="009E270B">
            <w:rPr>
              <w:rStyle w:val="PageNumber"/>
              <w:rFonts w:cs="Arial"/>
              <w:b/>
              <w:color w:val="4D4F53"/>
              <w:sz w:val="18"/>
              <w:szCs w:val="18"/>
            </w:rPr>
            <w:instrText xml:space="preserve">PAGE  </w:instrText>
          </w:r>
          <w:r w:rsidR="00C03892" w:rsidRPr="009E270B">
            <w:rPr>
              <w:rStyle w:val="PageNumber"/>
              <w:rFonts w:cs="Arial"/>
              <w:b/>
              <w:color w:val="4D4F53"/>
              <w:sz w:val="18"/>
              <w:szCs w:val="18"/>
            </w:rPr>
            <w:fldChar w:fldCharType="separate"/>
          </w:r>
          <w:r w:rsidR="00F54C45">
            <w:rPr>
              <w:rStyle w:val="PageNumber"/>
              <w:rFonts w:cs="Arial"/>
              <w:b/>
              <w:noProof/>
              <w:color w:val="4D4F53"/>
              <w:sz w:val="18"/>
              <w:szCs w:val="18"/>
            </w:rPr>
            <w:t>65</w:t>
          </w:r>
          <w:r w:rsidR="00C03892" w:rsidRPr="009E270B">
            <w:rPr>
              <w:rStyle w:val="PageNumber"/>
              <w:rFonts w:cs="Arial"/>
              <w:b/>
              <w:color w:val="4D4F53"/>
              <w:sz w:val="18"/>
              <w:szCs w:val="18"/>
            </w:rPr>
            <w:fldChar w:fldCharType="end"/>
          </w:r>
        </w:p>
      </w:tc>
    </w:tr>
  </w:tbl>
  <w:p w:rsidR="00227CF7" w:rsidRDefault="00227CF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CF7" w:rsidRDefault="00C03892" w:rsidP="007872E6">
    <w:pPr>
      <w:pStyle w:val="Footer"/>
      <w:framePr w:wrap="none" w:vAnchor="text" w:hAnchor="margin" w:xAlign="right" w:y="1"/>
      <w:rPr>
        <w:rStyle w:val="PageNumber"/>
      </w:rPr>
    </w:pPr>
    <w:r>
      <w:rPr>
        <w:rStyle w:val="PageNumber"/>
      </w:rPr>
      <w:fldChar w:fldCharType="begin"/>
    </w:r>
    <w:r w:rsidR="00227CF7">
      <w:rPr>
        <w:rStyle w:val="PageNumber"/>
      </w:rPr>
      <w:instrText xml:space="preserve">PAGE  </w:instrText>
    </w:r>
    <w:r>
      <w:rPr>
        <w:rStyle w:val="PageNumber"/>
      </w:rPr>
      <w:fldChar w:fldCharType="end"/>
    </w:r>
  </w:p>
  <w:p w:rsidR="00227CF7" w:rsidRDefault="00227CF7" w:rsidP="004D655F">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insideH w:val="dotted" w:sz="4" w:space="0" w:color="auto"/>
      </w:tblBorders>
      <w:tblLook w:val="04A0" w:firstRow="1" w:lastRow="0" w:firstColumn="1" w:lastColumn="0" w:noHBand="0" w:noVBand="1"/>
    </w:tblPr>
    <w:tblGrid>
      <w:gridCol w:w="8759"/>
      <w:gridCol w:w="483"/>
    </w:tblGrid>
    <w:tr w:rsidR="00227CF7" w:rsidRPr="009E270B" w:rsidTr="00AF2781">
      <w:trPr>
        <w:trHeight w:hRule="exact" w:val="567"/>
      </w:trPr>
      <w:tc>
        <w:tcPr>
          <w:tcW w:w="8759" w:type="dxa"/>
          <w:shd w:val="clear" w:color="auto" w:fill="auto"/>
          <w:vAlign w:val="bottom"/>
        </w:tcPr>
        <w:p w:rsidR="00227CF7" w:rsidRPr="009E270B" w:rsidRDefault="00227CF7" w:rsidP="00646CE1">
          <w:pPr>
            <w:pStyle w:val="Footer"/>
            <w:spacing w:before="120"/>
            <w:ind w:right="319"/>
            <w:jc w:val="right"/>
            <w:rPr>
              <w:sz w:val="18"/>
              <w:szCs w:val="18"/>
            </w:rPr>
          </w:pPr>
        </w:p>
      </w:tc>
      <w:tc>
        <w:tcPr>
          <w:tcW w:w="483" w:type="dxa"/>
          <w:shd w:val="clear" w:color="auto" w:fill="auto"/>
          <w:vAlign w:val="bottom"/>
        </w:tcPr>
        <w:p w:rsidR="00227CF7" w:rsidRPr="009E270B" w:rsidRDefault="00227CF7" w:rsidP="00646CE1">
          <w:pPr>
            <w:pStyle w:val="Footer"/>
            <w:spacing w:before="120"/>
            <w:jc w:val="right"/>
            <w:rPr>
              <w:rStyle w:val="PageNumber"/>
              <w:rFonts w:cs="Arial"/>
              <w:color w:val="D52B1E"/>
              <w:sz w:val="18"/>
              <w:szCs w:val="18"/>
            </w:rPr>
          </w:pPr>
        </w:p>
      </w:tc>
    </w:tr>
    <w:tr w:rsidR="00227CF7" w:rsidRPr="009E270B" w:rsidTr="00AF2781">
      <w:trPr>
        <w:trHeight w:val="300"/>
      </w:trPr>
      <w:tc>
        <w:tcPr>
          <w:tcW w:w="8759" w:type="dxa"/>
          <w:shd w:val="clear" w:color="auto" w:fill="auto"/>
          <w:vAlign w:val="bottom"/>
        </w:tcPr>
        <w:p w:rsidR="00227CF7" w:rsidRPr="009E270B" w:rsidRDefault="00227CF7" w:rsidP="00C902D2">
          <w:pPr>
            <w:pStyle w:val="Footer"/>
            <w:spacing w:before="120"/>
            <w:ind w:right="-32"/>
            <w:jc w:val="right"/>
            <w:rPr>
              <w:sz w:val="18"/>
              <w:szCs w:val="18"/>
            </w:rPr>
          </w:pPr>
          <w:r>
            <w:rPr>
              <w:sz w:val="18"/>
              <w:szCs w:val="18"/>
            </w:rPr>
            <w:t>GEC Endline Evaluation Report by Miske Witt &amp; Associates Inc. –March 2017</w:t>
          </w:r>
        </w:p>
      </w:tc>
      <w:tc>
        <w:tcPr>
          <w:tcW w:w="483" w:type="dxa"/>
          <w:shd w:val="clear" w:color="auto" w:fill="auto"/>
          <w:vAlign w:val="bottom"/>
        </w:tcPr>
        <w:p w:rsidR="00227CF7" w:rsidRPr="009E270B" w:rsidRDefault="00227CF7" w:rsidP="00646CE1">
          <w:pPr>
            <w:pStyle w:val="Footer"/>
            <w:spacing w:before="120"/>
            <w:jc w:val="right"/>
            <w:rPr>
              <w:sz w:val="18"/>
              <w:szCs w:val="18"/>
            </w:rPr>
          </w:pPr>
          <w:r w:rsidRPr="009E270B">
            <w:rPr>
              <w:rStyle w:val="PageNumber"/>
              <w:rFonts w:cs="Arial"/>
              <w:color w:val="D52B1E"/>
              <w:sz w:val="18"/>
              <w:szCs w:val="18"/>
            </w:rPr>
            <w:t xml:space="preserve">| </w:t>
          </w:r>
          <w:r w:rsidR="00C03892" w:rsidRPr="009E270B">
            <w:rPr>
              <w:rStyle w:val="PageNumber"/>
              <w:rFonts w:cs="Arial"/>
              <w:b/>
              <w:color w:val="4D4F53"/>
              <w:sz w:val="18"/>
              <w:szCs w:val="18"/>
            </w:rPr>
            <w:fldChar w:fldCharType="begin"/>
          </w:r>
          <w:r w:rsidRPr="009E270B">
            <w:rPr>
              <w:rStyle w:val="PageNumber"/>
              <w:rFonts w:cs="Arial"/>
              <w:b/>
              <w:color w:val="4D4F53"/>
              <w:sz w:val="18"/>
              <w:szCs w:val="18"/>
            </w:rPr>
            <w:instrText xml:space="preserve">PAGE  </w:instrText>
          </w:r>
          <w:r w:rsidR="00C03892" w:rsidRPr="009E270B">
            <w:rPr>
              <w:rStyle w:val="PageNumber"/>
              <w:rFonts w:cs="Arial"/>
              <w:b/>
              <w:color w:val="4D4F53"/>
              <w:sz w:val="18"/>
              <w:szCs w:val="18"/>
            </w:rPr>
            <w:fldChar w:fldCharType="separate"/>
          </w:r>
          <w:r w:rsidR="00F54C45">
            <w:rPr>
              <w:rStyle w:val="PageNumber"/>
              <w:rFonts w:cs="Arial"/>
              <w:b/>
              <w:noProof/>
              <w:color w:val="4D4F53"/>
              <w:sz w:val="18"/>
              <w:szCs w:val="18"/>
            </w:rPr>
            <w:t>95</w:t>
          </w:r>
          <w:r w:rsidR="00C03892" w:rsidRPr="009E270B">
            <w:rPr>
              <w:rStyle w:val="PageNumber"/>
              <w:rFonts w:cs="Arial"/>
              <w:b/>
              <w:color w:val="4D4F53"/>
              <w:sz w:val="18"/>
              <w:szCs w:val="18"/>
            </w:rPr>
            <w:fldChar w:fldCharType="end"/>
          </w:r>
        </w:p>
      </w:tc>
    </w:tr>
  </w:tbl>
  <w:p w:rsidR="00227CF7" w:rsidRDefault="00227CF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insideH w:val="dotted" w:sz="4" w:space="0" w:color="auto"/>
      </w:tblBorders>
      <w:tblLook w:val="04A0" w:firstRow="1" w:lastRow="0" w:firstColumn="1" w:lastColumn="0" w:noHBand="0" w:noVBand="1"/>
    </w:tblPr>
    <w:tblGrid>
      <w:gridCol w:w="8759"/>
      <w:gridCol w:w="483"/>
    </w:tblGrid>
    <w:tr w:rsidR="00227CF7" w:rsidRPr="009E270B" w:rsidTr="004407CD">
      <w:trPr>
        <w:trHeight w:hRule="exact" w:val="567"/>
      </w:trPr>
      <w:tc>
        <w:tcPr>
          <w:tcW w:w="8759" w:type="dxa"/>
          <w:shd w:val="clear" w:color="auto" w:fill="auto"/>
          <w:vAlign w:val="bottom"/>
        </w:tcPr>
        <w:p w:rsidR="00227CF7" w:rsidRPr="009E270B" w:rsidRDefault="00227CF7" w:rsidP="00646CE1">
          <w:pPr>
            <w:pStyle w:val="Footer"/>
            <w:spacing w:before="120"/>
            <w:ind w:right="319"/>
            <w:jc w:val="right"/>
            <w:rPr>
              <w:sz w:val="18"/>
              <w:szCs w:val="18"/>
            </w:rPr>
          </w:pPr>
        </w:p>
      </w:tc>
      <w:tc>
        <w:tcPr>
          <w:tcW w:w="483" w:type="dxa"/>
          <w:shd w:val="clear" w:color="auto" w:fill="auto"/>
          <w:vAlign w:val="bottom"/>
        </w:tcPr>
        <w:p w:rsidR="00227CF7" w:rsidRPr="009E270B" w:rsidRDefault="00227CF7" w:rsidP="00646CE1">
          <w:pPr>
            <w:pStyle w:val="Footer"/>
            <w:spacing w:before="120"/>
            <w:jc w:val="right"/>
            <w:rPr>
              <w:rStyle w:val="PageNumber"/>
              <w:rFonts w:cs="Arial"/>
              <w:color w:val="D52B1E"/>
              <w:sz w:val="18"/>
              <w:szCs w:val="18"/>
            </w:rPr>
          </w:pPr>
        </w:p>
      </w:tc>
    </w:tr>
    <w:tr w:rsidR="00227CF7" w:rsidRPr="009E270B" w:rsidTr="00AF2781">
      <w:tc>
        <w:tcPr>
          <w:tcW w:w="8759" w:type="dxa"/>
          <w:shd w:val="clear" w:color="auto" w:fill="auto"/>
          <w:vAlign w:val="bottom"/>
        </w:tcPr>
        <w:p w:rsidR="00227CF7" w:rsidRPr="009E270B" w:rsidRDefault="00227CF7" w:rsidP="00646CE1">
          <w:pPr>
            <w:pStyle w:val="Footer"/>
            <w:spacing w:before="120"/>
            <w:ind w:right="-32"/>
            <w:jc w:val="right"/>
            <w:rPr>
              <w:sz w:val="18"/>
              <w:szCs w:val="18"/>
            </w:rPr>
          </w:pPr>
          <w:r>
            <w:rPr>
              <w:sz w:val="18"/>
              <w:szCs w:val="18"/>
            </w:rPr>
            <w:t>GEC Endline Evaluation Report by Miske Witt &amp; Associates Inc. – February 2017</w:t>
          </w:r>
        </w:p>
      </w:tc>
      <w:tc>
        <w:tcPr>
          <w:tcW w:w="483" w:type="dxa"/>
          <w:shd w:val="clear" w:color="auto" w:fill="auto"/>
          <w:vAlign w:val="bottom"/>
        </w:tcPr>
        <w:p w:rsidR="00227CF7" w:rsidRPr="009E270B" w:rsidRDefault="00227CF7" w:rsidP="00646CE1">
          <w:pPr>
            <w:pStyle w:val="Footer"/>
            <w:spacing w:before="120"/>
            <w:jc w:val="right"/>
            <w:rPr>
              <w:sz w:val="18"/>
              <w:szCs w:val="18"/>
            </w:rPr>
          </w:pPr>
          <w:r w:rsidRPr="009E270B">
            <w:rPr>
              <w:rStyle w:val="PageNumber"/>
              <w:rFonts w:cs="Arial"/>
              <w:color w:val="D52B1E"/>
              <w:sz w:val="18"/>
              <w:szCs w:val="18"/>
            </w:rPr>
            <w:t xml:space="preserve">| </w:t>
          </w:r>
          <w:r w:rsidR="00C03892" w:rsidRPr="009E270B">
            <w:rPr>
              <w:rStyle w:val="PageNumber"/>
              <w:rFonts w:cs="Arial"/>
              <w:b/>
              <w:color w:val="4D4F53"/>
              <w:sz w:val="18"/>
              <w:szCs w:val="18"/>
            </w:rPr>
            <w:fldChar w:fldCharType="begin"/>
          </w:r>
          <w:r w:rsidRPr="009E270B">
            <w:rPr>
              <w:rStyle w:val="PageNumber"/>
              <w:rFonts w:cs="Arial"/>
              <w:b/>
              <w:color w:val="4D4F53"/>
              <w:sz w:val="18"/>
              <w:szCs w:val="18"/>
            </w:rPr>
            <w:instrText xml:space="preserve">PAGE  </w:instrText>
          </w:r>
          <w:r w:rsidR="00C03892" w:rsidRPr="009E270B">
            <w:rPr>
              <w:rStyle w:val="PageNumber"/>
              <w:rFonts w:cs="Arial"/>
              <w:b/>
              <w:color w:val="4D4F53"/>
              <w:sz w:val="18"/>
              <w:szCs w:val="18"/>
            </w:rPr>
            <w:fldChar w:fldCharType="separate"/>
          </w:r>
          <w:r w:rsidR="00F54C45">
            <w:rPr>
              <w:rStyle w:val="PageNumber"/>
              <w:rFonts w:cs="Arial"/>
              <w:b/>
              <w:noProof/>
              <w:color w:val="4D4F53"/>
              <w:sz w:val="18"/>
              <w:szCs w:val="18"/>
            </w:rPr>
            <w:t>66</w:t>
          </w:r>
          <w:r w:rsidR="00C03892" w:rsidRPr="009E270B">
            <w:rPr>
              <w:rStyle w:val="PageNumber"/>
              <w:rFonts w:cs="Arial"/>
              <w:b/>
              <w:color w:val="4D4F53"/>
              <w:sz w:val="18"/>
              <w:szCs w:val="18"/>
            </w:rPr>
            <w:fldChar w:fldCharType="end"/>
          </w:r>
        </w:p>
      </w:tc>
    </w:tr>
  </w:tbl>
  <w:p w:rsidR="00227CF7" w:rsidRDefault="00227CF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insideH w:val="dotted" w:sz="4" w:space="0" w:color="auto"/>
      </w:tblBorders>
      <w:tblLook w:val="04A0" w:firstRow="1" w:lastRow="0" w:firstColumn="1" w:lastColumn="0" w:noHBand="0" w:noVBand="1"/>
    </w:tblPr>
    <w:tblGrid>
      <w:gridCol w:w="8280"/>
      <w:gridCol w:w="481"/>
    </w:tblGrid>
    <w:tr w:rsidR="00227CF7" w:rsidRPr="009E270B" w:rsidTr="00133482">
      <w:trPr>
        <w:trHeight w:hRule="exact" w:val="567"/>
      </w:trPr>
      <w:tc>
        <w:tcPr>
          <w:tcW w:w="8280" w:type="dxa"/>
          <w:shd w:val="clear" w:color="auto" w:fill="auto"/>
          <w:vAlign w:val="bottom"/>
        </w:tcPr>
        <w:p w:rsidR="00227CF7" w:rsidRPr="009E270B" w:rsidRDefault="00227CF7" w:rsidP="00646CE1">
          <w:pPr>
            <w:pStyle w:val="Footer"/>
            <w:spacing w:before="120"/>
            <w:ind w:right="319"/>
            <w:jc w:val="right"/>
            <w:rPr>
              <w:sz w:val="18"/>
              <w:szCs w:val="18"/>
            </w:rPr>
          </w:pPr>
        </w:p>
      </w:tc>
      <w:tc>
        <w:tcPr>
          <w:tcW w:w="481" w:type="dxa"/>
          <w:shd w:val="clear" w:color="auto" w:fill="auto"/>
          <w:vAlign w:val="bottom"/>
        </w:tcPr>
        <w:p w:rsidR="00227CF7" w:rsidRPr="009E270B" w:rsidRDefault="00227CF7" w:rsidP="00646CE1">
          <w:pPr>
            <w:pStyle w:val="Footer"/>
            <w:spacing w:before="120"/>
            <w:jc w:val="right"/>
            <w:rPr>
              <w:rStyle w:val="PageNumber"/>
              <w:rFonts w:cs="Arial"/>
              <w:color w:val="D52B1E"/>
              <w:sz w:val="18"/>
              <w:szCs w:val="18"/>
            </w:rPr>
          </w:pPr>
        </w:p>
      </w:tc>
    </w:tr>
    <w:tr w:rsidR="00227CF7" w:rsidRPr="009E270B" w:rsidTr="00133482">
      <w:trPr>
        <w:trHeight w:val="300"/>
      </w:trPr>
      <w:tc>
        <w:tcPr>
          <w:tcW w:w="8280" w:type="dxa"/>
          <w:shd w:val="clear" w:color="auto" w:fill="auto"/>
          <w:vAlign w:val="bottom"/>
        </w:tcPr>
        <w:p w:rsidR="00227CF7" w:rsidRPr="009E270B" w:rsidRDefault="00227CF7" w:rsidP="00C902D2">
          <w:pPr>
            <w:pStyle w:val="Footer"/>
            <w:spacing w:before="120"/>
            <w:ind w:right="-32"/>
            <w:jc w:val="right"/>
            <w:rPr>
              <w:sz w:val="18"/>
              <w:szCs w:val="18"/>
            </w:rPr>
          </w:pPr>
          <w:r>
            <w:rPr>
              <w:sz w:val="18"/>
              <w:szCs w:val="18"/>
            </w:rPr>
            <w:t>GEC Endline Evaluation Report template</w:t>
          </w:r>
        </w:p>
      </w:tc>
      <w:tc>
        <w:tcPr>
          <w:tcW w:w="481" w:type="dxa"/>
          <w:shd w:val="clear" w:color="auto" w:fill="auto"/>
          <w:vAlign w:val="bottom"/>
        </w:tcPr>
        <w:p w:rsidR="00227CF7" w:rsidRPr="009E270B" w:rsidRDefault="00227CF7" w:rsidP="00133482">
          <w:pPr>
            <w:pStyle w:val="Footer"/>
            <w:spacing w:before="120"/>
            <w:ind w:right="-75"/>
            <w:jc w:val="right"/>
            <w:rPr>
              <w:sz w:val="18"/>
              <w:szCs w:val="18"/>
            </w:rPr>
          </w:pPr>
          <w:r w:rsidRPr="009E270B">
            <w:rPr>
              <w:rStyle w:val="PageNumber"/>
              <w:rFonts w:cs="Arial"/>
              <w:color w:val="D52B1E"/>
              <w:sz w:val="18"/>
              <w:szCs w:val="18"/>
            </w:rPr>
            <w:t xml:space="preserve">| </w:t>
          </w:r>
          <w:r w:rsidR="00C03892" w:rsidRPr="009E270B">
            <w:rPr>
              <w:rStyle w:val="PageNumber"/>
              <w:rFonts w:cs="Arial"/>
              <w:b/>
              <w:color w:val="4D4F53"/>
              <w:sz w:val="18"/>
              <w:szCs w:val="18"/>
            </w:rPr>
            <w:fldChar w:fldCharType="begin"/>
          </w:r>
          <w:r w:rsidRPr="009E270B">
            <w:rPr>
              <w:rStyle w:val="PageNumber"/>
              <w:rFonts w:cs="Arial"/>
              <w:b/>
              <w:color w:val="4D4F53"/>
              <w:sz w:val="18"/>
              <w:szCs w:val="18"/>
            </w:rPr>
            <w:instrText xml:space="preserve">PAGE  </w:instrText>
          </w:r>
          <w:r w:rsidR="00C03892" w:rsidRPr="009E270B">
            <w:rPr>
              <w:rStyle w:val="PageNumber"/>
              <w:rFonts w:cs="Arial"/>
              <w:b/>
              <w:color w:val="4D4F53"/>
              <w:sz w:val="18"/>
              <w:szCs w:val="18"/>
            </w:rPr>
            <w:fldChar w:fldCharType="separate"/>
          </w:r>
          <w:r w:rsidR="001E2B67">
            <w:rPr>
              <w:rStyle w:val="PageNumber"/>
              <w:rFonts w:cs="Arial"/>
              <w:b/>
              <w:noProof/>
              <w:color w:val="4D4F53"/>
              <w:sz w:val="18"/>
              <w:szCs w:val="18"/>
            </w:rPr>
            <w:t>165</w:t>
          </w:r>
          <w:r w:rsidR="00C03892" w:rsidRPr="009E270B">
            <w:rPr>
              <w:rStyle w:val="PageNumber"/>
              <w:rFonts w:cs="Arial"/>
              <w:b/>
              <w:color w:val="4D4F53"/>
              <w:sz w:val="18"/>
              <w:szCs w:val="18"/>
            </w:rPr>
            <w:fldChar w:fldCharType="end"/>
          </w:r>
        </w:p>
      </w:tc>
    </w:tr>
  </w:tbl>
  <w:p w:rsidR="00227CF7" w:rsidRDefault="00227CF7" w:rsidP="000D4B9B">
    <w:pPr>
      <w:pStyle w:val="Footer"/>
    </w:pPr>
  </w:p>
  <w:p w:rsidR="00227CF7" w:rsidRDefault="00227CF7" w:rsidP="004D655F">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CF7" w:rsidRDefault="00227C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20C" w:rsidRDefault="00F3020C">
      <w:pPr>
        <w:spacing w:after="0" w:line="240" w:lineRule="auto"/>
      </w:pPr>
      <w:r>
        <w:separator/>
      </w:r>
    </w:p>
  </w:footnote>
  <w:footnote w:type="continuationSeparator" w:id="0">
    <w:p w:rsidR="00F3020C" w:rsidRDefault="00F3020C">
      <w:pPr>
        <w:spacing w:after="0" w:line="240" w:lineRule="auto"/>
      </w:pPr>
      <w:r>
        <w:continuationSeparator/>
      </w:r>
    </w:p>
  </w:footnote>
  <w:footnote w:type="continuationNotice" w:id="1">
    <w:p w:rsidR="00F3020C" w:rsidRDefault="00F3020C">
      <w:pPr>
        <w:spacing w:after="0" w:line="240" w:lineRule="auto"/>
      </w:pPr>
    </w:p>
  </w:footnote>
  <w:footnote w:id="2">
    <w:p w:rsidR="00227CF7" w:rsidRPr="002555C2" w:rsidRDefault="00227CF7">
      <w:pPr>
        <w:pStyle w:val="FootnoteText"/>
      </w:pPr>
      <w:r>
        <w:rPr>
          <w:rStyle w:val="FootnoteReference"/>
        </w:rPr>
        <w:footnoteRef/>
      </w:r>
      <w:r>
        <w:t xml:space="preserve"> </w:t>
      </w:r>
      <w:hyperlink r:id="rId1" w:history="1">
        <w:r w:rsidRPr="00887455">
          <w:rPr>
            <w:rStyle w:val="Hyperlink"/>
          </w:rPr>
          <w:t>https://www.gov.uk/guidance/girls-education-challenge</w:t>
        </w:r>
      </w:hyperlink>
    </w:p>
  </w:footnote>
  <w:footnote w:id="3">
    <w:p w:rsidR="00227CF7" w:rsidRPr="008400A8" w:rsidRDefault="00227CF7">
      <w:pPr>
        <w:pStyle w:val="FootnoteText"/>
        <w:rPr>
          <w:lang w:val="en-US"/>
        </w:rPr>
      </w:pPr>
      <w:r>
        <w:rPr>
          <w:rStyle w:val="FootnoteReference"/>
        </w:rPr>
        <w:footnoteRef/>
      </w:r>
      <w:r>
        <w:t xml:space="preserve"> </w:t>
      </w:r>
      <w:hyperlink r:id="rId2" w:history="1">
        <w:r w:rsidRPr="00612B2E">
          <w:rPr>
            <w:rStyle w:val="Hyperlink"/>
          </w:rPr>
          <w:t>https://www.unicef.org/zimbabwe/ZIM_resources_etf.pdf</w:t>
        </w:r>
      </w:hyperlink>
    </w:p>
  </w:footnote>
  <w:footnote w:id="4">
    <w:p w:rsidR="00227CF7" w:rsidRPr="009D443C" w:rsidRDefault="00227CF7">
      <w:pPr>
        <w:pStyle w:val="FootnoteText"/>
        <w:rPr>
          <w:lang w:val="en-US"/>
        </w:rPr>
      </w:pPr>
      <w:r>
        <w:rPr>
          <w:rStyle w:val="FootnoteReference"/>
        </w:rPr>
        <w:footnoteRef/>
      </w:r>
      <w:r>
        <w:t xml:space="preserve"> </w:t>
      </w:r>
      <w:hyperlink r:id="rId3" w:history="1">
        <w:r w:rsidRPr="00B42E83">
          <w:rPr>
            <w:rStyle w:val="Hyperlink"/>
          </w:rPr>
          <w:t>http://data.un.org/Data.aspx?q=Zimbabwe&amp;d=MDG&amp;f=seriesRowID%3A611%3BcountryID%3A716</w:t>
        </w:r>
      </w:hyperlink>
      <w:r>
        <w:rPr>
          <w:rStyle w:val="Hyperlink"/>
          <w:lang w:val="en-US"/>
        </w:rPr>
        <w:t xml:space="preserve">  </w:t>
      </w:r>
      <w:r>
        <w:t>(p. 99)</w:t>
      </w:r>
    </w:p>
  </w:footnote>
  <w:footnote w:id="5">
    <w:p w:rsidR="00227CF7" w:rsidRPr="00766AEC" w:rsidRDefault="00227CF7" w:rsidP="001E38A6">
      <w:pPr>
        <w:pStyle w:val="FootnoteText"/>
        <w:rPr>
          <w:lang w:val="en-US"/>
        </w:rPr>
      </w:pPr>
      <w:r>
        <w:rPr>
          <w:rStyle w:val="FootnoteReference"/>
        </w:rPr>
        <w:footnoteRef/>
      </w:r>
      <w:r>
        <w:t xml:space="preserve"> </w:t>
      </w:r>
      <w:hyperlink r:id="rId4" w:history="1">
        <w:r w:rsidRPr="00B42E83">
          <w:rPr>
            <w:rStyle w:val="Hyperlink"/>
          </w:rPr>
          <w:t>http://uis.unesco.org/en/country/ZW</w:t>
        </w:r>
      </w:hyperlink>
    </w:p>
  </w:footnote>
  <w:footnote w:id="6">
    <w:p w:rsidR="00227CF7" w:rsidRPr="00766AEC" w:rsidRDefault="00227CF7">
      <w:pPr>
        <w:pStyle w:val="FootnoteText"/>
        <w:rPr>
          <w:lang w:val="en-US"/>
        </w:rPr>
      </w:pPr>
      <w:r>
        <w:rPr>
          <w:rStyle w:val="FootnoteReference"/>
        </w:rPr>
        <w:footnoteRef/>
      </w:r>
      <w:r>
        <w:t xml:space="preserve"> </w:t>
      </w:r>
      <w:hyperlink r:id="rId5" w:history="1">
        <w:r w:rsidRPr="00B42E83">
          <w:rPr>
            <w:rStyle w:val="Hyperlink"/>
          </w:rPr>
          <w:t>http://uis.unesco.org/en/country/ZW</w:t>
        </w:r>
      </w:hyperlink>
    </w:p>
  </w:footnote>
  <w:footnote w:id="7">
    <w:p w:rsidR="00227CF7" w:rsidRPr="00492713" w:rsidRDefault="00227CF7">
      <w:pPr>
        <w:pStyle w:val="FootnoteText"/>
        <w:rPr>
          <w:lang w:val="en-US"/>
        </w:rPr>
      </w:pPr>
      <w:r>
        <w:rPr>
          <w:rStyle w:val="FootnoteReference"/>
        </w:rPr>
        <w:footnoteRef/>
      </w:r>
      <w:r>
        <w:t xml:space="preserve"> </w:t>
      </w:r>
      <w:hyperlink r:id="rId6" w:history="1">
        <w:r w:rsidRPr="00B42E83">
          <w:rPr>
            <w:rStyle w:val="Hyperlink"/>
          </w:rPr>
          <w:t>http://www.ungei.org/paris2011/docs/2010%20ZIM%20summary%20report.pdf</w:t>
        </w:r>
      </w:hyperlink>
    </w:p>
  </w:footnote>
  <w:footnote w:id="8">
    <w:p w:rsidR="00227CF7" w:rsidRPr="006E49B7" w:rsidRDefault="00227CF7">
      <w:pPr>
        <w:pStyle w:val="FootnoteText"/>
        <w:rPr>
          <w:lang w:val="en-US"/>
        </w:rPr>
      </w:pPr>
      <w:r>
        <w:rPr>
          <w:rStyle w:val="FootnoteReference"/>
        </w:rPr>
        <w:footnoteRef/>
      </w:r>
      <w:r>
        <w:t xml:space="preserve"> </w:t>
      </w:r>
      <w:r w:rsidRPr="00436F3C">
        <w:t>http://www.herald.co.zw/zim-has-20-000-unqualified-teachers/</w:t>
      </w:r>
    </w:p>
  </w:footnote>
  <w:footnote w:id="9">
    <w:p w:rsidR="00227CF7" w:rsidRPr="002555C2" w:rsidRDefault="00227CF7">
      <w:pPr>
        <w:pStyle w:val="FootnoteText"/>
      </w:pPr>
      <w:r>
        <w:rPr>
          <w:rStyle w:val="FootnoteReference"/>
        </w:rPr>
        <w:footnoteRef/>
      </w:r>
      <w:r>
        <w:t xml:space="preserve"> </w:t>
      </w:r>
      <w:hyperlink r:id="rId7" w:history="1">
        <w:r w:rsidRPr="00887455">
          <w:rPr>
            <w:rStyle w:val="Hyperlink"/>
          </w:rPr>
          <w:t>http://www.fews.net/southern-africa/zimbabwe</w:t>
        </w:r>
      </w:hyperlink>
    </w:p>
  </w:footnote>
  <w:footnote w:id="10">
    <w:p w:rsidR="00227CF7" w:rsidRPr="008400A8" w:rsidRDefault="00227CF7">
      <w:pPr>
        <w:pStyle w:val="FootnoteText"/>
        <w:rPr>
          <w:lang w:val="en-US"/>
        </w:rPr>
      </w:pPr>
      <w:r>
        <w:rPr>
          <w:rStyle w:val="FootnoteReference"/>
        </w:rPr>
        <w:footnoteRef/>
      </w:r>
      <w:r>
        <w:t xml:space="preserve"> </w:t>
      </w:r>
      <w:hyperlink r:id="rId8" w:history="1">
        <w:r w:rsidRPr="00612B2E">
          <w:rPr>
            <w:rStyle w:val="Hyperlink"/>
          </w:rPr>
          <w:t>https://www.unicef.org/zimbabwe/media_18750.html</w:t>
        </w:r>
      </w:hyperlink>
    </w:p>
  </w:footnote>
  <w:footnote w:id="11">
    <w:p w:rsidR="00227CF7" w:rsidRPr="008320BE" w:rsidRDefault="00227CF7">
      <w:pPr>
        <w:pStyle w:val="FootnoteText"/>
        <w:rPr>
          <w:lang w:val="en-US"/>
        </w:rPr>
      </w:pPr>
      <w:r>
        <w:rPr>
          <w:rStyle w:val="FootnoteReference"/>
        </w:rPr>
        <w:footnoteRef/>
      </w:r>
      <w:r>
        <w:t xml:space="preserve"> </w:t>
      </w:r>
      <w:r>
        <w:rPr>
          <w:lang w:val="en-US"/>
        </w:rPr>
        <w:t xml:space="preserve">In an attempt to understand perplexing findings at endline (e.g., parallel improvement of treatment and control groups), World Vision (Zimbabwe and UK) reviewed all treatment and control schools once again with the multiple-partner implementation teams.  Three schools had been mislabeled “control schools” and were re-coded as treatment schools.    </w:t>
      </w:r>
    </w:p>
  </w:footnote>
  <w:footnote w:id="12">
    <w:p w:rsidR="00227CF7" w:rsidRDefault="00227CF7">
      <w:pPr>
        <w:pStyle w:val="FootnoteText"/>
        <w:rPr>
          <w:lang w:val="en-US"/>
        </w:rPr>
      </w:pPr>
      <w:r>
        <w:rPr>
          <w:rStyle w:val="FootnoteReference"/>
        </w:rPr>
        <w:footnoteRef/>
      </w:r>
      <w:r>
        <w:t xml:space="preserve"> </w:t>
      </w:r>
      <w:r>
        <w:rPr>
          <w:lang w:val="en-US"/>
        </w:rPr>
        <w:t xml:space="preserve">Schools in Zimbabwe are classified using a system of P1-P3 and S1-S3.  The letter refers to primary (P) or secondary(S), while the number is a geographical and wealth category differentiating urban low-density (Level 1, wealthiest), urban high-density (Level 2, second wealthiest), and rural (Level 3, least wealthy) schools.  </w:t>
      </w:r>
      <w:hyperlink r:id="rId9" w:history="1">
        <w:r w:rsidRPr="00813115">
          <w:rPr>
            <w:rStyle w:val="Hyperlink"/>
            <w:lang w:val="en-US"/>
          </w:rPr>
          <w:t>https://www.unicef.org/evaldatabase/files/Zimbabwe_2013-010_Documentation_of_SIG_pilot_Report.pdf</w:t>
        </w:r>
      </w:hyperlink>
    </w:p>
    <w:p w:rsidR="00227CF7" w:rsidRPr="00222B6E" w:rsidRDefault="00227CF7">
      <w:pPr>
        <w:pStyle w:val="FootnoteText"/>
        <w:rPr>
          <w:lang w:val="en-US"/>
        </w:rPr>
      </w:pPr>
      <w:r>
        <w:rPr>
          <w:lang w:val="en-US"/>
        </w:rPr>
        <w:t xml:space="preserve">    </w:t>
      </w:r>
    </w:p>
  </w:footnote>
  <w:footnote w:id="13">
    <w:p w:rsidR="00227CF7" w:rsidRPr="001E1DAF" w:rsidRDefault="00227CF7">
      <w:pPr>
        <w:pStyle w:val="FootnoteText"/>
        <w:rPr>
          <w:lang w:val="en-US"/>
        </w:rPr>
      </w:pPr>
      <w:r>
        <w:rPr>
          <w:rStyle w:val="FootnoteReference"/>
        </w:rPr>
        <w:footnoteRef/>
      </w:r>
      <w:r>
        <w:t xml:space="preserve"> </w:t>
      </w:r>
      <w:r>
        <w:rPr>
          <w:lang w:val="en-US"/>
        </w:rPr>
        <w:t>As calculated from the data, the mean length of time for girls in the study to travel to school was 42 minutes.</w:t>
      </w:r>
    </w:p>
  </w:footnote>
  <w:footnote w:id="14">
    <w:p w:rsidR="00227CF7" w:rsidRPr="00753CCA" w:rsidRDefault="00227CF7" w:rsidP="0035224D">
      <w:pPr>
        <w:pStyle w:val="FootnoteText"/>
        <w:rPr>
          <w:lang w:val="en-US"/>
        </w:rPr>
      </w:pPr>
      <w:r>
        <w:rPr>
          <w:rStyle w:val="FootnoteReference"/>
        </w:rPr>
        <w:footnoteRef/>
      </w:r>
      <w:r>
        <w:t xml:space="preserve"> </w:t>
      </w:r>
      <w:r>
        <w:rPr>
          <w:lang w:val="en-US"/>
        </w:rPr>
        <w:t xml:space="preserve">The EGRA oral reading fluency test 1 (egraorf1) was only administered to pupils who were in baseline grade cohorts 1 – 5. The EGRA oral reading fluency test 2 (egraorf2) was only administered to students who were in baseline grade cohorts 6 – 10.   </w:t>
      </w:r>
    </w:p>
  </w:footnote>
  <w:footnote w:id="15">
    <w:p w:rsidR="00227CF7" w:rsidRPr="002A3823" w:rsidRDefault="00227CF7">
      <w:pPr>
        <w:pStyle w:val="FootnoteText"/>
        <w:rPr>
          <w:lang w:val="en-US"/>
        </w:rPr>
      </w:pPr>
      <w:r>
        <w:rPr>
          <w:rStyle w:val="FootnoteReference"/>
        </w:rPr>
        <w:footnoteRef/>
      </w:r>
      <w:r>
        <w:t xml:space="preserve"> </w:t>
      </w:r>
      <w:r>
        <w:rPr>
          <w:lang w:val="en-US"/>
        </w:rPr>
        <w:t>Please note that this is a report from one school in Binga and cannot be generalized across the district.</w:t>
      </w:r>
    </w:p>
  </w:footnote>
  <w:footnote w:id="16">
    <w:p w:rsidR="00227CF7" w:rsidRPr="004C6450" w:rsidRDefault="00227CF7">
      <w:pPr>
        <w:pStyle w:val="FootnoteText"/>
        <w:rPr>
          <w:lang w:val="en-US"/>
        </w:rPr>
      </w:pPr>
      <w:r>
        <w:rPr>
          <w:rStyle w:val="FootnoteReference"/>
        </w:rPr>
        <w:footnoteRef/>
      </w:r>
      <w:r>
        <w:t xml:space="preserve"> </w:t>
      </w:r>
      <w:r>
        <w:rPr>
          <w:lang w:val="en-US"/>
        </w:rPr>
        <w:t xml:space="preserve">Retrieved from </w:t>
      </w:r>
      <w:hyperlink r:id="rId10" w:history="1">
        <w:r w:rsidRPr="00551C70">
          <w:rPr>
            <w:rStyle w:val="Hyperlink"/>
            <w:lang w:val="en-US"/>
          </w:rPr>
          <w:t>http://bulawayo24.com/index-id-news-sc-education-byo-100421.html</w:t>
        </w:r>
      </w:hyperlink>
    </w:p>
  </w:footnote>
  <w:footnote w:id="17">
    <w:p w:rsidR="00227CF7" w:rsidRPr="00BE0F9E" w:rsidRDefault="00227CF7" w:rsidP="00ED4759">
      <w:pPr>
        <w:pStyle w:val="FootnoteText"/>
        <w:rPr>
          <w:lang w:val="en-US"/>
        </w:rPr>
      </w:pPr>
      <w:r>
        <w:rPr>
          <w:rStyle w:val="FootnoteReference"/>
        </w:rPr>
        <w:footnoteRef/>
      </w:r>
      <w:r>
        <w:t xml:space="preserve"> </w:t>
      </w:r>
      <w:r>
        <w:rPr>
          <w:lang w:val="en-US"/>
        </w:rPr>
        <w:t xml:space="preserve">The word problem assessment was only administered to students in baseline grades 6 or above. </w:t>
      </w:r>
    </w:p>
  </w:footnote>
  <w:footnote w:id="18">
    <w:p w:rsidR="00227CF7" w:rsidRPr="00AE309C" w:rsidRDefault="00227CF7" w:rsidP="0022104C">
      <w:pPr>
        <w:pStyle w:val="FootnoteText"/>
        <w:rPr>
          <w:lang w:val="en-US"/>
        </w:rPr>
      </w:pPr>
      <w:r>
        <w:rPr>
          <w:rStyle w:val="FootnoteReference"/>
        </w:rPr>
        <w:footnoteRef/>
      </w:r>
      <w:r>
        <w:t xml:space="preserve"> </w:t>
      </w:r>
      <w:r>
        <w:rPr>
          <w:lang w:val="en-US"/>
        </w:rPr>
        <w:t xml:space="preserve">Retrieved from </w:t>
      </w:r>
      <w:hyperlink r:id="rId11" w:history="1">
        <w:r w:rsidRPr="00551C70">
          <w:rPr>
            <w:rStyle w:val="Hyperlink"/>
            <w:lang w:val="en-US"/>
          </w:rPr>
          <w:t>http://bulawayo24.com/index-id-news-sc-education-byo-100421.html</w:t>
        </w:r>
      </w:hyperlink>
    </w:p>
  </w:footnote>
  <w:footnote w:id="19">
    <w:p w:rsidR="00227CF7" w:rsidRPr="00316D70" w:rsidRDefault="00227CF7" w:rsidP="00DA6504">
      <w:pPr>
        <w:pStyle w:val="FootnoteText"/>
        <w:rPr>
          <w:lang w:val="en-US"/>
        </w:rPr>
      </w:pPr>
      <w:r>
        <w:rPr>
          <w:rStyle w:val="FootnoteReference"/>
        </w:rPr>
        <w:footnoteRef/>
      </w:r>
      <w:r>
        <w:t xml:space="preserve"> </w:t>
      </w:r>
      <w:r>
        <w:rPr>
          <w:lang w:val="en-US"/>
        </w:rPr>
        <w:t>The question at baseline asked if the girl attended school most days when school was open (responses yes; no; don’t know)</w:t>
      </w:r>
    </w:p>
  </w:footnote>
  <w:footnote w:id="20">
    <w:p w:rsidR="00227CF7" w:rsidRPr="00C65BB3" w:rsidRDefault="00227CF7">
      <w:pPr>
        <w:pStyle w:val="FootnoteText"/>
        <w:rPr>
          <w:lang w:val="en-US"/>
        </w:rPr>
      </w:pPr>
      <w:r>
        <w:rPr>
          <w:rStyle w:val="FootnoteReference"/>
        </w:rPr>
        <w:footnoteRef/>
      </w:r>
      <w:r>
        <w:t xml:space="preserve"> Data could not be collected for this impact report in Beitbridge due to insecurity caused by public protests against a government ban unrelated to schooling.</w:t>
      </w:r>
    </w:p>
  </w:footnote>
  <w:footnote w:id="21">
    <w:p w:rsidR="00227CF7" w:rsidRPr="00C65BB3" w:rsidRDefault="00227CF7">
      <w:pPr>
        <w:pStyle w:val="FootnoteText"/>
        <w:rPr>
          <w:lang w:val="en-US"/>
        </w:rPr>
      </w:pPr>
      <w:r>
        <w:rPr>
          <w:rStyle w:val="FootnoteReference"/>
        </w:rPr>
        <w:footnoteRef/>
      </w:r>
      <w:r>
        <w:t xml:space="preserve"> IGATE’s “Impact of exogenous factors on education outcomes”, written in September 2016, pages 19-20.</w:t>
      </w:r>
    </w:p>
  </w:footnote>
  <w:footnote w:id="22">
    <w:p w:rsidR="00227CF7" w:rsidRPr="00C65BB3" w:rsidRDefault="00227CF7">
      <w:pPr>
        <w:pStyle w:val="FootnoteText"/>
        <w:rPr>
          <w:lang w:val="en-US"/>
        </w:rPr>
      </w:pPr>
      <w:r>
        <w:rPr>
          <w:rStyle w:val="FootnoteReference"/>
        </w:rPr>
        <w:footnoteRef/>
      </w:r>
      <w:r>
        <w:t xml:space="preserve"> WVZ quarter 13 report.</w:t>
      </w:r>
    </w:p>
  </w:footnote>
  <w:footnote w:id="23">
    <w:p w:rsidR="00227CF7" w:rsidRPr="00463A53" w:rsidRDefault="00227CF7" w:rsidP="007B4F72">
      <w:pPr>
        <w:pStyle w:val="FootnoteText"/>
        <w:rPr>
          <w:lang w:val="en-US"/>
        </w:rPr>
      </w:pPr>
      <w:r>
        <w:rPr>
          <w:rStyle w:val="FootnoteReference"/>
        </w:rPr>
        <w:footnoteRef/>
      </w:r>
      <w:r>
        <w:t xml:space="preserve"> </w:t>
      </w:r>
      <w:r w:rsidRPr="00463A53">
        <w:t>The UNESCO Institute for Statistics (UIS) prepared a spreadsheet that can be used to calculate the survival rate: http://www.uis.unesco.org/Library/Glossary/COHORTeng.xls</w:t>
      </w:r>
      <w:r>
        <w:t>.</w:t>
      </w:r>
    </w:p>
  </w:footnote>
  <w:footnote w:id="24">
    <w:p w:rsidR="00227CF7" w:rsidRPr="00C65BB3" w:rsidRDefault="00227CF7">
      <w:pPr>
        <w:pStyle w:val="FootnoteText"/>
        <w:rPr>
          <w:lang w:val="en-US"/>
        </w:rPr>
      </w:pPr>
      <w:r>
        <w:rPr>
          <w:rStyle w:val="FootnoteReference"/>
        </w:rPr>
        <w:footnoteRef/>
      </w:r>
      <w:r>
        <w:t xml:space="preserve"> </w:t>
      </w:r>
      <w:r>
        <w:rPr>
          <w:lang w:val="en-US"/>
        </w:rPr>
        <w:t>WVZ quarterly report 13.</w:t>
      </w:r>
    </w:p>
  </w:footnote>
  <w:footnote w:id="25">
    <w:p w:rsidR="00227CF7" w:rsidRPr="00070380" w:rsidRDefault="00227CF7">
      <w:pPr>
        <w:pStyle w:val="FootnoteText"/>
        <w:rPr>
          <w:lang w:val="en-US"/>
        </w:rPr>
      </w:pPr>
      <w:r>
        <w:rPr>
          <w:rStyle w:val="FootnoteReference"/>
        </w:rPr>
        <w:footnoteRef/>
      </w:r>
      <w:r>
        <w:t xml:space="preserve"> </w:t>
      </w:r>
      <w:r>
        <w:rPr>
          <w:lang w:val="en-US"/>
        </w:rPr>
        <w:t xml:space="preserve">Retrieved from </w:t>
      </w:r>
      <w:hyperlink r:id="rId12" w:history="1">
        <w:r w:rsidRPr="00EE4C5D">
          <w:rPr>
            <w:rStyle w:val="Hyperlink"/>
            <w:lang w:val="en-US"/>
          </w:rPr>
          <w:t>http://www.reuters.com/article/us-zimbabwe-drought-schools-idUSKCN0TA0WX20151121</w:t>
        </w:r>
      </w:hyperlink>
    </w:p>
  </w:footnote>
  <w:footnote w:id="26">
    <w:p w:rsidR="00227CF7" w:rsidRPr="00DD0337" w:rsidRDefault="00227CF7">
      <w:pPr>
        <w:pStyle w:val="FootnoteText"/>
        <w:rPr>
          <w:lang w:val="en-US"/>
        </w:rPr>
      </w:pPr>
      <w:r>
        <w:rPr>
          <w:rStyle w:val="FootnoteReference"/>
        </w:rPr>
        <w:footnoteRef/>
      </w:r>
      <w:r>
        <w:t xml:space="preserve"> </w:t>
      </w:r>
      <w:r>
        <w:rPr>
          <w:lang w:val="en-US"/>
        </w:rPr>
        <w:t>WVZ project staff interview</w:t>
      </w:r>
    </w:p>
  </w:footnote>
  <w:footnote w:id="27">
    <w:p w:rsidR="00227CF7" w:rsidRPr="001E1DAF" w:rsidRDefault="00227CF7">
      <w:pPr>
        <w:pStyle w:val="FootnoteText"/>
        <w:rPr>
          <w:lang w:val="en-US"/>
        </w:rPr>
      </w:pPr>
      <w:r>
        <w:rPr>
          <w:rStyle w:val="FootnoteReference"/>
        </w:rPr>
        <w:footnoteRef/>
      </w:r>
      <w:r>
        <w:t xml:space="preserve"> </w:t>
      </w:r>
      <w:r>
        <w:rPr>
          <w:lang w:val="en-US"/>
        </w:rPr>
        <w:t>VSL Performance Report, September 2016</w:t>
      </w:r>
    </w:p>
  </w:footnote>
  <w:footnote w:id="28">
    <w:p w:rsidR="00227CF7" w:rsidRDefault="00227CF7" w:rsidP="006E49B7">
      <w:pPr>
        <w:shd w:val="clear" w:color="auto" w:fill="FFFFFF"/>
        <w:spacing w:after="0" w:line="240" w:lineRule="auto"/>
        <w:textAlignment w:val="baseline"/>
        <w:outlineLvl w:val="0"/>
        <w:rPr>
          <w:sz w:val="18"/>
          <w:szCs w:val="18"/>
        </w:rPr>
      </w:pPr>
      <w:r>
        <w:rPr>
          <w:rStyle w:val="FootnoteReference"/>
        </w:rPr>
        <w:footnoteRef/>
      </w:r>
      <w:r>
        <w:t xml:space="preserve"> </w:t>
      </w:r>
      <w:r w:rsidRPr="00A859CD">
        <w:rPr>
          <w:sz w:val="18"/>
          <w:szCs w:val="18"/>
        </w:rPr>
        <w:t>N</w:t>
      </w:r>
      <w:r>
        <w:rPr>
          <w:sz w:val="18"/>
          <w:szCs w:val="18"/>
        </w:rPr>
        <w:t>ehanda Radio</w:t>
      </w:r>
      <w:r w:rsidRPr="00A859CD">
        <w:rPr>
          <w:sz w:val="18"/>
          <w:szCs w:val="18"/>
        </w:rPr>
        <w:t>, (Feb 17, 2015) “</w:t>
      </w:r>
      <w:r w:rsidRPr="00BA4CB9">
        <w:rPr>
          <w:sz w:val="18"/>
          <w:szCs w:val="18"/>
        </w:rPr>
        <w:t>Zimbabwe Constitutional Court Bars under 18 marriages - in 2016.</w:t>
      </w:r>
      <w:r w:rsidRPr="00A859CD">
        <w:rPr>
          <w:sz w:val="18"/>
          <w:szCs w:val="18"/>
        </w:rPr>
        <w:t xml:space="preserve">” </w:t>
      </w:r>
    </w:p>
    <w:p w:rsidR="00227CF7" w:rsidRPr="00A859CD" w:rsidRDefault="00227CF7" w:rsidP="006E49B7">
      <w:pPr>
        <w:shd w:val="clear" w:color="auto" w:fill="FFFFFF"/>
        <w:spacing w:after="0" w:line="240" w:lineRule="auto"/>
        <w:textAlignment w:val="baseline"/>
        <w:outlineLvl w:val="0"/>
        <w:rPr>
          <w:b/>
        </w:rPr>
      </w:pPr>
      <w:r w:rsidRPr="00A859CD">
        <w:rPr>
          <w:sz w:val="18"/>
          <w:szCs w:val="18"/>
        </w:rPr>
        <w:t>retrieved from</w:t>
      </w:r>
      <w:r>
        <w:rPr>
          <w:sz w:val="18"/>
          <w:szCs w:val="18"/>
        </w:rPr>
        <w:t xml:space="preserve"> </w:t>
      </w:r>
      <w:r w:rsidRPr="00BA4CB9">
        <w:rPr>
          <w:b/>
          <w:sz w:val="18"/>
          <w:szCs w:val="18"/>
        </w:rPr>
        <w:t xml:space="preserve">http://nehandaradio.com/2016/01/21/concourt-bans-u18-marriages/  </w:t>
      </w:r>
    </w:p>
  </w:footnote>
  <w:footnote w:id="29">
    <w:p w:rsidR="00227CF7" w:rsidRPr="00316D70" w:rsidRDefault="00227CF7" w:rsidP="00BB4591">
      <w:pPr>
        <w:pStyle w:val="FootnoteText"/>
        <w:rPr>
          <w:lang w:val="en-US"/>
        </w:rPr>
      </w:pPr>
      <w:r>
        <w:rPr>
          <w:rStyle w:val="FootnoteReference"/>
        </w:rPr>
        <w:footnoteRef/>
      </w:r>
      <w:r>
        <w:t xml:space="preserve"> </w:t>
      </w:r>
      <w:r>
        <w:rPr>
          <w:lang w:val="en-US"/>
        </w:rPr>
        <w:t>The question at baseline asked if the girl attended school most days when school was open (responses yes; no; don’t know)</w:t>
      </w:r>
    </w:p>
  </w:footnote>
  <w:footnote w:id="30">
    <w:p w:rsidR="00227CF7" w:rsidRDefault="00227CF7" w:rsidP="00782447">
      <w:pPr>
        <w:pStyle w:val="FootnoteText"/>
      </w:pPr>
      <w:r>
        <w:rPr>
          <w:rStyle w:val="FootnoteReference"/>
        </w:rPr>
        <w:footnoteRef/>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166F3"/>
    <w:multiLevelType w:val="hybridMultilevel"/>
    <w:tmpl w:val="697404B6"/>
    <w:lvl w:ilvl="0" w:tplc="0409000F">
      <w:start w:val="1"/>
      <w:numFmt w:val="decimal"/>
      <w:lvlText w:val="%1."/>
      <w:lvlJc w:val="left"/>
      <w:pPr>
        <w:ind w:left="360" w:hanging="360"/>
      </w:pPr>
    </w:lvl>
    <w:lvl w:ilvl="1" w:tplc="6C321EA8">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44E52C4"/>
    <w:multiLevelType w:val="hybridMultilevel"/>
    <w:tmpl w:val="F1F85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954A30"/>
    <w:multiLevelType w:val="hybridMultilevel"/>
    <w:tmpl w:val="A1B2D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090447"/>
    <w:multiLevelType w:val="hybridMultilevel"/>
    <w:tmpl w:val="77383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4033E8"/>
    <w:multiLevelType w:val="hybridMultilevel"/>
    <w:tmpl w:val="7E02A2AA"/>
    <w:lvl w:ilvl="0" w:tplc="1BD039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AC5B65"/>
    <w:multiLevelType w:val="hybridMultilevel"/>
    <w:tmpl w:val="0A862BA4"/>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6">
    <w:nsid w:val="09DB38CA"/>
    <w:multiLevelType w:val="hybridMultilevel"/>
    <w:tmpl w:val="29F60D20"/>
    <w:lvl w:ilvl="0" w:tplc="3009000F">
      <w:start w:val="1"/>
      <w:numFmt w:val="decimal"/>
      <w:lvlText w:val="%1."/>
      <w:lvlJc w:val="left"/>
      <w:pPr>
        <w:ind w:left="720" w:hanging="360"/>
      </w:pPr>
      <w:rPr>
        <w:rFonts w:hint="default"/>
      </w:rPr>
    </w:lvl>
    <w:lvl w:ilvl="1" w:tplc="30090019">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7">
    <w:nsid w:val="1BF367BB"/>
    <w:multiLevelType w:val="hybridMultilevel"/>
    <w:tmpl w:val="AC3E6B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D60930"/>
    <w:multiLevelType w:val="hybridMultilevel"/>
    <w:tmpl w:val="701A2FD6"/>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9">
    <w:nsid w:val="2194677E"/>
    <w:multiLevelType w:val="hybridMultilevel"/>
    <w:tmpl w:val="7632D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4A7567"/>
    <w:multiLevelType w:val="hybridMultilevel"/>
    <w:tmpl w:val="99F27E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E2658D"/>
    <w:multiLevelType w:val="hybridMultilevel"/>
    <w:tmpl w:val="1B527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550431"/>
    <w:multiLevelType w:val="hybridMultilevel"/>
    <w:tmpl w:val="F3C09DAA"/>
    <w:lvl w:ilvl="0" w:tplc="1BD039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AC1D52"/>
    <w:multiLevelType w:val="hybridMultilevel"/>
    <w:tmpl w:val="1C961718"/>
    <w:lvl w:ilvl="0" w:tplc="43F4705E">
      <w:start w:val="1"/>
      <w:numFmt w:val="bullet"/>
      <w:pStyle w:val="CoffeyBullet1"/>
      <w:lvlText w:val=""/>
      <w:lvlJc w:val="left"/>
      <w:pPr>
        <w:ind w:left="720" w:hanging="360"/>
      </w:pPr>
      <w:rPr>
        <w:rFonts w:ascii="Symbol" w:hAnsi="Symbol" w:cs="Symbol" w:hint="default"/>
        <w:color w:val="auto"/>
      </w:rPr>
    </w:lvl>
    <w:lvl w:ilvl="1" w:tplc="04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16817DF"/>
    <w:multiLevelType w:val="hybridMultilevel"/>
    <w:tmpl w:val="25BABF1C"/>
    <w:lvl w:ilvl="0" w:tplc="681C7F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9860224"/>
    <w:multiLevelType w:val="hybridMultilevel"/>
    <w:tmpl w:val="08D29A80"/>
    <w:lvl w:ilvl="0" w:tplc="C9EE33CE">
      <w:start w:val="1"/>
      <w:numFmt w:val="decimal"/>
      <w:pStyle w:val="CoffeyParagraphList"/>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B600C8F"/>
    <w:multiLevelType w:val="hybridMultilevel"/>
    <w:tmpl w:val="88CEC124"/>
    <w:lvl w:ilvl="0" w:tplc="1BD039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6A3CD4"/>
    <w:multiLevelType w:val="hybridMultilevel"/>
    <w:tmpl w:val="10BC58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0343BF"/>
    <w:multiLevelType w:val="hybridMultilevel"/>
    <w:tmpl w:val="5C0CAC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DEA4ADE"/>
    <w:multiLevelType w:val="hybridMultilevel"/>
    <w:tmpl w:val="E5CA3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6A7024"/>
    <w:multiLevelType w:val="hybridMultilevel"/>
    <w:tmpl w:val="59EADAD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2B53ABD"/>
    <w:multiLevelType w:val="hybridMultilevel"/>
    <w:tmpl w:val="8C8E9864"/>
    <w:lvl w:ilvl="0" w:tplc="EAAC8876">
      <w:start w:val="1"/>
      <w:numFmt w:val="decimal"/>
      <w:lvlText w:val="%1."/>
      <w:lvlJc w:val="left"/>
      <w:pPr>
        <w:ind w:left="720" w:hanging="360"/>
      </w:pPr>
      <w:rPr>
        <w:rFonts w:ascii="Arial" w:hAnsi="Arial" w:cs="Arial" w:hint="default"/>
        <w:i/>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BE4777"/>
    <w:multiLevelType w:val="hybridMultilevel"/>
    <w:tmpl w:val="A1EC7956"/>
    <w:lvl w:ilvl="0" w:tplc="B93807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8783436"/>
    <w:multiLevelType w:val="hybridMultilevel"/>
    <w:tmpl w:val="8BF22618"/>
    <w:lvl w:ilvl="0" w:tplc="04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4">
    <w:nsid w:val="59EE486A"/>
    <w:multiLevelType w:val="hybridMultilevel"/>
    <w:tmpl w:val="15DAA7E8"/>
    <w:lvl w:ilvl="0" w:tplc="FE2ECE0A">
      <w:start w:val="1"/>
      <w:numFmt w:val="decimal"/>
      <w:lvlText w:val="%1."/>
      <w:lvlJc w:val="left"/>
      <w:pPr>
        <w:ind w:left="1440" w:hanging="360"/>
      </w:pPr>
      <w:rPr>
        <w:rFonts w:ascii="Calibri" w:eastAsia="Calibri" w:hAnsi="Calibri"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5F6D30BA"/>
    <w:multiLevelType w:val="hybridMultilevel"/>
    <w:tmpl w:val="710C3D0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650650F6"/>
    <w:multiLevelType w:val="multilevel"/>
    <w:tmpl w:val="0809001D"/>
    <w:styleLink w:val="Bullet1"/>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68654501"/>
    <w:multiLevelType w:val="hybridMultilevel"/>
    <w:tmpl w:val="A106D9C6"/>
    <w:lvl w:ilvl="0" w:tplc="04090001">
      <w:start w:val="1"/>
      <w:numFmt w:val="bullet"/>
      <w:lvlText w:val=""/>
      <w:lvlJc w:val="left"/>
      <w:pPr>
        <w:ind w:left="720" w:hanging="360"/>
      </w:pPr>
      <w:rPr>
        <w:rFonts w:ascii="Symbol" w:hAnsi="Symbol" w:hint="default"/>
      </w:rPr>
    </w:lvl>
    <w:lvl w:ilvl="1" w:tplc="ABA433C0">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3476BB"/>
    <w:multiLevelType w:val="hybridMultilevel"/>
    <w:tmpl w:val="9E34DCE6"/>
    <w:lvl w:ilvl="0" w:tplc="0A9668B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F6F53CE"/>
    <w:multiLevelType w:val="multilevel"/>
    <w:tmpl w:val="FFF04654"/>
    <w:lvl w:ilvl="0">
      <w:start w:val="1"/>
      <w:numFmt w:val="decimal"/>
      <w:pStyle w:val="CoffeyHeading1Blue"/>
      <w:lvlText w:val="%1"/>
      <w:lvlJc w:val="left"/>
      <w:pPr>
        <w:ind w:left="432" w:hanging="432"/>
      </w:pPr>
      <w:rPr>
        <w:rFonts w:hint="default"/>
      </w:rPr>
    </w:lvl>
    <w:lvl w:ilvl="1">
      <w:start w:val="1"/>
      <w:numFmt w:val="decimal"/>
      <w:pStyle w:val="CoffeyHeading2Black"/>
      <w:lvlText w:val="%1.%2"/>
      <w:lvlJc w:val="left"/>
      <w:pPr>
        <w:ind w:left="576" w:hanging="576"/>
      </w:pPr>
      <w:rPr>
        <w:rFonts w:hint="default"/>
      </w:rPr>
    </w:lvl>
    <w:lvl w:ilvl="2">
      <w:start w:val="1"/>
      <w:numFmt w:val="decimal"/>
      <w:pStyle w:val="CoffeyHeading3Black"/>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nsid w:val="72591CA9"/>
    <w:multiLevelType w:val="multilevel"/>
    <w:tmpl w:val="3116A0C2"/>
    <w:styleLink w:val="PwCListBullets1"/>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Symbol" w:hAnsi="Symbol" w:hint="default"/>
      </w:rPr>
    </w:lvl>
    <w:lvl w:ilvl="2">
      <w:start w:val="1"/>
      <w:numFmt w:val="bullet"/>
      <w:pStyle w:val="ListBullet3"/>
      <w:lvlText w:val="◦"/>
      <w:lvlJc w:val="left"/>
      <w:pPr>
        <w:tabs>
          <w:tab w:val="num" w:pos="1701"/>
        </w:tabs>
        <w:ind w:left="1701" w:hanging="567"/>
      </w:pPr>
      <w:rPr>
        <w:rFonts w:ascii="Georgia" w:hAnsi="Georgia" w:hint="default"/>
        <w:b/>
      </w:rPr>
    </w:lvl>
    <w:lvl w:ilvl="3">
      <w:start w:val="1"/>
      <w:numFmt w:val="bullet"/>
      <w:pStyle w:val="ListBullet4"/>
      <w:lvlText w:val=""/>
      <w:lvlJc w:val="left"/>
      <w:pPr>
        <w:tabs>
          <w:tab w:val="num" w:pos="2268"/>
        </w:tabs>
        <w:ind w:left="2268" w:hanging="567"/>
      </w:pPr>
      <w:rPr>
        <w:rFonts w:ascii="Symbol" w:hAnsi="Symbol" w:hint="default"/>
      </w:rPr>
    </w:lvl>
    <w:lvl w:ilvl="4">
      <w:start w:val="1"/>
      <w:numFmt w:val="bullet"/>
      <w:pStyle w:val="ListBullet5"/>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31">
    <w:nsid w:val="773E5271"/>
    <w:multiLevelType w:val="hybridMultilevel"/>
    <w:tmpl w:val="C4AA4D82"/>
    <w:lvl w:ilvl="0" w:tplc="D3E461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7443259"/>
    <w:multiLevelType w:val="hybridMultilevel"/>
    <w:tmpl w:val="7E02A2AA"/>
    <w:lvl w:ilvl="0" w:tplc="1BD039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B8B59BA"/>
    <w:multiLevelType w:val="multilevel"/>
    <w:tmpl w:val="08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7B97271A"/>
    <w:multiLevelType w:val="hybridMultilevel"/>
    <w:tmpl w:val="AB1E0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C04721F"/>
    <w:multiLevelType w:val="hybridMultilevel"/>
    <w:tmpl w:val="34D2E71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3"/>
  </w:num>
  <w:num w:numId="2">
    <w:abstractNumId w:val="26"/>
  </w:num>
  <w:num w:numId="3">
    <w:abstractNumId w:val="30"/>
  </w:num>
  <w:num w:numId="4">
    <w:abstractNumId w:val="15"/>
  </w:num>
  <w:num w:numId="5">
    <w:abstractNumId w:val="13"/>
  </w:num>
  <w:num w:numId="6">
    <w:abstractNumId w:val="29"/>
  </w:num>
  <w:num w:numId="7">
    <w:abstractNumId w:val="35"/>
  </w:num>
  <w:num w:numId="8">
    <w:abstractNumId w:val="27"/>
  </w:num>
  <w:num w:numId="9">
    <w:abstractNumId w:val="16"/>
  </w:num>
  <w:num w:numId="10">
    <w:abstractNumId w:val="32"/>
  </w:num>
  <w:num w:numId="11">
    <w:abstractNumId w:val="12"/>
  </w:num>
  <w:num w:numId="12">
    <w:abstractNumId w:val="4"/>
  </w:num>
  <w:num w:numId="13">
    <w:abstractNumId w:val="11"/>
  </w:num>
  <w:num w:numId="14">
    <w:abstractNumId w:val="17"/>
  </w:num>
  <w:num w:numId="15">
    <w:abstractNumId w:val="34"/>
  </w:num>
  <w:num w:numId="16">
    <w:abstractNumId w:val="0"/>
  </w:num>
  <w:num w:numId="17">
    <w:abstractNumId w:val="5"/>
  </w:num>
  <w:num w:numId="18">
    <w:abstractNumId w:val="25"/>
  </w:num>
  <w:num w:numId="19">
    <w:abstractNumId w:val="3"/>
  </w:num>
  <w:num w:numId="20">
    <w:abstractNumId w:val="31"/>
  </w:num>
  <w:num w:numId="21">
    <w:abstractNumId w:val="2"/>
  </w:num>
  <w:num w:numId="22">
    <w:abstractNumId w:val="19"/>
  </w:num>
  <w:num w:numId="23">
    <w:abstractNumId w:val="1"/>
  </w:num>
  <w:num w:numId="24">
    <w:abstractNumId w:val="23"/>
  </w:num>
  <w:num w:numId="25">
    <w:abstractNumId w:val="9"/>
  </w:num>
  <w:num w:numId="26">
    <w:abstractNumId w:val="22"/>
  </w:num>
  <w:num w:numId="27">
    <w:abstractNumId w:val="8"/>
  </w:num>
  <w:num w:numId="28">
    <w:abstractNumId w:val="21"/>
  </w:num>
  <w:num w:numId="29">
    <w:abstractNumId w:val="28"/>
  </w:num>
  <w:num w:numId="30">
    <w:abstractNumId w:val="14"/>
  </w:num>
  <w:num w:numId="31">
    <w:abstractNumId w:val="24"/>
  </w:num>
  <w:num w:numId="32">
    <w:abstractNumId w:val="6"/>
  </w:num>
  <w:num w:numId="33">
    <w:abstractNumId w:val="20"/>
  </w:num>
  <w:num w:numId="34">
    <w:abstractNumId w:val="18"/>
  </w:num>
  <w:num w:numId="35">
    <w:abstractNumId w:val="7"/>
  </w:num>
  <w:num w:numId="36">
    <w:abstractNumId w:val="1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pt-B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ZW" w:vendorID="64" w:dllVersion="0" w:nlCheck="1" w:checkStyle="0"/>
  <w:activeWritingStyle w:appName="MSWord" w:lang="en-ZW" w:vendorID="64" w:dllVersion="6" w:nlCheck="1" w:checkStyle="1"/>
  <w:activeWritingStyle w:appName="MSWord" w:lang="en-US" w:vendorID="64" w:dllVersion="131078" w:nlCheck="1" w:checkStyle="1"/>
  <w:activeWritingStyle w:appName="MSWord" w:lang="en-GB" w:vendorID="64" w:dllVersion="131078" w:nlCheck="1" w:checkStyle="1"/>
  <w:activeWritingStyle w:appName="MSWord" w:lang="en-ZW" w:vendorID="64" w:dllVersion="131078" w:nlCheck="1" w:checkStyle="1"/>
  <w:activeWritingStyle w:appName="MSWord" w:lang="en-ZA" w:vendorID="64" w:dllVersion="131078" w:nlCheck="1" w:checkStyle="1"/>
  <w:attachedTemplate r:id="rId1"/>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087"/>
    <w:rsid w:val="000015E9"/>
    <w:rsid w:val="00002B23"/>
    <w:rsid w:val="0000586B"/>
    <w:rsid w:val="0000689E"/>
    <w:rsid w:val="00006C8C"/>
    <w:rsid w:val="00006F3F"/>
    <w:rsid w:val="00010676"/>
    <w:rsid w:val="0001097A"/>
    <w:rsid w:val="00010C74"/>
    <w:rsid w:val="00011914"/>
    <w:rsid w:val="00011EC3"/>
    <w:rsid w:val="00011F78"/>
    <w:rsid w:val="00012434"/>
    <w:rsid w:val="00013B26"/>
    <w:rsid w:val="00013D64"/>
    <w:rsid w:val="00013DE3"/>
    <w:rsid w:val="000144A1"/>
    <w:rsid w:val="0001461F"/>
    <w:rsid w:val="00014784"/>
    <w:rsid w:val="00015BBB"/>
    <w:rsid w:val="00015BEE"/>
    <w:rsid w:val="00017010"/>
    <w:rsid w:val="00017BBA"/>
    <w:rsid w:val="00017C51"/>
    <w:rsid w:val="000208AF"/>
    <w:rsid w:val="00020AB2"/>
    <w:rsid w:val="000210F4"/>
    <w:rsid w:val="00021704"/>
    <w:rsid w:val="00022C95"/>
    <w:rsid w:val="00023441"/>
    <w:rsid w:val="0002409F"/>
    <w:rsid w:val="00025147"/>
    <w:rsid w:val="00025719"/>
    <w:rsid w:val="00025CE6"/>
    <w:rsid w:val="00027110"/>
    <w:rsid w:val="00027177"/>
    <w:rsid w:val="000302DB"/>
    <w:rsid w:val="0003092D"/>
    <w:rsid w:val="00031686"/>
    <w:rsid w:val="000321D1"/>
    <w:rsid w:val="00032307"/>
    <w:rsid w:val="000324B9"/>
    <w:rsid w:val="000332C1"/>
    <w:rsid w:val="00033951"/>
    <w:rsid w:val="00035AA0"/>
    <w:rsid w:val="000363A8"/>
    <w:rsid w:val="00036F19"/>
    <w:rsid w:val="0003739B"/>
    <w:rsid w:val="00037DD8"/>
    <w:rsid w:val="0004035F"/>
    <w:rsid w:val="00040528"/>
    <w:rsid w:val="0004085C"/>
    <w:rsid w:val="00040A58"/>
    <w:rsid w:val="00040BB6"/>
    <w:rsid w:val="000422E9"/>
    <w:rsid w:val="00043F57"/>
    <w:rsid w:val="000457DA"/>
    <w:rsid w:val="00045B1A"/>
    <w:rsid w:val="00045EB8"/>
    <w:rsid w:val="00046AAC"/>
    <w:rsid w:val="00046F17"/>
    <w:rsid w:val="000472A2"/>
    <w:rsid w:val="0004745D"/>
    <w:rsid w:val="00047708"/>
    <w:rsid w:val="0004782B"/>
    <w:rsid w:val="00047953"/>
    <w:rsid w:val="00047F8B"/>
    <w:rsid w:val="000503F0"/>
    <w:rsid w:val="00051699"/>
    <w:rsid w:val="00052A85"/>
    <w:rsid w:val="00052BD1"/>
    <w:rsid w:val="00052D61"/>
    <w:rsid w:val="00053288"/>
    <w:rsid w:val="00053986"/>
    <w:rsid w:val="000539F8"/>
    <w:rsid w:val="00053A2E"/>
    <w:rsid w:val="00054390"/>
    <w:rsid w:val="00054C8E"/>
    <w:rsid w:val="00054FE8"/>
    <w:rsid w:val="000553BB"/>
    <w:rsid w:val="00057A29"/>
    <w:rsid w:val="00057B7F"/>
    <w:rsid w:val="00057EE0"/>
    <w:rsid w:val="0006026D"/>
    <w:rsid w:val="00060C37"/>
    <w:rsid w:val="0006207E"/>
    <w:rsid w:val="0006246D"/>
    <w:rsid w:val="0006317D"/>
    <w:rsid w:val="00063A52"/>
    <w:rsid w:val="00064504"/>
    <w:rsid w:val="000646B3"/>
    <w:rsid w:val="00064730"/>
    <w:rsid w:val="0006503E"/>
    <w:rsid w:val="0006505E"/>
    <w:rsid w:val="00065444"/>
    <w:rsid w:val="00065C20"/>
    <w:rsid w:val="00066D02"/>
    <w:rsid w:val="00067854"/>
    <w:rsid w:val="00070066"/>
    <w:rsid w:val="00070380"/>
    <w:rsid w:val="00071225"/>
    <w:rsid w:val="000737A0"/>
    <w:rsid w:val="00073CA5"/>
    <w:rsid w:val="000740E2"/>
    <w:rsid w:val="000754C1"/>
    <w:rsid w:val="00077184"/>
    <w:rsid w:val="0007719F"/>
    <w:rsid w:val="00077BC2"/>
    <w:rsid w:val="000808D8"/>
    <w:rsid w:val="00080C5E"/>
    <w:rsid w:val="00080D7B"/>
    <w:rsid w:val="00083028"/>
    <w:rsid w:val="00083FB3"/>
    <w:rsid w:val="00084B1E"/>
    <w:rsid w:val="000852E6"/>
    <w:rsid w:val="000857C2"/>
    <w:rsid w:val="00085887"/>
    <w:rsid w:val="000859D9"/>
    <w:rsid w:val="00086EC7"/>
    <w:rsid w:val="0008779E"/>
    <w:rsid w:val="000900CF"/>
    <w:rsid w:val="00090771"/>
    <w:rsid w:val="00091118"/>
    <w:rsid w:val="00091394"/>
    <w:rsid w:val="00091514"/>
    <w:rsid w:val="00091C5F"/>
    <w:rsid w:val="00092473"/>
    <w:rsid w:val="0009291C"/>
    <w:rsid w:val="00092C81"/>
    <w:rsid w:val="0009421D"/>
    <w:rsid w:val="00094312"/>
    <w:rsid w:val="000946AC"/>
    <w:rsid w:val="00096385"/>
    <w:rsid w:val="0009773A"/>
    <w:rsid w:val="000A04CD"/>
    <w:rsid w:val="000A0582"/>
    <w:rsid w:val="000A082E"/>
    <w:rsid w:val="000A1991"/>
    <w:rsid w:val="000A1A0D"/>
    <w:rsid w:val="000A1CB3"/>
    <w:rsid w:val="000A234E"/>
    <w:rsid w:val="000A2D7B"/>
    <w:rsid w:val="000A3D6D"/>
    <w:rsid w:val="000A4378"/>
    <w:rsid w:val="000A4597"/>
    <w:rsid w:val="000A53B8"/>
    <w:rsid w:val="000A617D"/>
    <w:rsid w:val="000A74E3"/>
    <w:rsid w:val="000B0B49"/>
    <w:rsid w:val="000B0F1E"/>
    <w:rsid w:val="000B1620"/>
    <w:rsid w:val="000B1DF2"/>
    <w:rsid w:val="000B23E0"/>
    <w:rsid w:val="000B2B5A"/>
    <w:rsid w:val="000B5BF8"/>
    <w:rsid w:val="000B6013"/>
    <w:rsid w:val="000B6A31"/>
    <w:rsid w:val="000B6C75"/>
    <w:rsid w:val="000B70AA"/>
    <w:rsid w:val="000B71FB"/>
    <w:rsid w:val="000B78F1"/>
    <w:rsid w:val="000B795E"/>
    <w:rsid w:val="000C0B69"/>
    <w:rsid w:val="000C0EDA"/>
    <w:rsid w:val="000C1A8A"/>
    <w:rsid w:val="000C1AB3"/>
    <w:rsid w:val="000C1ED5"/>
    <w:rsid w:val="000C2AB6"/>
    <w:rsid w:val="000C362D"/>
    <w:rsid w:val="000C3943"/>
    <w:rsid w:val="000C4647"/>
    <w:rsid w:val="000C47A3"/>
    <w:rsid w:val="000C5D53"/>
    <w:rsid w:val="000C6CE5"/>
    <w:rsid w:val="000C7485"/>
    <w:rsid w:val="000C7949"/>
    <w:rsid w:val="000D0070"/>
    <w:rsid w:val="000D040B"/>
    <w:rsid w:val="000D0B96"/>
    <w:rsid w:val="000D12E0"/>
    <w:rsid w:val="000D3134"/>
    <w:rsid w:val="000D373D"/>
    <w:rsid w:val="000D3766"/>
    <w:rsid w:val="000D3F07"/>
    <w:rsid w:val="000D4984"/>
    <w:rsid w:val="000D4B9B"/>
    <w:rsid w:val="000D733B"/>
    <w:rsid w:val="000D75D5"/>
    <w:rsid w:val="000D7990"/>
    <w:rsid w:val="000E0DF8"/>
    <w:rsid w:val="000E0E84"/>
    <w:rsid w:val="000E273C"/>
    <w:rsid w:val="000E561F"/>
    <w:rsid w:val="000E5C82"/>
    <w:rsid w:val="000E5FE8"/>
    <w:rsid w:val="000E6289"/>
    <w:rsid w:val="000E72E5"/>
    <w:rsid w:val="000F01C4"/>
    <w:rsid w:val="000F067A"/>
    <w:rsid w:val="000F118C"/>
    <w:rsid w:val="000F17EA"/>
    <w:rsid w:val="000F1ED7"/>
    <w:rsid w:val="000F2329"/>
    <w:rsid w:val="000F25CE"/>
    <w:rsid w:val="000F2A7F"/>
    <w:rsid w:val="000F2BC7"/>
    <w:rsid w:val="000F2CF3"/>
    <w:rsid w:val="000F365B"/>
    <w:rsid w:val="000F3E89"/>
    <w:rsid w:val="000F51DC"/>
    <w:rsid w:val="000F532C"/>
    <w:rsid w:val="000F53A1"/>
    <w:rsid w:val="000F64C8"/>
    <w:rsid w:val="000F6E2E"/>
    <w:rsid w:val="000F7F4B"/>
    <w:rsid w:val="00101301"/>
    <w:rsid w:val="00101992"/>
    <w:rsid w:val="001021B6"/>
    <w:rsid w:val="0010232F"/>
    <w:rsid w:val="001023A7"/>
    <w:rsid w:val="00103D15"/>
    <w:rsid w:val="0010537F"/>
    <w:rsid w:val="0010567C"/>
    <w:rsid w:val="0010598C"/>
    <w:rsid w:val="001060DB"/>
    <w:rsid w:val="0010631E"/>
    <w:rsid w:val="00106E2D"/>
    <w:rsid w:val="00106F47"/>
    <w:rsid w:val="001105A6"/>
    <w:rsid w:val="0011168B"/>
    <w:rsid w:val="00112132"/>
    <w:rsid w:val="0011324F"/>
    <w:rsid w:val="001133AE"/>
    <w:rsid w:val="0011382B"/>
    <w:rsid w:val="00114007"/>
    <w:rsid w:val="00115FCB"/>
    <w:rsid w:val="00116904"/>
    <w:rsid w:val="001170CB"/>
    <w:rsid w:val="001174EB"/>
    <w:rsid w:val="00117A05"/>
    <w:rsid w:val="00117D32"/>
    <w:rsid w:val="00117F54"/>
    <w:rsid w:val="00120D0A"/>
    <w:rsid w:val="00120DE6"/>
    <w:rsid w:val="001210FF"/>
    <w:rsid w:val="001215BA"/>
    <w:rsid w:val="00122F1E"/>
    <w:rsid w:val="001231D1"/>
    <w:rsid w:val="001235AB"/>
    <w:rsid w:val="00123C61"/>
    <w:rsid w:val="00123CFA"/>
    <w:rsid w:val="00123D6B"/>
    <w:rsid w:val="00123D95"/>
    <w:rsid w:val="00123DE7"/>
    <w:rsid w:val="00124327"/>
    <w:rsid w:val="0012439F"/>
    <w:rsid w:val="00124E2D"/>
    <w:rsid w:val="00126D58"/>
    <w:rsid w:val="0012738C"/>
    <w:rsid w:val="00127531"/>
    <w:rsid w:val="00127CFE"/>
    <w:rsid w:val="00127DB8"/>
    <w:rsid w:val="00127DD3"/>
    <w:rsid w:val="0013005F"/>
    <w:rsid w:val="001302F0"/>
    <w:rsid w:val="0013133F"/>
    <w:rsid w:val="0013268F"/>
    <w:rsid w:val="00133135"/>
    <w:rsid w:val="00133482"/>
    <w:rsid w:val="001336CE"/>
    <w:rsid w:val="00134931"/>
    <w:rsid w:val="00134C72"/>
    <w:rsid w:val="00136080"/>
    <w:rsid w:val="00136FBC"/>
    <w:rsid w:val="001374DC"/>
    <w:rsid w:val="0014037D"/>
    <w:rsid w:val="001406BD"/>
    <w:rsid w:val="001410F0"/>
    <w:rsid w:val="00141BD2"/>
    <w:rsid w:val="00141D3C"/>
    <w:rsid w:val="00142246"/>
    <w:rsid w:val="00143049"/>
    <w:rsid w:val="00143CC1"/>
    <w:rsid w:val="0014430E"/>
    <w:rsid w:val="00144366"/>
    <w:rsid w:val="001446F0"/>
    <w:rsid w:val="00144B42"/>
    <w:rsid w:val="00145125"/>
    <w:rsid w:val="0014648D"/>
    <w:rsid w:val="00152AA1"/>
    <w:rsid w:val="00153636"/>
    <w:rsid w:val="00153E2F"/>
    <w:rsid w:val="00154393"/>
    <w:rsid w:val="0015624D"/>
    <w:rsid w:val="0015672D"/>
    <w:rsid w:val="00156D77"/>
    <w:rsid w:val="001575BA"/>
    <w:rsid w:val="001617FD"/>
    <w:rsid w:val="00165232"/>
    <w:rsid w:val="0016673D"/>
    <w:rsid w:val="001668E8"/>
    <w:rsid w:val="00167A05"/>
    <w:rsid w:val="00167C3B"/>
    <w:rsid w:val="001701E9"/>
    <w:rsid w:val="00170312"/>
    <w:rsid w:val="00170FC8"/>
    <w:rsid w:val="001717B4"/>
    <w:rsid w:val="001724B6"/>
    <w:rsid w:val="00172D9D"/>
    <w:rsid w:val="00172E90"/>
    <w:rsid w:val="0017335C"/>
    <w:rsid w:val="00174B91"/>
    <w:rsid w:val="0017543D"/>
    <w:rsid w:val="00175AC2"/>
    <w:rsid w:val="00177CB7"/>
    <w:rsid w:val="00180361"/>
    <w:rsid w:val="001803E2"/>
    <w:rsid w:val="001818D4"/>
    <w:rsid w:val="001820EC"/>
    <w:rsid w:val="00182C42"/>
    <w:rsid w:val="0018408C"/>
    <w:rsid w:val="001840FD"/>
    <w:rsid w:val="00184111"/>
    <w:rsid w:val="00185CFB"/>
    <w:rsid w:val="00186539"/>
    <w:rsid w:val="001873BA"/>
    <w:rsid w:val="001903F0"/>
    <w:rsid w:val="00190859"/>
    <w:rsid w:val="00193CDA"/>
    <w:rsid w:val="00193FBF"/>
    <w:rsid w:val="001941BC"/>
    <w:rsid w:val="0019425C"/>
    <w:rsid w:val="0019427E"/>
    <w:rsid w:val="00194B6D"/>
    <w:rsid w:val="0019520C"/>
    <w:rsid w:val="001952F8"/>
    <w:rsid w:val="00195663"/>
    <w:rsid w:val="00197149"/>
    <w:rsid w:val="00197D5A"/>
    <w:rsid w:val="001A019B"/>
    <w:rsid w:val="001A0927"/>
    <w:rsid w:val="001A0F27"/>
    <w:rsid w:val="001A1415"/>
    <w:rsid w:val="001A16D6"/>
    <w:rsid w:val="001A2404"/>
    <w:rsid w:val="001A3248"/>
    <w:rsid w:val="001A340D"/>
    <w:rsid w:val="001A3B26"/>
    <w:rsid w:val="001A55C6"/>
    <w:rsid w:val="001A6E6D"/>
    <w:rsid w:val="001A6F98"/>
    <w:rsid w:val="001A73A7"/>
    <w:rsid w:val="001B0ECE"/>
    <w:rsid w:val="001B262C"/>
    <w:rsid w:val="001B27B9"/>
    <w:rsid w:val="001B3AF2"/>
    <w:rsid w:val="001B6076"/>
    <w:rsid w:val="001B60B0"/>
    <w:rsid w:val="001B62F4"/>
    <w:rsid w:val="001B647F"/>
    <w:rsid w:val="001B7AF8"/>
    <w:rsid w:val="001B7F0A"/>
    <w:rsid w:val="001C0E3F"/>
    <w:rsid w:val="001C16E6"/>
    <w:rsid w:val="001C1C72"/>
    <w:rsid w:val="001C1EC7"/>
    <w:rsid w:val="001C2648"/>
    <w:rsid w:val="001C275A"/>
    <w:rsid w:val="001C2965"/>
    <w:rsid w:val="001C31DF"/>
    <w:rsid w:val="001C3BA9"/>
    <w:rsid w:val="001C3D2C"/>
    <w:rsid w:val="001C441B"/>
    <w:rsid w:val="001C4B12"/>
    <w:rsid w:val="001C4F36"/>
    <w:rsid w:val="001C4F73"/>
    <w:rsid w:val="001C522A"/>
    <w:rsid w:val="001C54B7"/>
    <w:rsid w:val="001D0084"/>
    <w:rsid w:val="001D172E"/>
    <w:rsid w:val="001D279E"/>
    <w:rsid w:val="001D2B14"/>
    <w:rsid w:val="001D3955"/>
    <w:rsid w:val="001D399C"/>
    <w:rsid w:val="001D52D1"/>
    <w:rsid w:val="001D6A56"/>
    <w:rsid w:val="001D7686"/>
    <w:rsid w:val="001D76A0"/>
    <w:rsid w:val="001E113A"/>
    <w:rsid w:val="001E183A"/>
    <w:rsid w:val="001E1DAF"/>
    <w:rsid w:val="001E2B2C"/>
    <w:rsid w:val="001E2B67"/>
    <w:rsid w:val="001E35B5"/>
    <w:rsid w:val="001E38A6"/>
    <w:rsid w:val="001E4805"/>
    <w:rsid w:val="001E48D7"/>
    <w:rsid w:val="001E5255"/>
    <w:rsid w:val="001E5EE0"/>
    <w:rsid w:val="001E631A"/>
    <w:rsid w:val="001E6CE2"/>
    <w:rsid w:val="001E6E98"/>
    <w:rsid w:val="001E7993"/>
    <w:rsid w:val="001F012C"/>
    <w:rsid w:val="001F017F"/>
    <w:rsid w:val="001F0D7E"/>
    <w:rsid w:val="001F2E35"/>
    <w:rsid w:val="001F3123"/>
    <w:rsid w:val="001F330A"/>
    <w:rsid w:val="001F4975"/>
    <w:rsid w:val="001F531F"/>
    <w:rsid w:val="001F601F"/>
    <w:rsid w:val="001F627F"/>
    <w:rsid w:val="001F6EA6"/>
    <w:rsid w:val="001F7789"/>
    <w:rsid w:val="001F7AF4"/>
    <w:rsid w:val="00200FE2"/>
    <w:rsid w:val="00201262"/>
    <w:rsid w:val="00201FBE"/>
    <w:rsid w:val="00201FD4"/>
    <w:rsid w:val="00202007"/>
    <w:rsid w:val="002029C2"/>
    <w:rsid w:val="002029E4"/>
    <w:rsid w:val="00202C34"/>
    <w:rsid w:val="002044E9"/>
    <w:rsid w:val="00206199"/>
    <w:rsid w:val="00206732"/>
    <w:rsid w:val="00206E5B"/>
    <w:rsid w:val="00207134"/>
    <w:rsid w:val="002072C5"/>
    <w:rsid w:val="00207430"/>
    <w:rsid w:val="002077CC"/>
    <w:rsid w:val="00207A38"/>
    <w:rsid w:val="00210DF5"/>
    <w:rsid w:val="0021334A"/>
    <w:rsid w:val="00215E32"/>
    <w:rsid w:val="002161F3"/>
    <w:rsid w:val="002170AB"/>
    <w:rsid w:val="0021732B"/>
    <w:rsid w:val="00217F78"/>
    <w:rsid w:val="00220339"/>
    <w:rsid w:val="0022104C"/>
    <w:rsid w:val="00221834"/>
    <w:rsid w:val="00221EC2"/>
    <w:rsid w:val="00222608"/>
    <w:rsid w:val="0022267D"/>
    <w:rsid w:val="00222B6E"/>
    <w:rsid w:val="00222EE8"/>
    <w:rsid w:val="0022476C"/>
    <w:rsid w:val="00225D0F"/>
    <w:rsid w:val="002268C3"/>
    <w:rsid w:val="00227CF7"/>
    <w:rsid w:val="00227F0D"/>
    <w:rsid w:val="0023047F"/>
    <w:rsid w:val="00230895"/>
    <w:rsid w:val="00230F41"/>
    <w:rsid w:val="002325E6"/>
    <w:rsid w:val="00233080"/>
    <w:rsid w:val="00235393"/>
    <w:rsid w:val="00235896"/>
    <w:rsid w:val="0023639D"/>
    <w:rsid w:val="00236A83"/>
    <w:rsid w:val="0023748B"/>
    <w:rsid w:val="00237B39"/>
    <w:rsid w:val="00237BF3"/>
    <w:rsid w:val="00240549"/>
    <w:rsid w:val="002438B6"/>
    <w:rsid w:val="0024413F"/>
    <w:rsid w:val="00244866"/>
    <w:rsid w:val="00244A87"/>
    <w:rsid w:val="00244AD9"/>
    <w:rsid w:val="00245BB4"/>
    <w:rsid w:val="00245DCD"/>
    <w:rsid w:val="00250E42"/>
    <w:rsid w:val="002510E6"/>
    <w:rsid w:val="00251915"/>
    <w:rsid w:val="002520D2"/>
    <w:rsid w:val="00252200"/>
    <w:rsid w:val="00252482"/>
    <w:rsid w:val="00252AF5"/>
    <w:rsid w:val="00254F99"/>
    <w:rsid w:val="002555C2"/>
    <w:rsid w:val="002565FF"/>
    <w:rsid w:val="0025689F"/>
    <w:rsid w:val="002577F9"/>
    <w:rsid w:val="00257EF9"/>
    <w:rsid w:val="002607CE"/>
    <w:rsid w:val="00260DE3"/>
    <w:rsid w:val="00261167"/>
    <w:rsid w:val="0026335B"/>
    <w:rsid w:val="00263C85"/>
    <w:rsid w:val="00264182"/>
    <w:rsid w:val="00264D7E"/>
    <w:rsid w:val="00264E58"/>
    <w:rsid w:val="00264F60"/>
    <w:rsid w:val="002659AA"/>
    <w:rsid w:val="002663ED"/>
    <w:rsid w:val="00266EAE"/>
    <w:rsid w:val="0026715A"/>
    <w:rsid w:val="00267360"/>
    <w:rsid w:val="00271221"/>
    <w:rsid w:val="00272722"/>
    <w:rsid w:val="00272E40"/>
    <w:rsid w:val="00274A94"/>
    <w:rsid w:val="002755A3"/>
    <w:rsid w:val="002757BC"/>
    <w:rsid w:val="00275865"/>
    <w:rsid w:val="00275E37"/>
    <w:rsid w:val="00276B24"/>
    <w:rsid w:val="002776F4"/>
    <w:rsid w:val="0028009F"/>
    <w:rsid w:val="00280755"/>
    <w:rsid w:val="00280A8C"/>
    <w:rsid w:val="00280EDA"/>
    <w:rsid w:val="00281990"/>
    <w:rsid w:val="00281E49"/>
    <w:rsid w:val="002823C7"/>
    <w:rsid w:val="0028250A"/>
    <w:rsid w:val="00283D6D"/>
    <w:rsid w:val="002852A2"/>
    <w:rsid w:val="00285ED0"/>
    <w:rsid w:val="00285FEB"/>
    <w:rsid w:val="002861F3"/>
    <w:rsid w:val="002861F6"/>
    <w:rsid w:val="002864CC"/>
    <w:rsid w:val="00286646"/>
    <w:rsid w:val="0028697B"/>
    <w:rsid w:val="00286D36"/>
    <w:rsid w:val="0028735B"/>
    <w:rsid w:val="0028778F"/>
    <w:rsid w:val="002904E4"/>
    <w:rsid w:val="00290688"/>
    <w:rsid w:val="00290D97"/>
    <w:rsid w:val="00291E63"/>
    <w:rsid w:val="00291FE1"/>
    <w:rsid w:val="002923AF"/>
    <w:rsid w:val="002938B1"/>
    <w:rsid w:val="002938E7"/>
    <w:rsid w:val="0029466E"/>
    <w:rsid w:val="002947F5"/>
    <w:rsid w:val="0029663E"/>
    <w:rsid w:val="00297027"/>
    <w:rsid w:val="00297474"/>
    <w:rsid w:val="00297E4A"/>
    <w:rsid w:val="00297E85"/>
    <w:rsid w:val="002A027A"/>
    <w:rsid w:val="002A20C2"/>
    <w:rsid w:val="002A3823"/>
    <w:rsid w:val="002A5908"/>
    <w:rsid w:val="002A7268"/>
    <w:rsid w:val="002A773F"/>
    <w:rsid w:val="002A7C4C"/>
    <w:rsid w:val="002B039A"/>
    <w:rsid w:val="002B0FC4"/>
    <w:rsid w:val="002B4467"/>
    <w:rsid w:val="002B4550"/>
    <w:rsid w:val="002B50E5"/>
    <w:rsid w:val="002B5472"/>
    <w:rsid w:val="002B5550"/>
    <w:rsid w:val="002B59A5"/>
    <w:rsid w:val="002B654B"/>
    <w:rsid w:val="002B67A1"/>
    <w:rsid w:val="002B6EA8"/>
    <w:rsid w:val="002B75E2"/>
    <w:rsid w:val="002B775C"/>
    <w:rsid w:val="002B788A"/>
    <w:rsid w:val="002B79A6"/>
    <w:rsid w:val="002C0071"/>
    <w:rsid w:val="002C03D7"/>
    <w:rsid w:val="002C06EA"/>
    <w:rsid w:val="002C0CEA"/>
    <w:rsid w:val="002C245E"/>
    <w:rsid w:val="002C25F0"/>
    <w:rsid w:val="002C2CF3"/>
    <w:rsid w:val="002C2E45"/>
    <w:rsid w:val="002C41C7"/>
    <w:rsid w:val="002C41D0"/>
    <w:rsid w:val="002C45AB"/>
    <w:rsid w:val="002C6868"/>
    <w:rsid w:val="002C7C4D"/>
    <w:rsid w:val="002C7C6E"/>
    <w:rsid w:val="002D07AA"/>
    <w:rsid w:val="002D09A7"/>
    <w:rsid w:val="002D0F63"/>
    <w:rsid w:val="002D1BED"/>
    <w:rsid w:val="002D2EF9"/>
    <w:rsid w:val="002D374B"/>
    <w:rsid w:val="002D3BCA"/>
    <w:rsid w:val="002D4481"/>
    <w:rsid w:val="002D5048"/>
    <w:rsid w:val="002D514B"/>
    <w:rsid w:val="002D67B4"/>
    <w:rsid w:val="002D6CE2"/>
    <w:rsid w:val="002E0106"/>
    <w:rsid w:val="002E0155"/>
    <w:rsid w:val="002E0322"/>
    <w:rsid w:val="002E0B54"/>
    <w:rsid w:val="002E122D"/>
    <w:rsid w:val="002E1A13"/>
    <w:rsid w:val="002E32AB"/>
    <w:rsid w:val="002E3487"/>
    <w:rsid w:val="002E3876"/>
    <w:rsid w:val="002E42B3"/>
    <w:rsid w:val="002E43BA"/>
    <w:rsid w:val="002E481D"/>
    <w:rsid w:val="002E4EB0"/>
    <w:rsid w:val="002E6357"/>
    <w:rsid w:val="002E6DFA"/>
    <w:rsid w:val="002E7159"/>
    <w:rsid w:val="002F07C8"/>
    <w:rsid w:val="002F0D05"/>
    <w:rsid w:val="002F1707"/>
    <w:rsid w:val="002F1CFE"/>
    <w:rsid w:val="002F3583"/>
    <w:rsid w:val="002F4EA7"/>
    <w:rsid w:val="002F5D00"/>
    <w:rsid w:val="002F6577"/>
    <w:rsid w:val="002F6BEA"/>
    <w:rsid w:val="002F6C80"/>
    <w:rsid w:val="002F7569"/>
    <w:rsid w:val="003009F5"/>
    <w:rsid w:val="003010AA"/>
    <w:rsid w:val="00301B06"/>
    <w:rsid w:val="0030207F"/>
    <w:rsid w:val="003020D5"/>
    <w:rsid w:val="00302121"/>
    <w:rsid w:val="00302585"/>
    <w:rsid w:val="0030374C"/>
    <w:rsid w:val="00303B18"/>
    <w:rsid w:val="00304A8E"/>
    <w:rsid w:val="00304F60"/>
    <w:rsid w:val="00305D8A"/>
    <w:rsid w:val="003065AC"/>
    <w:rsid w:val="0030712F"/>
    <w:rsid w:val="003075C5"/>
    <w:rsid w:val="00314C65"/>
    <w:rsid w:val="003153A7"/>
    <w:rsid w:val="00315709"/>
    <w:rsid w:val="0031619E"/>
    <w:rsid w:val="00317000"/>
    <w:rsid w:val="0031745C"/>
    <w:rsid w:val="0031793B"/>
    <w:rsid w:val="00320520"/>
    <w:rsid w:val="003206F3"/>
    <w:rsid w:val="0032186C"/>
    <w:rsid w:val="00321ECF"/>
    <w:rsid w:val="00322B77"/>
    <w:rsid w:val="00322F22"/>
    <w:rsid w:val="00322F61"/>
    <w:rsid w:val="003239BB"/>
    <w:rsid w:val="00323EC3"/>
    <w:rsid w:val="00327262"/>
    <w:rsid w:val="00327B16"/>
    <w:rsid w:val="00327EB5"/>
    <w:rsid w:val="00330A1B"/>
    <w:rsid w:val="00330E8B"/>
    <w:rsid w:val="003324ED"/>
    <w:rsid w:val="003332AF"/>
    <w:rsid w:val="0033412F"/>
    <w:rsid w:val="00335A73"/>
    <w:rsid w:val="00335E6A"/>
    <w:rsid w:val="003370CB"/>
    <w:rsid w:val="00337AC9"/>
    <w:rsid w:val="003413AB"/>
    <w:rsid w:val="0034215F"/>
    <w:rsid w:val="00342287"/>
    <w:rsid w:val="00342AAC"/>
    <w:rsid w:val="00342C08"/>
    <w:rsid w:val="00342C6C"/>
    <w:rsid w:val="00342D20"/>
    <w:rsid w:val="00343C34"/>
    <w:rsid w:val="00346A23"/>
    <w:rsid w:val="00346A81"/>
    <w:rsid w:val="00346A95"/>
    <w:rsid w:val="00346B3D"/>
    <w:rsid w:val="00346C57"/>
    <w:rsid w:val="0034706B"/>
    <w:rsid w:val="003471E4"/>
    <w:rsid w:val="003473DB"/>
    <w:rsid w:val="00347459"/>
    <w:rsid w:val="003501A1"/>
    <w:rsid w:val="0035224D"/>
    <w:rsid w:val="003527FD"/>
    <w:rsid w:val="003529BE"/>
    <w:rsid w:val="003529CB"/>
    <w:rsid w:val="00352B44"/>
    <w:rsid w:val="00352EBF"/>
    <w:rsid w:val="003530A4"/>
    <w:rsid w:val="003531B6"/>
    <w:rsid w:val="003545B3"/>
    <w:rsid w:val="00354ED2"/>
    <w:rsid w:val="00356667"/>
    <w:rsid w:val="003566A3"/>
    <w:rsid w:val="00356CD8"/>
    <w:rsid w:val="00357100"/>
    <w:rsid w:val="003573F8"/>
    <w:rsid w:val="003602E5"/>
    <w:rsid w:val="00360495"/>
    <w:rsid w:val="00360E9A"/>
    <w:rsid w:val="00361B83"/>
    <w:rsid w:val="00361BDD"/>
    <w:rsid w:val="00361F69"/>
    <w:rsid w:val="00362A28"/>
    <w:rsid w:val="00362CDD"/>
    <w:rsid w:val="00362F2C"/>
    <w:rsid w:val="00363164"/>
    <w:rsid w:val="00363916"/>
    <w:rsid w:val="0036441C"/>
    <w:rsid w:val="003644FA"/>
    <w:rsid w:val="00365186"/>
    <w:rsid w:val="003653F8"/>
    <w:rsid w:val="0036668D"/>
    <w:rsid w:val="003709EA"/>
    <w:rsid w:val="00371ED7"/>
    <w:rsid w:val="003728A6"/>
    <w:rsid w:val="00373175"/>
    <w:rsid w:val="003734EC"/>
    <w:rsid w:val="003734F4"/>
    <w:rsid w:val="0037374C"/>
    <w:rsid w:val="00374228"/>
    <w:rsid w:val="003742D2"/>
    <w:rsid w:val="00374433"/>
    <w:rsid w:val="00374B1D"/>
    <w:rsid w:val="00374BD3"/>
    <w:rsid w:val="003752F9"/>
    <w:rsid w:val="003757B9"/>
    <w:rsid w:val="00376596"/>
    <w:rsid w:val="00380273"/>
    <w:rsid w:val="00380621"/>
    <w:rsid w:val="00380F8F"/>
    <w:rsid w:val="003819BE"/>
    <w:rsid w:val="00382F01"/>
    <w:rsid w:val="00385CA2"/>
    <w:rsid w:val="00385E63"/>
    <w:rsid w:val="00385F8B"/>
    <w:rsid w:val="0038638B"/>
    <w:rsid w:val="00387EAE"/>
    <w:rsid w:val="0039033B"/>
    <w:rsid w:val="00391529"/>
    <w:rsid w:val="00391728"/>
    <w:rsid w:val="003917C2"/>
    <w:rsid w:val="003919FB"/>
    <w:rsid w:val="00393C56"/>
    <w:rsid w:val="00393D15"/>
    <w:rsid w:val="00394A53"/>
    <w:rsid w:val="00394C47"/>
    <w:rsid w:val="00394D06"/>
    <w:rsid w:val="0039584B"/>
    <w:rsid w:val="00395B7A"/>
    <w:rsid w:val="00395CA4"/>
    <w:rsid w:val="003962A0"/>
    <w:rsid w:val="00396476"/>
    <w:rsid w:val="00397D58"/>
    <w:rsid w:val="003A05DF"/>
    <w:rsid w:val="003A1797"/>
    <w:rsid w:val="003A2A13"/>
    <w:rsid w:val="003A3467"/>
    <w:rsid w:val="003A3C9D"/>
    <w:rsid w:val="003A3CC2"/>
    <w:rsid w:val="003A3D2B"/>
    <w:rsid w:val="003A4CDC"/>
    <w:rsid w:val="003A4F8A"/>
    <w:rsid w:val="003A51CC"/>
    <w:rsid w:val="003A582A"/>
    <w:rsid w:val="003A665D"/>
    <w:rsid w:val="003B0A8A"/>
    <w:rsid w:val="003B0E40"/>
    <w:rsid w:val="003B3581"/>
    <w:rsid w:val="003B3A8B"/>
    <w:rsid w:val="003B4504"/>
    <w:rsid w:val="003B4C46"/>
    <w:rsid w:val="003B5A34"/>
    <w:rsid w:val="003B61BD"/>
    <w:rsid w:val="003B6F89"/>
    <w:rsid w:val="003B7B86"/>
    <w:rsid w:val="003C06F2"/>
    <w:rsid w:val="003C1671"/>
    <w:rsid w:val="003C1E63"/>
    <w:rsid w:val="003C2084"/>
    <w:rsid w:val="003C29FB"/>
    <w:rsid w:val="003C3F37"/>
    <w:rsid w:val="003C48F9"/>
    <w:rsid w:val="003C4BAC"/>
    <w:rsid w:val="003C4DD9"/>
    <w:rsid w:val="003C59B2"/>
    <w:rsid w:val="003C5DE5"/>
    <w:rsid w:val="003C6546"/>
    <w:rsid w:val="003C6B2D"/>
    <w:rsid w:val="003C724C"/>
    <w:rsid w:val="003D0127"/>
    <w:rsid w:val="003D01DB"/>
    <w:rsid w:val="003D07B9"/>
    <w:rsid w:val="003D0E48"/>
    <w:rsid w:val="003D1605"/>
    <w:rsid w:val="003D226C"/>
    <w:rsid w:val="003D244A"/>
    <w:rsid w:val="003D27DE"/>
    <w:rsid w:val="003D3010"/>
    <w:rsid w:val="003D37F0"/>
    <w:rsid w:val="003D3AD2"/>
    <w:rsid w:val="003D4AE0"/>
    <w:rsid w:val="003D4C11"/>
    <w:rsid w:val="003D58D7"/>
    <w:rsid w:val="003D5909"/>
    <w:rsid w:val="003D6562"/>
    <w:rsid w:val="003D6B50"/>
    <w:rsid w:val="003D729E"/>
    <w:rsid w:val="003E104C"/>
    <w:rsid w:val="003E1E5D"/>
    <w:rsid w:val="003E2224"/>
    <w:rsid w:val="003E24F1"/>
    <w:rsid w:val="003E272D"/>
    <w:rsid w:val="003E3462"/>
    <w:rsid w:val="003E346F"/>
    <w:rsid w:val="003E3812"/>
    <w:rsid w:val="003E4304"/>
    <w:rsid w:val="003E43D2"/>
    <w:rsid w:val="003E4992"/>
    <w:rsid w:val="003E4BCD"/>
    <w:rsid w:val="003E5451"/>
    <w:rsid w:val="003E5DA5"/>
    <w:rsid w:val="003E6FB9"/>
    <w:rsid w:val="003E71DC"/>
    <w:rsid w:val="003F0145"/>
    <w:rsid w:val="003F0290"/>
    <w:rsid w:val="003F27AC"/>
    <w:rsid w:val="003F2945"/>
    <w:rsid w:val="003F4E20"/>
    <w:rsid w:val="003F5039"/>
    <w:rsid w:val="003F549D"/>
    <w:rsid w:val="003F54F0"/>
    <w:rsid w:val="003F55F6"/>
    <w:rsid w:val="003F62BE"/>
    <w:rsid w:val="003F6EEB"/>
    <w:rsid w:val="003F6F9B"/>
    <w:rsid w:val="003F7207"/>
    <w:rsid w:val="003F7932"/>
    <w:rsid w:val="003F7FC7"/>
    <w:rsid w:val="00400750"/>
    <w:rsid w:val="00401361"/>
    <w:rsid w:val="00401930"/>
    <w:rsid w:val="00401A64"/>
    <w:rsid w:val="00402750"/>
    <w:rsid w:val="00402D3F"/>
    <w:rsid w:val="00403E9C"/>
    <w:rsid w:val="0040556E"/>
    <w:rsid w:val="00405635"/>
    <w:rsid w:val="00405BFF"/>
    <w:rsid w:val="00405E8B"/>
    <w:rsid w:val="00406A41"/>
    <w:rsid w:val="00407739"/>
    <w:rsid w:val="00407796"/>
    <w:rsid w:val="00407945"/>
    <w:rsid w:val="00407CCD"/>
    <w:rsid w:val="004104C6"/>
    <w:rsid w:val="00411B35"/>
    <w:rsid w:val="00412872"/>
    <w:rsid w:val="00413C90"/>
    <w:rsid w:val="00414E07"/>
    <w:rsid w:val="004159A9"/>
    <w:rsid w:val="00415FE4"/>
    <w:rsid w:val="004161A7"/>
    <w:rsid w:val="004167A8"/>
    <w:rsid w:val="0041680D"/>
    <w:rsid w:val="00416871"/>
    <w:rsid w:val="00416E9F"/>
    <w:rsid w:val="004170D3"/>
    <w:rsid w:val="00417111"/>
    <w:rsid w:val="00417734"/>
    <w:rsid w:val="00417AC4"/>
    <w:rsid w:val="00417F23"/>
    <w:rsid w:val="004201D9"/>
    <w:rsid w:val="004207FB"/>
    <w:rsid w:val="0042173F"/>
    <w:rsid w:val="00421F15"/>
    <w:rsid w:val="00424AA6"/>
    <w:rsid w:val="00425A5E"/>
    <w:rsid w:val="0042664B"/>
    <w:rsid w:val="00426AE3"/>
    <w:rsid w:val="0042732E"/>
    <w:rsid w:val="00427B66"/>
    <w:rsid w:val="00430522"/>
    <w:rsid w:val="00430A01"/>
    <w:rsid w:val="004312F0"/>
    <w:rsid w:val="00431B00"/>
    <w:rsid w:val="004324A9"/>
    <w:rsid w:val="00432C8C"/>
    <w:rsid w:val="00433B2B"/>
    <w:rsid w:val="004342DE"/>
    <w:rsid w:val="00434B42"/>
    <w:rsid w:val="00434F96"/>
    <w:rsid w:val="00435384"/>
    <w:rsid w:val="004355C1"/>
    <w:rsid w:val="00435A90"/>
    <w:rsid w:val="00436F3C"/>
    <w:rsid w:val="004377C9"/>
    <w:rsid w:val="004407CD"/>
    <w:rsid w:val="004409EB"/>
    <w:rsid w:val="00441C1C"/>
    <w:rsid w:val="00443131"/>
    <w:rsid w:val="004434F3"/>
    <w:rsid w:val="004436EB"/>
    <w:rsid w:val="0044399B"/>
    <w:rsid w:val="00444AF2"/>
    <w:rsid w:val="00446806"/>
    <w:rsid w:val="0044694D"/>
    <w:rsid w:val="004469FE"/>
    <w:rsid w:val="00446C80"/>
    <w:rsid w:val="00446D04"/>
    <w:rsid w:val="00447CD2"/>
    <w:rsid w:val="00450331"/>
    <w:rsid w:val="004511C6"/>
    <w:rsid w:val="00455200"/>
    <w:rsid w:val="0045686F"/>
    <w:rsid w:val="00457000"/>
    <w:rsid w:val="00460BC5"/>
    <w:rsid w:val="00460BFD"/>
    <w:rsid w:val="00460D95"/>
    <w:rsid w:val="00460ED7"/>
    <w:rsid w:val="00461027"/>
    <w:rsid w:val="00462475"/>
    <w:rsid w:val="00462A95"/>
    <w:rsid w:val="00463EFF"/>
    <w:rsid w:val="004645A0"/>
    <w:rsid w:val="00465686"/>
    <w:rsid w:val="00465A53"/>
    <w:rsid w:val="00466CD6"/>
    <w:rsid w:val="0046768B"/>
    <w:rsid w:val="00470669"/>
    <w:rsid w:val="004718A4"/>
    <w:rsid w:val="00471EBB"/>
    <w:rsid w:val="00472714"/>
    <w:rsid w:val="00472D17"/>
    <w:rsid w:val="004733EF"/>
    <w:rsid w:val="0047361F"/>
    <w:rsid w:val="00474753"/>
    <w:rsid w:val="004750A2"/>
    <w:rsid w:val="00475184"/>
    <w:rsid w:val="00475942"/>
    <w:rsid w:val="00475E8A"/>
    <w:rsid w:val="00477155"/>
    <w:rsid w:val="004772A9"/>
    <w:rsid w:val="00480156"/>
    <w:rsid w:val="00480237"/>
    <w:rsid w:val="00481276"/>
    <w:rsid w:val="00481506"/>
    <w:rsid w:val="004815D6"/>
    <w:rsid w:val="00481B69"/>
    <w:rsid w:val="004826F5"/>
    <w:rsid w:val="00483D78"/>
    <w:rsid w:val="004841F7"/>
    <w:rsid w:val="00484825"/>
    <w:rsid w:val="00484875"/>
    <w:rsid w:val="004851AF"/>
    <w:rsid w:val="00485A95"/>
    <w:rsid w:val="00485E55"/>
    <w:rsid w:val="00490690"/>
    <w:rsid w:val="00491363"/>
    <w:rsid w:val="00491541"/>
    <w:rsid w:val="00491556"/>
    <w:rsid w:val="00491770"/>
    <w:rsid w:val="004918E1"/>
    <w:rsid w:val="00491EFA"/>
    <w:rsid w:val="00492713"/>
    <w:rsid w:val="00492B46"/>
    <w:rsid w:val="00494293"/>
    <w:rsid w:val="00494BEE"/>
    <w:rsid w:val="00494C9F"/>
    <w:rsid w:val="00495BDD"/>
    <w:rsid w:val="00497E2B"/>
    <w:rsid w:val="004A01F1"/>
    <w:rsid w:val="004A0FB8"/>
    <w:rsid w:val="004A10E7"/>
    <w:rsid w:val="004A14D9"/>
    <w:rsid w:val="004A1528"/>
    <w:rsid w:val="004A1BE5"/>
    <w:rsid w:val="004A27DA"/>
    <w:rsid w:val="004A2BF6"/>
    <w:rsid w:val="004A2FD9"/>
    <w:rsid w:val="004A35EB"/>
    <w:rsid w:val="004A3853"/>
    <w:rsid w:val="004A3FE2"/>
    <w:rsid w:val="004A43EF"/>
    <w:rsid w:val="004A4A09"/>
    <w:rsid w:val="004A5A43"/>
    <w:rsid w:val="004A7973"/>
    <w:rsid w:val="004A7B41"/>
    <w:rsid w:val="004B0372"/>
    <w:rsid w:val="004B0B82"/>
    <w:rsid w:val="004B19EA"/>
    <w:rsid w:val="004B24EA"/>
    <w:rsid w:val="004B3FD4"/>
    <w:rsid w:val="004B41E5"/>
    <w:rsid w:val="004B460C"/>
    <w:rsid w:val="004B4793"/>
    <w:rsid w:val="004B51CF"/>
    <w:rsid w:val="004B523F"/>
    <w:rsid w:val="004B562D"/>
    <w:rsid w:val="004B5B0C"/>
    <w:rsid w:val="004B5CBB"/>
    <w:rsid w:val="004B5D72"/>
    <w:rsid w:val="004B66A2"/>
    <w:rsid w:val="004B7133"/>
    <w:rsid w:val="004B73AA"/>
    <w:rsid w:val="004B761B"/>
    <w:rsid w:val="004B7C27"/>
    <w:rsid w:val="004C04A8"/>
    <w:rsid w:val="004C0802"/>
    <w:rsid w:val="004C0A09"/>
    <w:rsid w:val="004C141B"/>
    <w:rsid w:val="004C1842"/>
    <w:rsid w:val="004C284D"/>
    <w:rsid w:val="004C39CC"/>
    <w:rsid w:val="004C4172"/>
    <w:rsid w:val="004C439D"/>
    <w:rsid w:val="004C6080"/>
    <w:rsid w:val="004C61B1"/>
    <w:rsid w:val="004C6450"/>
    <w:rsid w:val="004C7B59"/>
    <w:rsid w:val="004D046D"/>
    <w:rsid w:val="004D10FE"/>
    <w:rsid w:val="004D134C"/>
    <w:rsid w:val="004D1728"/>
    <w:rsid w:val="004D1FA5"/>
    <w:rsid w:val="004D2B59"/>
    <w:rsid w:val="004D2BC1"/>
    <w:rsid w:val="004D2CB4"/>
    <w:rsid w:val="004D51C4"/>
    <w:rsid w:val="004D58F2"/>
    <w:rsid w:val="004D5CB4"/>
    <w:rsid w:val="004D655F"/>
    <w:rsid w:val="004D6F0C"/>
    <w:rsid w:val="004D72E2"/>
    <w:rsid w:val="004D78F5"/>
    <w:rsid w:val="004D7A24"/>
    <w:rsid w:val="004D7D50"/>
    <w:rsid w:val="004D7EA2"/>
    <w:rsid w:val="004E195A"/>
    <w:rsid w:val="004E2583"/>
    <w:rsid w:val="004E2CC2"/>
    <w:rsid w:val="004E31EE"/>
    <w:rsid w:val="004E36B2"/>
    <w:rsid w:val="004E3B5C"/>
    <w:rsid w:val="004E440A"/>
    <w:rsid w:val="004E4BB4"/>
    <w:rsid w:val="004E71B0"/>
    <w:rsid w:val="004E76D9"/>
    <w:rsid w:val="004E7A41"/>
    <w:rsid w:val="004E7D8A"/>
    <w:rsid w:val="004F0C23"/>
    <w:rsid w:val="004F1767"/>
    <w:rsid w:val="004F35E3"/>
    <w:rsid w:val="004F4CAA"/>
    <w:rsid w:val="004F56B0"/>
    <w:rsid w:val="004F5D8D"/>
    <w:rsid w:val="004F60A7"/>
    <w:rsid w:val="004F6614"/>
    <w:rsid w:val="004F6D74"/>
    <w:rsid w:val="00500F23"/>
    <w:rsid w:val="005014AD"/>
    <w:rsid w:val="00501724"/>
    <w:rsid w:val="00502555"/>
    <w:rsid w:val="00503404"/>
    <w:rsid w:val="0050419E"/>
    <w:rsid w:val="00504BCF"/>
    <w:rsid w:val="00505FF2"/>
    <w:rsid w:val="00506291"/>
    <w:rsid w:val="00506809"/>
    <w:rsid w:val="005068A1"/>
    <w:rsid w:val="0050693F"/>
    <w:rsid w:val="005071F9"/>
    <w:rsid w:val="005073F6"/>
    <w:rsid w:val="0050783A"/>
    <w:rsid w:val="005101C2"/>
    <w:rsid w:val="005102DA"/>
    <w:rsid w:val="00510DA7"/>
    <w:rsid w:val="0051229C"/>
    <w:rsid w:val="005125B5"/>
    <w:rsid w:val="005144CC"/>
    <w:rsid w:val="00516772"/>
    <w:rsid w:val="005169E2"/>
    <w:rsid w:val="00520599"/>
    <w:rsid w:val="00520B57"/>
    <w:rsid w:val="00520D74"/>
    <w:rsid w:val="00521715"/>
    <w:rsid w:val="00521C5D"/>
    <w:rsid w:val="0052251C"/>
    <w:rsid w:val="00523010"/>
    <w:rsid w:val="00523536"/>
    <w:rsid w:val="005239CB"/>
    <w:rsid w:val="00524CCF"/>
    <w:rsid w:val="00524E51"/>
    <w:rsid w:val="00526D40"/>
    <w:rsid w:val="00527C6F"/>
    <w:rsid w:val="00527EC6"/>
    <w:rsid w:val="00530186"/>
    <w:rsid w:val="005301E4"/>
    <w:rsid w:val="005306E4"/>
    <w:rsid w:val="00530DFE"/>
    <w:rsid w:val="005314A4"/>
    <w:rsid w:val="0053153A"/>
    <w:rsid w:val="00531ECD"/>
    <w:rsid w:val="00532313"/>
    <w:rsid w:val="0053273A"/>
    <w:rsid w:val="00532A91"/>
    <w:rsid w:val="00532D59"/>
    <w:rsid w:val="0053393E"/>
    <w:rsid w:val="00533E1A"/>
    <w:rsid w:val="005340B5"/>
    <w:rsid w:val="0053422C"/>
    <w:rsid w:val="00535539"/>
    <w:rsid w:val="0053585B"/>
    <w:rsid w:val="0053615A"/>
    <w:rsid w:val="005369C3"/>
    <w:rsid w:val="00537AB0"/>
    <w:rsid w:val="00537D47"/>
    <w:rsid w:val="00540C40"/>
    <w:rsid w:val="00540DEE"/>
    <w:rsid w:val="00542461"/>
    <w:rsid w:val="00542F90"/>
    <w:rsid w:val="0054370A"/>
    <w:rsid w:val="005442BF"/>
    <w:rsid w:val="00544D7B"/>
    <w:rsid w:val="00545B0D"/>
    <w:rsid w:val="005463E8"/>
    <w:rsid w:val="00547584"/>
    <w:rsid w:val="00550E48"/>
    <w:rsid w:val="00551628"/>
    <w:rsid w:val="005519FB"/>
    <w:rsid w:val="005524EC"/>
    <w:rsid w:val="00553576"/>
    <w:rsid w:val="0055569D"/>
    <w:rsid w:val="00556457"/>
    <w:rsid w:val="0055664F"/>
    <w:rsid w:val="00556805"/>
    <w:rsid w:val="00557162"/>
    <w:rsid w:val="0056092F"/>
    <w:rsid w:val="00562121"/>
    <w:rsid w:val="0056315A"/>
    <w:rsid w:val="00563E6E"/>
    <w:rsid w:val="00564746"/>
    <w:rsid w:val="00564A75"/>
    <w:rsid w:val="0056543D"/>
    <w:rsid w:val="00566A28"/>
    <w:rsid w:val="00566C77"/>
    <w:rsid w:val="00566CC6"/>
    <w:rsid w:val="0056745F"/>
    <w:rsid w:val="005675BB"/>
    <w:rsid w:val="00567B60"/>
    <w:rsid w:val="00567FDA"/>
    <w:rsid w:val="00571DE3"/>
    <w:rsid w:val="0057471C"/>
    <w:rsid w:val="00574F32"/>
    <w:rsid w:val="00574F87"/>
    <w:rsid w:val="00575272"/>
    <w:rsid w:val="005753EE"/>
    <w:rsid w:val="00575551"/>
    <w:rsid w:val="00576930"/>
    <w:rsid w:val="00576A63"/>
    <w:rsid w:val="00576F06"/>
    <w:rsid w:val="00577378"/>
    <w:rsid w:val="00577765"/>
    <w:rsid w:val="005779B0"/>
    <w:rsid w:val="005808D9"/>
    <w:rsid w:val="00582FCF"/>
    <w:rsid w:val="005838EA"/>
    <w:rsid w:val="005844B1"/>
    <w:rsid w:val="00584585"/>
    <w:rsid w:val="005856A5"/>
    <w:rsid w:val="00586AA8"/>
    <w:rsid w:val="005872D9"/>
    <w:rsid w:val="0059074D"/>
    <w:rsid w:val="00591266"/>
    <w:rsid w:val="00591A2F"/>
    <w:rsid w:val="00591B8B"/>
    <w:rsid w:val="00591F1A"/>
    <w:rsid w:val="0059234B"/>
    <w:rsid w:val="00592B28"/>
    <w:rsid w:val="005937A4"/>
    <w:rsid w:val="0059385B"/>
    <w:rsid w:val="0059409D"/>
    <w:rsid w:val="00594C69"/>
    <w:rsid w:val="00594E04"/>
    <w:rsid w:val="00594E69"/>
    <w:rsid w:val="005955FA"/>
    <w:rsid w:val="00595F3C"/>
    <w:rsid w:val="00595FEF"/>
    <w:rsid w:val="00596EB7"/>
    <w:rsid w:val="00596F4F"/>
    <w:rsid w:val="005A019B"/>
    <w:rsid w:val="005A027B"/>
    <w:rsid w:val="005A0C52"/>
    <w:rsid w:val="005A2553"/>
    <w:rsid w:val="005A41E4"/>
    <w:rsid w:val="005A42F2"/>
    <w:rsid w:val="005A5221"/>
    <w:rsid w:val="005A5FAB"/>
    <w:rsid w:val="005A65B0"/>
    <w:rsid w:val="005A66FC"/>
    <w:rsid w:val="005A7664"/>
    <w:rsid w:val="005B00C0"/>
    <w:rsid w:val="005B0CB8"/>
    <w:rsid w:val="005B1F2F"/>
    <w:rsid w:val="005B2412"/>
    <w:rsid w:val="005B2475"/>
    <w:rsid w:val="005B2845"/>
    <w:rsid w:val="005B291C"/>
    <w:rsid w:val="005B3CC4"/>
    <w:rsid w:val="005B4092"/>
    <w:rsid w:val="005B4413"/>
    <w:rsid w:val="005B5499"/>
    <w:rsid w:val="005B5511"/>
    <w:rsid w:val="005B5A5D"/>
    <w:rsid w:val="005B6082"/>
    <w:rsid w:val="005B6324"/>
    <w:rsid w:val="005B6C20"/>
    <w:rsid w:val="005B6FB9"/>
    <w:rsid w:val="005B7DA5"/>
    <w:rsid w:val="005C127F"/>
    <w:rsid w:val="005C1414"/>
    <w:rsid w:val="005C2AB3"/>
    <w:rsid w:val="005C39E0"/>
    <w:rsid w:val="005C3B16"/>
    <w:rsid w:val="005C3EC9"/>
    <w:rsid w:val="005C478C"/>
    <w:rsid w:val="005C6954"/>
    <w:rsid w:val="005C7196"/>
    <w:rsid w:val="005C7BA0"/>
    <w:rsid w:val="005D008D"/>
    <w:rsid w:val="005D07B7"/>
    <w:rsid w:val="005D0C9C"/>
    <w:rsid w:val="005D0DE4"/>
    <w:rsid w:val="005D1759"/>
    <w:rsid w:val="005D1E84"/>
    <w:rsid w:val="005D2518"/>
    <w:rsid w:val="005D2D3D"/>
    <w:rsid w:val="005D304E"/>
    <w:rsid w:val="005D33AE"/>
    <w:rsid w:val="005D4136"/>
    <w:rsid w:val="005D577B"/>
    <w:rsid w:val="005D606C"/>
    <w:rsid w:val="005D61E8"/>
    <w:rsid w:val="005D7686"/>
    <w:rsid w:val="005D7F1F"/>
    <w:rsid w:val="005E00B4"/>
    <w:rsid w:val="005E0851"/>
    <w:rsid w:val="005E08F9"/>
    <w:rsid w:val="005E0BFF"/>
    <w:rsid w:val="005E10A3"/>
    <w:rsid w:val="005E25FE"/>
    <w:rsid w:val="005E27F9"/>
    <w:rsid w:val="005E4095"/>
    <w:rsid w:val="005E466E"/>
    <w:rsid w:val="005E5B72"/>
    <w:rsid w:val="005E6C81"/>
    <w:rsid w:val="005E7211"/>
    <w:rsid w:val="005E7824"/>
    <w:rsid w:val="005F072D"/>
    <w:rsid w:val="005F224D"/>
    <w:rsid w:val="005F262E"/>
    <w:rsid w:val="005F4B41"/>
    <w:rsid w:val="005F4F8F"/>
    <w:rsid w:val="005F4FCC"/>
    <w:rsid w:val="005F6672"/>
    <w:rsid w:val="005F6D88"/>
    <w:rsid w:val="005F710E"/>
    <w:rsid w:val="00600F60"/>
    <w:rsid w:val="00600F87"/>
    <w:rsid w:val="00602737"/>
    <w:rsid w:val="00602AA0"/>
    <w:rsid w:val="006039AE"/>
    <w:rsid w:val="0060433D"/>
    <w:rsid w:val="00605B86"/>
    <w:rsid w:val="00606385"/>
    <w:rsid w:val="00606F07"/>
    <w:rsid w:val="00610E2C"/>
    <w:rsid w:val="00610EED"/>
    <w:rsid w:val="00611D51"/>
    <w:rsid w:val="00612C58"/>
    <w:rsid w:val="00612C7F"/>
    <w:rsid w:val="00615211"/>
    <w:rsid w:val="00616213"/>
    <w:rsid w:val="00616270"/>
    <w:rsid w:val="0061675E"/>
    <w:rsid w:val="00616C03"/>
    <w:rsid w:val="00616E09"/>
    <w:rsid w:val="00616E18"/>
    <w:rsid w:val="006170C1"/>
    <w:rsid w:val="00617320"/>
    <w:rsid w:val="00617E85"/>
    <w:rsid w:val="00617E90"/>
    <w:rsid w:val="00620848"/>
    <w:rsid w:val="00621A8F"/>
    <w:rsid w:val="00622F2A"/>
    <w:rsid w:val="006231CB"/>
    <w:rsid w:val="006235B1"/>
    <w:rsid w:val="00624263"/>
    <w:rsid w:val="00624476"/>
    <w:rsid w:val="006245D7"/>
    <w:rsid w:val="00626D2E"/>
    <w:rsid w:val="006271C2"/>
    <w:rsid w:val="00627E03"/>
    <w:rsid w:val="00630DEE"/>
    <w:rsid w:val="006315E0"/>
    <w:rsid w:val="00631B12"/>
    <w:rsid w:val="00631C44"/>
    <w:rsid w:val="00631FC6"/>
    <w:rsid w:val="00632976"/>
    <w:rsid w:val="00633961"/>
    <w:rsid w:val="006343D9"/>
    <w:rsid w:val="006343E0"/>
    <w:rsid w:val="006352A8"/>
    <w:rsid w:val="00635766"/>
    <w:rsid w:val="00635829"/>
    <w:rsid w:val="00635CFA"/>
    <w:rsid w:val="006360E8"/>
    <w:rsid w:val="00636767"/>
    <w:rsid w:val="00636F22"/>
    <w:rsid w:val="00637F4E"/>
    <w:rsid w:val="00637FB1"/>
    <w:rsid w:val="006403B6"/>
    <w:rsid w:val="006405BA"/>
    <w:rsid w:val="00640E5B"/>
    <w:rsid w:val="006417BC"/>
    <w:rsid w:val="00641DDE"/>
    <w:rsid w:val="00642112"/>
    <w:rsid w:val="00642328"/>
    <w:rsid w:val="006431F9"/>
    <w:rsid w:val="00643334"/>
    <w:rsid w:val="006433B9"/>
    <w:rsid w:val="00643712"/>
    <w:rsid w:val="006443EE"/>
    <w:rsid w:val="006450D6"/>
    <w:rsid w:val="00645F13"/>
    <w:rsid w:val="00646043"/>
    <w:rsid w:val="006461AE"/>
    <w:rsid w:val="00646CE1"/>
    <w:rsid w:val="0065076A"/>
    <w:rsid w:val="006508A0"/>
    <w:rsid w:val="006512E1"/>
    <w:rsid w:val="006518B3"/>
    <w:rsid w:val="006527E2"/>
    <w:rsid w:val="00652D4A"/>
    <w:rsid w:val="00655017"/>
    <w:rsid w:val="006555CE"/>
    <w:rsid w:val="006558FB"/>
    <w:rsid w:val="00655A16"/>
    <w:rsid w:val="006569DE"/>
    <w:rsid w:val="00656DCC"/>
    <w:rsid w:val="00657C86"/>
    <w:rsid w:val="006603C4"/>
    <w:rsid w:val="0066072B"/>
    <w:rsid w:val="00660D59"/>
    <w:rsid w:val="00661584"/>
    <w:rsid w:val="00661BDC"/>
    <w:rsid w:val="00661F43"/>
    <w:rsid w:val="0066256A"/>
    <w:rsid w:val="00662F9A"/>
    <w:rsid w:val="00663C12"/>
    <w:rsid w:val="006644C6"/>
    <w:rsid w:val="00665E47"/>
    <w:rsid w:val="006669B6"/>
    <w:rsid w:val="006709CF"/>
    <w:rsid w:val="00671CBC"/>
    <w:rsid w:val="00672B59"/>
    <w:rsid w:val="006731D6"/>
    <w:rsid w:val="0067348F"/>
    <w:rsid w:val="006752AD"/>
    <w:rsid w:val="00675D92"/>
    <w:rsid w:val="00676F5D"/>
    <w:rsid w:val="0068053C"/>
    <w:rsid w:val="006806B6"/>
    <w:rsid w:val="0068177A"/>
    <w:rsid w:val="006819E7"/>
    <w:rsid w:val="00682ACD"/>
    <w:rsid w:val="00682B1E"/>
    <w:rsid w:val="00682F9D"/>
    <w:rsid w:val="00683AB8"/>
    <w:rsid w:val="00684808"/>
    <w:rsid w:val="00685D83"/>
    <w:rsid w:val="006877AB"/>
    <w:rsid w:val="006879EE"/>
    <w:rsid w:val="00690A6F"/>
    <w:rsid w:val="00690CD8"/>
    <w:rsid w:val="00690E65"/>
    <w:rsid w:val="0069238C"/>
    <w:rsid w:val="0069382C"/>
    <w:rsid w:val="006942F5"/>
    <w:rsid w:val="00695865"/>
    <w:rsid w:val="00695D0F"/>
    <w:rsid w:val="00696147"/>
    <w:rsid w:val="00696C67"/>
    <w:rsid w:val="00696CBF"/>
    <w:rsid w:val="00696DA9"/>
    <w:rsid w:val="006A08FC"/>
    <w:rsid w:val="006A0EEC"/>
    <w:rsid w:val="006A1427"/>
    <w:rsid w:val="006A3C76"/>
    <w:rsid w:val="006A41BF"/>
    <w:rsid w:val="006A468E"/>
    <w:rsid w:val="006A524B"/>
    <w:rsid w:val="006A724F"/>
    <w:rsid w:val="006A773C"/>
    <w:rsid w:val="006A79D4"/>
    <w:rsid w:val="006A7F0E"/>
    <w:rsid w:val="006B1633"/>
    <w:rsid w:val="006B16E6"/>
    <w:rsid w:val="006B1929"/>
    <w:rsid w:val="006B28A3"/>
    <w:rsid w:val="006B2D2F"/>
    <w:rsid w:val="006B4166"/>
    <w:rsid w:val="006B53F4"/>
    <w:rsid w:val="006B5B38"/>
    <w:rsid w:val="006B7197"/>
    <w:rsid w:val="006B735D"/>
    <w:rsid w:val="006B73AC"/>
    <w:rsid w:val="006B788C"/>
    <w:rsid w:val="006B7D79"/>
    <w:rsid w:val="006C1BCC"/>
    <w:rsid w:val="006C1E16"/>
    <w:rsid w:val="006C292D"/>
    <w:rsid w:val="006C488D"/>
    <w:rsid w:val="006C5306"/>
    <w:rsid w:val="006C5321"/>
    <w:rsid w:val="006C6FC2"/>
    <w:rsid w:val="006C76CC"/>
    <w:rsid w:val="006C7C6A"/>
    <w:rsid w:val="006D0894"/>
    <w:rsid w:val="006D16CE"/>
    <w:rsid w:val="006D1AAA"/>
    <w:rsid w:val="006D2356"/>
    <w:rsid w:val="006D3D19"/>
    <w:rsid w:val="006D3D91"/>
    <w:rsid w:val="006D4F07"/>
    <w:rsid w:val="006D58C5"/>
    <w:rsid w:val="006D6C9D"/>
    <w:rsid w:val="006D6D2C"/>
    <w:rsid w:val="006D7015"/>
    <w:rsid w:val="006D77B5"/>
    <w:rsid w:val="006D78B0"/>
    <w:rsid w:val="006E1138"/>
    <w:rsid w:val="006E1549"/>
    <w:rsid w:val="006E2664"/>
    <w:rsid w:val="006E3D7F"/>
    <w:rsid w:val="006E4312"/>
    <w:rsid w:val="006E4501"/>
    <w:rsid w:val="006E46B4"/>
    <w:rsid w:val="006E48C7"/>
    <w:rsid w:val="006E49B7"/>
    <w:rsid w:val="006E5BEB"/>
    <w:rsid w:val="006E6146"/>
    <w:rsid w:val="006E62D3"/>
    <w:rsid w:val="006E6538"/>
    <w:rsid w:val="006E75F6"/>
    <w:rsid w:val="006F018C"/>
    <w:rsid w:val="006F0894"/>
    <w:rsid w:val="006F0AFA"/>
    <w:rsid w:val="006F180B"/>
    <w:rsid w:val="006F317F"/>
    <w:rsid w:val="006F339A"/>
    <w:rsid w:val="006F34D8"/>
    <w:rsid w:val="006F3528"/>
    <w:rsid w:val="006F3F8F"/>
    <w:rsid w:val="006F430C"/>
    <w:rsid w:val="006F58F1"/>
    <w:rsid w:val="006F6101"/>
    <w:rsid w:val="00700A3F"/>
    <w:rsid w:val="00701AE5"/>
    <w:rsid w:val="007021DE"/>
    <w:rsid w:val="00702839"/>
    <w:rsid w:val="00702898"/>
    <w:rsid w:val="00702999"/>
    <w:rsid w:val="007031D9"/>
    <w:rsid w:val="00703AFF"/>
    <w:rsid w:val="00703F58"/>
    <w:rsid w:val="00704685"/>
    <w:rsid w:val="007053C0"/>
    <w:rsid w:val="007055B5"/>
    <w:rsid w:val="00705612"/>
    <w:rsid w:val="00705DF5"/>
    <w:rsid w:val="00707589"/>
    <w:rsid w:val="00711AA9"/>
    <w:rsid w:val="00711D96"/>
    <w:rsid w:val="00712922"/>
    <w:rsid w:val="007136A3"/>
    <w:rsid w:val="00713801"/>
    <w:rsid w:val="00713A2E"/>
    <w:rsid w:val="00713A79"/>
    <w:rsid w:val="007145B2"/>
    <w:rsid w:val="00714B93"/>
    <w:rsid w:val="00714CFD"/>
    <w:rsid w:val="00715927"/>
    <w:rsid w:val="0071604C"/>
    <w:rsid w:val="00717424"/>
    <w:rsid w:val="00717898"/>
    <w:rsid w:val="007179CB"/>
    <w:rsid w:val="0072032C"/>
    <w:rsid w:val="007207E1"/>
    <w:rsid w:val="00720EF5"/>
    <w:rsid w:val="007217F2"/>
    <w:rsid w:val="00721849"/>
    <w:rsid w:val="00721C01"/>
    <w:rsid w:val="00723569"/>
    <w:rsid w:val="007247F2"/>
    <w:rsid w:val="00724BDF"/>
    <w:rsid w:val="00724E96"/>
    <w:rsid w:val="00725CDE"/>
    <w:rsid w:val="00726587"/>
    <w:rsid w:val="00726E8A"/>
    <w:rsid w:val="00727152"/>
    <w:rsid w:val="00727AF6"/>
    <w:rsid w:val="00730A72"/>
    <w:rsid w:val="00731BE9"/>
    <w:rsid w:val="007333E7"/>
    <w:rsid w:val="007339DC"/>
    <w:rsid w:val="0073528E"/>
    <w:rsid w:val="0073543B"/>
    <w:rsid w:val="00735623"/>
    <w:rsid w:val="00735D11"/>
    <w:rsid w:val="007365D9"/>
    <w:rsid w:val="007367E7"/>
    <w:rsid w:val="00736B54"/>
    <w:rsid w:val="00737B7E"/>
    <w:rsid w:val="00741302"/>
    <w:rsid w:val="00741717"/>
    <w:rsid w:val="00742013"/>
    <w:rsid w:val="007429D8"/>
    <w:rsid w:val="00744530"/>
    <w:rsid w:val="00744C74"/>
    <w:rsid w:val="00745193"/>
    <w:rsid w:val="007452E1"/>
    <w:rsid w:val="00745A37"/>
    <w:rsid w:val="00745CAA"/>
    <w:rsid w:val="00745CD2"/>
    <w:rsid w:val="00745D1C"/>
    <w:rsid w:val="007462BD"/>
    <w:rsid w:val="007465C4"/>
    <w:rsid w:val="00746C58"/>
    <w:rsid w:val="00751777"/>
    <w:rsid w:val="00751924"/>
    <w:rsid w:val="007523D0"/>
    <w:rsid w:val="007528F2"/>
    <w:rsid w:val="0075296B"/>
    <w:rsid w:val="00752CE7"/>
    <w:rsid w:val="0075396E"/>
    <w:rsid w:val="00754702"/>
    <w:rsid w:val="00754FB8"/>
    <w:rsid w:val="00755A91"/>
    <w:rsid w:val="00756476"/>
    <w:rsid w:val="0075682E"/>
    <w:rsid w:val="00756B07"/>
    <w:rsid w:val="00756B94"/>
    <w:rsid w:val="00757033"/>
    <w:rsid w:val="00757453"/>
    <w:rsid w:val="00757875"/>
    <w:rsid w:val="0076017F"/>
    <w:rsid w:val="007603F5"/>
    <w:rsid w:val="007613FE"/>
    <w:rsid w:val="0076268C"/>
    <w:rsid w:val="00766AEC"/>
    <w:rsid w:val="007670C2"/>
    <w:rsid w:val="00767189"/>
    <w:rsid w:val="00767F4F"/>
    <w:rsid w:val="00770369"/>
    <w:rsid w:val="00770432"/>
    <w:rsid w:val="00770A1F"/>
    <w:rsid w:val="00770A7D"/>
    <w:rsid w:val="00770DC6"/>
    <w:rsid w:val="00771477"/>
    <w:rsid w:val="0077248A"/>
    <w:rsid w:val="00772576"/>
    <w:rsid w:val="0077324B"/>
    <w:rsid w:val="00774069"/>
    <w:rsid w:val="007740C8"/>
    <w:rsid w:val="00774187"/>
    <w:rsid w:val="00775001"/>
    <w:rsid w:val="007756E1"/>
    <w:rsid w:val="00776234"/>
    <w:rsid w:val="007764D4"/>
    <w:rsid w:val="00776519"/>
    <w:rsid w:val="00777032"/>
    <w:rsid w:val="00777556"/>
    <w:rsid w:val="00777683"/>
    <w:rsid w:val="0078032C"/>
    <w:rsid w:val="007803AD"/>
    <w:rsid w:val="007806E4"/>
    <w:rsid w:val="00781374"/>
    <w:rsid w:val="00781385"/>
    <w:rsid w:val="00781904"/>
    <w:rsid w:val="0078190E"/>
    <w:rsid w:val="00782200"/>
    <w:rsid w:val="00782447"/>
    <w:rsid w:val="00782B93"/>
    <w:rsid w:val="007830C5"/>
    <w:rsid w:val="007838D5"/>
    <w:rsid w:val="00784F3C"/>
    <w:rsid w:val="00785A47"/>
    <w:rsid w:val="007872E6"/>
    <w:rsid w:val="0078745F"/>
    <w:rsid w:val="007876BC"/>
    <w:rsid w:val="00787BAF"/>
    <w:rsid w:val="0079061C"/>
    <w:rsid w:val="0079200C"/>
    <w:rsid w:val="00792FA7"/>
    <w:rsid w:val="00794798"/>
    <w:rsid w:val="0079531F"/>
    <w:rsid w:val="007955D6"/>
    <w:rsid w:val="0079630E"/>
    <w:rsid w:val="00797166"/>
    <w:rsid w:val="007978F2"/>
    <w:rsid w:val="007A0601"/>
    <w:rsid w:val="007A0EB7"/>
    <w:rsid w:val="007A1206"/>
    <w:rsid w:val="007A1449"/>
    <w:rsid w:val="007A1F58"/>
    <w:rsid w:val="007A234C"/>
    <w:rsid w:val="007A3273"/>
    <w:rsid w:val="007A32E8"/>
    <w:rsid w:val="007A3ECD"/>
    <w:rsid w:val="007A412C"/>
    <w:rsid w:val="007A54BD"/>
    <w:rsid w:val="007A5D47"/>
    <w:rsid w:val="007A69BC"/>
    <w:rsid w:val="007B0E8B"/>
    <w:rsid w:val="007B25C9"/>
    <w:rsid w:val="007B2919"/>
    <w:rsid w:val="007B3011"/>
    <w:rsid w:val="007B488C"/>
    <w:rsid w:val="007B4A26"/>
    <w:rsid w:val="007B4A58"/>
    <w:rsid w:val="007B4F72"/>
    <w:rsid w:val="007B5D34"/>
    <w:rsid w:val="007B63CF"/>
    <w:rsid w:val="007B7975"/>
    <w:rsid w:val="007C00BD"/>
    <w:rsid w:val="007C02F4"/>
    <w:rsid w:val="007C09AF"/>
    <w:rsid w:val="007C1476"/>
    <w:rsid w:val="007C1761"/>
    <w:rsid w:val="007C341F"/>
    <w:rsid w:val="007C3EE7"/>
    <w:rsid w:val="007C4069"/>
    <w:rsid w:val="007C4982"/>
    <w:rsid w:val="007C4F15"/>
    <w:rsid w:val="007C57D0"/>
    <w:rsid w:val="007C58DA"/>
    <w:rsid w:val="007C5A72"/>
    <w:rsid w:val="007C5C2A"/>
    <w:rsid w:val="007C7268"/>
    <w:rsid w:val="007C7AAB"/>
    <w:rsid w:val="007C7D96"/>
    <w:rsid w:val="007C7E58"/>
    <w:rsid w:val="007C7F27"/>
    <w:rsid w:val="007D1946"/>
    <w:rsid w:val="007D2317"/>
    <w:rsid w:val="007D2932"/>
    <w:rsid w:val="007D3BB2"/>
    <w:rsid w:val="007D3DB9"/>
    <w:rsid w:val="007D400F"/>
    <w:rsid w:val="007D46CC"/>
    <w:rsid w:val="007D47DA"/>
    <w:rsid w:val="007D49F3"/>
    <w:rsid w:val="007D4FDE"/>
    <w:rsid w:val="007D5715"/>
    <w:rsid w:val="007D60D1"/>
    <w:rsid w:val="007D631E"/>
    <w:rsid w:val="007D7364"/>
    <w:rsid w:val="007E089A"/>
    <w:rsid w:val="007E0C90"/>
    <w:rsid w:val="007E1941"/>
    <w:rsid w:val="007E329D"/>
    <w:rsid w:val="007E35B8"/>
    <w:rsid w:val="007E59BE"/>
    <w:rsid w:val="007E5D58"/>
    <w:rsid w:val="007E5DAA"/>
    <w:rsid w:val="007E617C"/>
    <w:rsid w:val="007E6639"/>
    <w:rsid w:val="007E6968"/>
    <w:rsid w:val="007E7134"/>
    <w:rsid w:val="007E7AF7"/>
    <w:rsid w:val="007F117A"/>
    <w:rsid w:val="007F1717"/>
    <w:rsid w:val="007F1D34"/>
    <w:rsid w:val="007F21F1"/>
    <w:rsid w:val="007F24C5"/>
    <w:rsid w:val="007F2998"/>
    <w:rsid w:val="007F2F1C"/>
    <w:rsid w:val="007F3D3B"/>
    <w:rsid w:val="007F4625"/>
    <w:rsid w:val="007F4908"/>
    <w:rsid w:val="007F503A"/>
    <w:rsid w:val="007F5151"/>
    <w:rsid w:val="007F587C"/>
    <w:rsid w:val="007F5936"/>
    <w:rsid w:val="007F5B8B"/>
    <w:rsid w:val="007F5F9F"/>
    <w:rsid w:val="007F66DC"/>
    <w:rsid w:val="007F6A4F"/>
    <w:rsid w:val="007F6D5D"/>
    <w:rsid w:val="007F6ECA"/>
    <w:rsid w:val="007F76D1"/>
    <w:rsid w:val="007F7B73"/>
    <w:rsid w:val="0080028C"/>
    <w:rsid w:val="00800AFF"/>
    <w:rsid w:val="008014B2"/>
    <w:rsid w:val="00801AB6"/>
    <w:rsid w:val="008046BD"/>
    <w:rsid w:val="00804BCC"/>
    <w:rsid w:val="008052C1"/>
    <w:rsid w:val="008054D2"/>
    <w:rsid w:val="00805C2D"/>
    <w:rsid w:val="00807291"/>
    <w:rsid w:val="008076B0"/>
    <w:rsid w:val="0081030A"/>
    <w:rsid w:val="00810513"/>
    <w:rsid w:val="00810735"/>
    <w:rsid w:val="00811244"/>
    <w:rsid w:val="0081152D"/>
    <w:rsid w:val="00811AD7"/>
    <w:rsid w:val="00811DD2"/>
    <w:rsid w:val="00812D9C"/>
    <w:rsid w:val="00813418"/>
    <w:rsid w:val="008139B7"/>
    <w:rsid w:val="00814374"/>
    <w:rsid w:val="00814429"/>
    <w:rsid w:val="008150EA"/>
    <w:rsid w:val="0081524F"/>
    <w:rsid w:val="00815533"/>
    <w:rsid w:val="0081563A"/>
    <w:rsid w:val="0081613A"/>
    <w:rsid w:val="008175FA"/>
    <w:rsid w:val="008201EE"/>
    <w:rsid w:val="00821540"/>
    <w:rsid w:val="008236A8"/>
    <w:rsid w:val="00823759"/>
    <w:rsid w:val="00824C53"/>
    <w:rsid w:val="0082526D"/>
    <w:rsid w:val="00827ACE"/>
    <w:rsid w:val="00827CF5"/>
    <w:rsid w:val="00830320"/>
    <w:rsid w:val="00831E8A"/>
    <w:rsid w:val="008320BE"/>
    <w:rsid w:val="00833AC0"/>
    <w:rsid w:val="00833B60"/>
    <w:rsid w:val="00835202"/>
    <w:rsid w:val="00835B95"/>
    <w:rsid w:val="00835BE3"/>
    <w:rsid w:val="00836095"/>
    <w:rsid w:val="008360FA"/>
    <w:rsid w:val="0083713C"/>
    <w:rsid w:val="00837407"/>
    <w:rsid w:val="008376A4"/>
    <w:rsid w:val="008376DE"/>
    <w:rsid w:val="0083791D"/>
    <w:rsid w:val="008400A8"/>
    <w:rsid w:val="0084075E"/>
    <w:rsid w:val="008409DA"/>
    <w:rsid w:val="00840C50"/>
    <w:rsid w:val="00841B4C"/>
    <w:rsid w:val="008433B3"/>
    <w:rsid w:val="00844267"/>
    <w:rsid w:val="00844E10"/>
    <w:rsid w:val="00845266"/>
    <w:rsid w:val="008457A9"/>
    <w:rsid w:val="00845F6D"/>
    <w:rsid w:val="00845F71"/>
    <w:rsid w:val="0084619C"/>
    <w:rsid w:val="0084661E"/>
    <w:rsid w:val="008467AF"/>
    <w:rsid w:val="00847279"/>
    <w:rsid w:val="00847641"/>
    <w:rsid w:val="00847BF3"/>
    <w:rsid w:val="0085006A"/>
    <w:rsid w:val="00850792"/>
    <w:rsid w:val="00850B8D"/>
    <w:rsid w:val="00850C5C"/>
    <w:rsid w:val="00851249"/>
    <w:rsid w:val="00851B15"/>
    <w:rsid w:val="00851B95"/>
    <w:rsid w:val="00854389"/>
    <w:rsid w:val="00854B80"/>
    <w:rsid w:val="00856411"/>
    <w:rsid w:val="00856FDD"/>
    <w:rsid w:val="0085735D"/>
    <w:rsid w:val="00857674"/>
    <w:rsid w:val="00857A0C"/>
    <w:rsid w:val="00860044"/>
    <w:rsid w:val="008606C7"/>
    <w:rsid w:val="00860FC1"/>
    <w:rsid w:val="0086139A"/>
    <w:rsid w:val="008614C2"/>
    <w:rsid w:val="00861BC9"/>
    <w:rsid w:val="00861D50"/>
    <w:rsid w:val="00862ABE"/>
    <w:rsid w:val="00864682"/>
    <w:rsid w:val="008648B5"/>
    <w:rsid w:val="00865B7D"/>
    <w:rsid w:val="00866370"/>
    <w:rsid w:val="00866C79"/>
    <w:rsid w:val="00867060"/>
    <w:rsid w:val="00870DAA"/>
    <w:rsid w:val="00871BC6"/>
    <w:rsid w:val="00872158"/>
    <w:rsid w:val="0087299F"/>
    <w:rsid w:val="00872E3D"/>
    <w:rsid w:val="00872E88"/>
    <w:rsid w:val="00872F6C"/>
    <w:rsid w:val="00873354"/>
    <w:rsid w:val="008734E6"/>
    <w:rsid w:val="008736D0"/>
    <w:rsid w:val="0087381A"/>
    <w:rsid w:val="0087396F"/>
    <w:rsid w:val="008741A8"/>
    <w:rsid w:val="008742AA"/>
    <w:rsid w:val="00874615"/>
    <w:rsid w:val="00875177"/>
    <w:rsid w:val="00875853"/>
    <w:rsid w:val="00875F7C"/>
    <w:rsid w:val="0087711F"/>
    <w:rsid w:val="008772D5"/>
    <w:rsid w:val="0087750B"/>
    <w:rsid w:val="00877CF4"/>
    <w:rsid w:val="008804AC"/>
    <w:rsid w:val="00881282"/>
    <w:rsid w:val="008820B0"/>
    <w:rsid w:val="00883091"/>
    <w:rsid w:val="008838B7"/>
    <w:rsid w:val="00883B6B"/>
    <w:rsid w:val="008843DB"/>
    <w:rsid w:val="00884721"/>
    <w:rsid w:val="0088488C"/>
    <w:rsid w:val="00885715"/>
    <w:rsid w:val="00885AB7"/>
    <w:rsid w:val="00886D5C"/>
    <w:rsid w:val="00887859"/>
    <w:rsid w:val="00890101"/>
    <w:rsid w:val="00890373"/>
    <w:rsid w:val="00890525"/>
    <w:rsid w:val="0089090C"/>
    <w:rsid w:val="00891BF5"/>
    <w:rsid w:val="00892618"/>
    <w:rsid w:val="00893172"/>
    <w:rsid w:val="00893BBD"/>
    <w:rsid w:val="00893CF6"/>
    <w:rsid w:val="008942A2"/>
    <w:rsid w:val="0089677A"/>
    <w:rsid w:val="008A0445"/>
    <w:rsid w:val="008A07D6"/>
    <w:rsid w:val="008A0BCC"/>
    <w:rsid w:val="008A2606"/>
    <w:rsid w:val="008A2C11"/>
    <w:rsid w:val="008A3B2E"/>
    <w:rsid w:val="008A5487"/>
    <w:rsid w:val="008A5C5F"/>
    <w:rsid w:val="008A67DA"/>
    <w:rsid w:val="008A6D2D"/>
    <w:rsid w:val="008A7A67"/>
    <w:rsid w:val="008B0E26"/>
    <w:rsid w:val="008B0FBB"/>
    <w:rsid w:val="008B17DD"/>
    <w:rsid w:val="008B1DAD"/>
    <w:rsid w:val="008B1ECE"/>
    <w:rsid w:val="008B2FF5"/>
    <w:rsid w:val="008B3547"/>
    <w:rsid w:val="008B38F1"/>
    <w:rsid w:val="008B3E70"/>
    <w:rsid w:val="008B45E4"/>
    <w:rsid w:val="008B4E57"/>
    <w:rsid w:val="008B5907"/>
    <w:rsid w:val="008B62B5"/>
    <w:rsid w:val="008B6E9F"/>
    <w:rsid w:val="008B6F8D"/>
    <w:rsid w:val="008B7913"/>
    <w:rsid w:val="008C3442"/>
    <w:rsid w:val="008C4AC6"/>
    <w:rsid w:val="008C5F69"/>
    <w:rsid w:val="008C6221"/>
    <w:rsid w:val="008C65FC"/>
    <w:rsid w:val="008C690C"/>
    <w:rsid w:val="008C6C28"/>
    <w:rsid w:val="008D0589"/>
    <w:rsid w:val="008D07F0"/>
    <w:rsid w:val="008D0994"/>
    <w:rsid w:val="008D0EE2"/>
    <w:rsid w:val="008D5BAE"/>
    <w:rsid w:val="008E0239"/>
    <w:rsid w:val="008E13A4"/>
    <w:rsid w:val="008E227D"/>
    <w:rsid w:val="008E24F0"/>
    <w:rsid w:val="008E2592"/>
    <w:rsid w:val="008E31E8"/>
    <w:rsid w:val="008E39E9"/>
    <w:rsid w:val="008E432C"/>
    <w:rsid w:val="008E5451"/>
    <w:rsid w:val="008F0AFB"/>
    <w:rsid w:val="008F102E"/>
    <w:rsid w:val="008F12B8"/>
    <w:rsid w:val="008F19DA"/>
    <w:rsid w:val="008F2777"/>
    <w:rsid w:val="008F3F71"/>
    <w:rsid w:val="008F47D3"/>
    <w:rsid w:val="008F4E24"/>
    <w:rsid w:val="008F51D9"/>
    <w:rsid w:val="008F569A"/>
    <w:rsid w:val="008F5CC7"/>
    <w:rsid w:val="008F5E64"/>
    <w:rsid w:val="008F6746"/>
    <w:rsid w:val="008F6EAC"/>
    <w:rsid w:val="008F73CF"/>
    <w:rsid w:val="00900A22"/>
    <w:rsid w:val="0090138B"/>
    <w:rsid w:val="009016D9"/>
    <w:rsid w:val="0090174B"/>
    <w:rsid w:val="00901C64"/>
    <w:rsid w:val="00901CA5"/>
    <w:rsid w:val="00901CD1"/>
    <w:rsid w:val="0090254D"/>
    <w:rsid w:val="009027FC"/>
    <w:rsid w:val="009030CE"/>
    <w:rsid w:val="0090423F"/>
    <w:rsid w:val="0090470D"/>
    <w:rsid w:val="00904D84"/>
    <w:rsid w:val="00905DD0"/>
    <w:rsid w:val="00907160"/>
    <w:rsid w:val="009072A5"/>
    <w:rsid w:val="00907749"/>
    <w:rsid w:val="00907E95"/>
    <w:rsid w:val="00907F3A"/>
    <w:rsid w:val="00910249"/>
    <w:rsid w:val="00910518"/>
    <w:rsid w:val="00910DE5"/>
    <w:rsid w:val="00911D2B"/>
    <w:rsid w:val="00911D89"/>
    <w:rsid w:val="00913237"/>
    <w:rsid w:val="00913A4F"/>
    <w:rsid w:val="0091404E"/>
    <w:rsid w:val="0091433B"/>
    <w:rsid w:val="0091475D"/>
    <w:rsid w:val="00914BAC"/>
    <w:rsid w:val="00914DD0"/>
    <w:rsid w:val="00915017"/>
    <w:rsid w:val="00917B9B"/>
    <w:rsid w:val="00920241"/>
    <w:rsid w:val="0092041F"/>
    <w:rsid w:val="0092178A"/>
    <w:rsid w:val="00921966"/>
    <w:rsid w:val="00921A6C"/>
    <w:rsid w:val="00922A40"/>
    <w:rsid w:val="00922C44"/>
    <w:rsid w:val="00922CB9"/>
    <w:rsid w:val="00922D5B"/>
    <w:rsid w:val="00923501"/>
    <w:rsid w:val="00923800"/>
    <w:rsid w:val="00925AF3"/>
    <w:rsid w:val="00925E87"/>
    <w:rsid w:val="00926252"/>
    <w:rsid w:val="00926588"/>
    <w:rsid w:val="00926BC2"/>
    <w:rsid w:val="00926C42"/>
    <w:rsid w:val="00926CEC"/>
    <w:rsid w:val="009279D7"/>
    <w:rsid w:val="00927A3D"/>
    <w:rsid w:val="00930679"/>
    <w:rsid w:val="009310B2"/>
    <w:rsid w:val="00933911"/>
    <w:rsid w:val="009357E8"/>
    <w:rsid w:val="00935CA8"/>
    <w:rsid w:val="00935DF4"/>
    <w:rsid w:val="0093601B"/>
    <w:rsid w:val="00936151"/>
    <w:rsid w:val="00937B77"/>
    <w:rsid w:val="00937D8C"/>
    <w:rsid w:val="00937EF7"/>
    <w:rsid w:val="00940263"/>
    <w:rsid w:val="00941227"/>
    <w:rsid w:val="00941721"/>
    <w:rsid w:val="009425A9"/>
    <w:rsid w:val="00942A3B"/>
    <w:rsid w:val="009435DE"/>
    <w:rsid w:val="00943D77"/>
    <w:rsid w:val="009446A2"/>
    <w:rsid w:val="0094476A"/>
    <w:rsid w:val="00945701"/>
    <w:rsid w:val="0094572D"/>
    <w:rsid w:val="00945D06"/>
    <w:rsid w:val="00945EE6"/>
    <w:rsid w:val="009463F7"/>
    <w:rsid w:val="00950410"/>
    <w:rsid w:val="0095059F"/>
    <w:rsid w:val="00950755"/>
    <w:rsid w:val="009512C7"/>
    <w:rsid w:val="009533C1"/>
    <w:rsid w:val="0095399B"/>
    <w:rsid w:val="009545E1"/>
    <w:rsid w:val="00954FC6"/>
    <w:rsid w:val="00955527"/>
    <w:rsid w:val="009555C2"/>
    <w:rsid w:val="009558C6"/>
    <w:rsid w:val="00955A63"/>
    <w:rsid w:val="00956EF5"/>
    <w:rsid w:val="00957325"/>
    <w:rsid w:val="0095742D"/>
    <w:rsid w:val="009578AA"/>
    <w:rsid w:val="00960386"/>
    <w:rsid w:val="00960E33"/>
    <w:rsid w:val="00961FB3"/>
    <w:rsid w:val="009620A7"/>
    <w:rsid w:val="00962C9D"/>
    <w:rsid w:val="009630AE"/>
    <w:rsid w:val="00963690"/>
    <w:rsid w:val="009642FC"/>
    <w:rsid w:val="0096456E"/>
    <w:rsid w:val="009653A7"/>
    <w:rsid w:val="0096595B"/>
    <w:rsid w:val="009668D8"/>
    <w:rsid w:val="00966BB4"/>
    <w:rsid w:val="00966C80"/>
    <w:rsid w:val="00967608"/>
    <w:rsid w:val="00967968"/>
    <w:rsid w:val="00967E86"/>
    <w:rsid w:val="009706E3"/>
    <w:rsid w:val="00970F78"/>
    <w:rsid w:val="0097176F"/>
    <w:rsid w:val="00972396"/>
    <w:rsid w:val="0097322C"/>
    <w:rsid w:val="00973AEB"/>
    <w:rsid w:val="00973E71"/>
    <w:rsid w:val="00974899"/>
    <w:rsid w:val="009753EA"/>
    <w:rsid w:val="00976540"/>
    <w:rsid w:val="00976E96"/>
    <w:rsid w:val="00977BF9"/>
    <w:rsid w:val="0098010C"/>
    <w:rsid w:val="0098061A"/>
    <w:rsid w:val="0098087F"/>
    <w:rsid w:val="00980C9B"/>
    <w:rsid w:val="00981221"/>
    <w:rsid w:val="00981E27"/>
    <w:rsid w:val="00983631"/>
    <w:rsid w:val="009853C3"/>
    <w:rsid w:val="00986BC4"/>
    <w:rsid w:val="009900FF"/>
    <w:rsid w:val="00990D15"/>
    <w:rsid w:val="00992610"/>
    <w:rsid w:val="00992611"/>
    <w:rsid w:val="009929B6"/>
    <w:rsid w:val="0099327A"/>
    <w:rsid w:val="00993357"/>
    <w:rsid w:val="0099335D"/>
    <w:rsid w:val="0099378C"/>
    <w:rsid w:val="00993DC9"/>
    <w:rsid w:val="00993DD6"/>
    <w:rsid w:val="009948E8"/>
    <w:rsid w:val="0099514F"/>
    <w:rsid w:val="009951EE"/>
    <w:rsid w:val="009957EA"/>
    <w:rsid w:val="00996181"/>
    <w:rsid w:val="009963F8"/>
    <w:rsid w:val="009967F8"/>
    <w:rsid w:val="00996B27"/>
    <w:rsid w:val="00996E91"/>
    <w:rsid w:val="00997072"/>
    <w:rsid w:val="009A0EDF"/>
    <w:rsid w:val="009A173B"/>
    <w:rsid w:val="009A1CF1"/>
    <w:rsid w:val="009A1E5B"/>
    <w:rsid w:val="009A24F6"/>
    <w:rsid w:val="009A3616"/>
    <w:rsid w:val="009A3EF8"/>
    <w:rsid w:val="009A4464"/>
    <w:rsid w:val="009A4469"/>
    <w:rsid w:val="009A4681"/>
    <w:rsid w:val="009A5552"/>
    <w:rsid w:val="009A665C"/>
    <w:rsid w:val="009A71A3"/>
    <w:rsid w:val="009A743D"/>
    <w:rsid w:val="009A7B0B"/>
    <w:rsid w:val="009B0BC0"/>
    <w:rsid w:val="009B0F99"/>
    <w:rsid w:val="009B12E1"/>
    <w:rsid w:val="009B2AC7"/>
    <w:rsid w:val="009B2E54"/>
    <w:rsid w:val="009B367D"/>
    <w:rsid w:val="009B39AA"/>
    <w:rsid w:val="009B466A"/>
    <w:rsid w:val="009B4BD1"/>
    <w:rsid w:val="009B4FAA"/>
    <w:rsid w:val="009B54DA"/>
    <w:rsid w:val="009B6F38"/>
    <w:rsid w:val="009B75B4"/>
    <w:rsid w:val="009B7784"/>
    <w:rsid w:val="009C002A"/>
    <w:rsid w:val="009C067B"/>
    <w:rsid w:val="009C0B6A"/>
    <w:rsid w:val="009C222C"/>
    <w:rsid w:val="009C2A77"/>
    <w:rsid w:val="009C326F"/>
    <w:rsid w:val="009C3FB3"/>
    <w:rsid w:val="009C56BF"/>
    <w:rsid w:val="009C68D8"/>
    <w:rsid w:val="009D04B3"/>
    <w:rsid w:val="009D04E5"/>
    <w:rsid w:val="009D0621"/>
    <w:rsid w:val="009D0D60"/>
    <w:rsid w:val="009D0E54"/>
    <w:rsid w:val="009D1123"/>
    <w:rsid w:val="009D2A38"/>
    <w:rsid w:val="009D3815"/>
    <w:rsid w:val="009D443C"/>
    <w:rsid w:val="009D59C2"/>
    <w:rsid w:val="009D5CE9"/>
    <w:rsid w:val="009D5D20"/>
    <w:rsid w:val="009D75CE"/>
    <w:rsid w:val="009E032B"/>
    <w:rsid w:val="009E1135"/>
    <w:rsid w:val="009E13B6"/>
    <w:rsid w:val="009E20C9"/>
    <w:rsid w:val="009E270B"/>
    <w:rsid w:val="009E286F"/>
    <w:rsid w:val="009E2F2E"/>
    <w:rsid w:val="009E3189"/>
    <w:rsid w:val="009E3666"/>
    <w:rsid w:val="009E46B8"/>
    <w:rsid w:val="009E4D27"/>
    <w:rsid w:val="009E5669"/>
    <w:rsid w:val="009E65EB"/>
    <w:rsid w:val="009E678C"/>
    <w:rsid w:val="009E6D3B"/>
    <w:rsid w:val="009E7629"/>
    <w:rsid w:val="009F05D5"/>
    <w:rsid w:val="009F15EF"/>
    <w:rsid w:val="009F1712"/>
    <w:rsid w:val="009F24C7"/>
    <w:rsid w:val="009F26AE"/>
    <w:rsid w:val="009F2A16"/>
    <w:rsid w:val="009F41C6"/>
    <w:rsid w:val="009F47FA"/>
    <w:rsid w:val="009F4D26"/>
    <w:rsid w:val="009F5E21"/>
    <w:rsid w:val="009F6878"/>
    <w:rsid w:val="009F6B3A"/>
    <w:rsid w:val="009F740E"/>
    <w:rsid w:val="00A0188D"/>
    <w:rsid w:val="00A02032"/>
    <w:rsid w:val="00A020FF"/>
    <w:rsid w:val="00A02467"/>
    <w:rsid w:val="00A026B3"/>
    <w:rsid w:val="00A028A1"/>
    <w:rsid w:val="00A0334D"/>
    <w:rsid w:val="00A03A2F"/>
    <w:rsid w:val="00A03BBB"/>
    <w:rsid w:val="00A04E23"/>
    <w:rsid w:val="00A05440"/>
    <w:rsid w:val="00A0546D"/>
    <w:rsid w:val="00A0608D"/>
    <w:rsid w:val="00A0653A"/>
    <w:rsid w:val="00A0677A"/>
    <w:rsid w:val="00A067A2"/>
    <w:rsid w:val="00A07DB4"/>
    <w:rsid w:val="00A11361"/>
    <w:rsid w:val="00A12543"/>
    <w:rsid w:val="00A127F8"/>
    <w:rsid w:val="00A13030"/>
    <w:rsid w:val="00A13B06"/>
    <w:rsid w:val="00A145EF"/>
    <w:rsid w:val="00A16DBE"/>
    <w:rsid w:val="00A171C2"/>
    <w:rsid w:val="00A175DA"/>
    <w:rsid w:val="00A17BE4"/>
    <w:rsid w:val="00A20508"/>
    <w:rsid w:val="00A206DA"/>
    <w:rsid w:val="00A20953"/>
    <w:rsid w:val="00A21329"/>
    <w:rsid w:val="00A22075"/>
    <w:rsid w:val="00A226E9"/>
    <w:rsid w:val="00A237E4"/>
    <w:rsid w:val="00A255D6"/>
    <w:rsid w:val="00A256CB"/>
    <w:rsid w:val="00A2588D"/>
    <w:rsid w:val="00A25976"/>
    <w:rsid w:val="00A268E1"/>
    <w:rsid w:val="00A26AA6"/>
    <w:rsid w:val="00A27087"/>
    <w:rsid w:val="00A302FD"/>
    <w:rsid w:val="00A31319"/>
    <w:rsid w:val="00A313FF"/>
    <w:rsid w:val="00A31986"/>
    <w:rsid w:val="00A32081"/>
    <w:rsid w:val="00A32884"/>
    <w:rsid w:val="00A3341A"/>
    <w:rsid w:val="00A33900"/>
    <w:rsid w:val="00A34237"/>
    <w:rsid w:val="00A34793"/>
    <w:rsid w:val="00A34E7A"/>
    <w:rsid w:val="00A352CC"/>
    <w:rsid w:val="00A354F0"/>
    <w:rsid w:val="00A356E4"/>
    <w:rsid w:val="00A35897"/>
    <w:rsid w:val="00A35CFF"/>
    <w:rsid w:val="00A36754"/>
    <w:rsid w:val="00A37434"/>
    <w:rsid w:val="00A402B4"/>
    <w:rsid w:val="00A40558"/>
    <w:rsid w:val="00A41039"/>
    <w:rsid w:val="00A41263"/>
    <w:rsid w:val="00A417A2"/>
    <w:rsid w:val="00A41A02"/>
    <w:rsid w:val="00A41AD9"/>
    <w:rsid w:val="00A42CE2"/>
    <w:rsid w:val="00A42FCE"/>
    <w:rsid w:val="00A439DA"/>
    <w:rsid w:val="00A43C47"/>
    <w:rsid w:val="00A443D3"/>
    <w:rsid w:val="00A44EC6"/>
    <w:rsid w:val="00A45264"/>
    <w:rsid w:val="00A452A9"/>
    <w:rsid w:val="00A46039"/>
    <w:rsid w:val="00A47112"/>
    <w:rsid w:val="00A47779"/>
    <w:rsid w:val="00A479A9"/>
    <w:rsid w:val="00A50DB7"/>
    <w:rsid w:val="00A51F99"/>
    <w:rsid w:val="00A52B8F"/>
    <w:rsid w:val="00A52F38"/>
    <w:rsid w:val="00A52FCF"/>
    <w:rsid w:val="00A53FD1"/>
    <w:rsid w:val="00A55F45"/>
    <w:rsid w:val="00A5654D"/>
    <w:rsid w:val="00A569B8"/>
    <w:rsid w:val="00A56B49"/>
    <w:rsid w:val="00A56DAF"/>
    <w:rsid w:val="00A56F46"/>
    <w:rsid w:val="00A57230"/>
    <w:rsid w:val="00A57709"/>
    <w:rsid w:val="00A57EFD"/>
    <w:rsid w:val="00A60C78"/>
    <w:rsid w:val="00A6117C"/>
    <w:rsid w:val="00A614AA"/>
    <w:rsid w:val="00A61688"/>
    <w:rsid w:val="00A61FDB"/>
    <w:rsid w:val="00A6203B"/>
    <w:rsid w:val="00A620A3"/>
    <w:rsid w:val="00A63326"/>
    <w:rsid w:val="00A65060"/>
    <w:rsid w:val="00A65638"/>
    <w:rsid w:val="00A658EF"/>
    <w:rsid w:val="00A65E57"/>
    <w:rsid w:val="00A6676B"/>
    <w:rsid w:val="00A67111"/>
    <w:rsid w:val="00A6790D"/>
    <w:rsid w:val="00A70AAD"/>
    <w:rsid w:val="00A710F1"/>
    <w:rsid w:val="00A719AE"/>
    <w:rsid w:val="00A72CF5"/>
    <w:rsid w:val="00A72FF8"/>
    <w:rsid w:val="00A73CC4"/>
    <w:rsid w:val="00A748BB"/>
    <w:rsid w:val="00A7597A"/>
    <w:rsid w:val="00A75E61"/>
    <w:rsid w:val="00A76271"/>
    <w:rsid w:val="00A77CD2"/>
    <w:rsid w:val="00A80708"/>
    <w:rsid w:val="00A80CE2"/>
    <w:rsid w:val="00A81BC1"/>
    <w:rsid w:val="00A83AE5"/>
    <w:rsid w:val="00A844C7"/>
    <w:rsid w:val="00A8588D"/>
    <w:rsid w:val="00A859CD"/>
    <w:rsid w:val="00A877C4"/>
    <w:rsid w:val="00A87EE0"/>
    <w:rsid w:val="00A914BC"/>
    <w:rsid w:val="00A918FC"/>
    <w:rsid w:val="00A9264E"/>
    <w:rsid w:val="00A9295D"/>
    <w:rsid w:val="00A92E5A"/>
    <w:rsid w:val="00A92F8F"/>
    <w:rsid w:val="00A92FB6"/>
    <w:rsid w:val="00A931BE"/>
    <w:rsid w:val="00A93B01"/>
    <w:rsid w:val="00A93D19"/>
    <w:rsid w:val="00A94C47"/>
    <w:rsid w:val="00A951C6"/>
    <w:rsid w:val="00A957C5"/>
    <w:rsid w:val="00A95CB7"/>
    <w:rsid w:val="00A95D00"/>
    <w:rsid w:val="00A95E19"/>
    <w:rsid w:val="00A95E89"/>
    <w:rsid w:val="00A95FF9"/>
    <w:rsid w:val="00A9644D"/>
    <w:rsid w:val="00A9669F"/>
    <w:rsid w:val="00A96CF3"/>
    <w:rsid w:val="00A97F13"/>
    <w:rsid w:val="00AA02BA"/>
    <w:rsid w:val="00AA03DE"/>
    <w:rsid w:val="00AA1939"/>
    <w:rsid w:val="00AA1DAD"/>
    <w:rsid w:val="00AA1DED"/>
    <w:rsid w:val="00AA1EF6"/>
    <w:rsid w:val="00AA24CF"/>
    <w:rsid w:val="00AA323D"/>
    <w:rsid w:val="00AA3744"/>
    <w:rsid w:val="00AA3C12"/>
    <w:rsid w:val="00AA3DEB"/>
    <w:rsid w:val="00AA3E88"/>
    <w:rsid w:val="00AA4023"/>
    <w:rsid w:val="00AA41F2"/>
    <w:rsid w:val="00AA45C3"/>
    <w:rsid w:val="00AA49A1"/>
    <w:rsid w:val="00AA4F65"/>
    <w:rsid w:val="00AA5488"/>
    <w:rsid w:val="00AA5A12"/>
    <w:rsid w:val="00AA6020"/>
    <w:rsid w:val="00AA68B9"/>
    <w:rsid w:val="00AA7130"/>
    <w:rsid w:val="00AA752E"/>
    <w:rsid w:val="00AA7823"/>
    <w:rsid w:val="00AB03C4"/>
    <w:rsid w:val="00AB076C"/>
    <w:rsid w:val="00AB09D3"/>
    <w:rsid w:val="00AB15F7"/>
    <w:rsid w:val="00AB33BC"/>
    <w:rsid w:val="00AB3E94"/>
    <w:rsid w:val="00AB5D80"/>
    <w:rsid w:val="00AB6762"/>
    <w:rsid w:val="00AB7D0D"/>
    <w:rsid w:val="00AC0924"/>
    <w:rsid w:val="00AC17E8"/>
    <w:rsid w:val="00AC29B2"/>
    <w:rsid w:val="00AC2B75"/>
    <w:rsid w:val="00AC2F9A"/>
    <w:rsid w:val="00AC3844"/>
    <w:rsid w:val="00AC3C81"/>
    <w:rsid w:val="00AC478A"/>
    <w:rsid w:val="00AC57E7"/>
    <w:rsid w:val="00AC5EF7"/>
    <w:rsid w:val="00AC5F1D"/>
    <w:rsid w:val="00AC6B19"/>
    <w:rsid w:val="00AC6DB5"/>
    <w:rsid w:val="00AC7478"/>
    <w:rsid w:val="00AC767E"/>
    <w:rsid w:val="00AD0035"/>
    <w:rsid w:val="00AD052F"/>
    <w:rsid w:val="00AD0877"/>
    <w:rsid w:val="00AD2AF4"/>
    <w:rsid w:val="00AD2F06"/>
    <w:rsid w:val="00AD36DC"/>
    <w:rsid w:val="00AD4FDD"/>
    <w:rsid w:val="00AD6316"/>
    <w:rsid w:val="00AD65A0"/>
    <w:rsid w:val="00AD6642"/>
    <w:rsid w:val="00AD7CD1"/>
    <w:rsid w:val="00AE0B7F"/>
    <w:rsid w:val="00AE0BAA"/>
    <w:rsid w:val="00AE0D95"/>
    <w:rsid w:val="00AE18B3"/>
    <w:rsid w:val="00AE20FB"/>
    <w:rsid w:val="00AE2DD3"/>
    <w:rsid w:val="00AE2FB8"/>
    <w:rsid w:val="00AE309C"/>
    <w:rsid w:val="00AE35AE"/>
    <w:rsid w:val="00AE4872"/>
    <w:rsid w:val="00AE54DA"/>
    <w:rsid w:val="00AE598D"/>
    <w:rsid w:val="00AE5B51"/>
    <w:rsid w:val="00AE6153"/>
    <w:rsid w:val="00AE6461"/>
    <w:rsid w:val="00AE67E8"/>
    <w:rsid w:val="00AE6B75"/>
    <w:rsid w:val="00AE7DC3"/>
    <w:rsid w:val="00AE7E78"/>
    <w:rsid w:val="00AF043D"/>
    <w:rsid w:val="00AF06AC"/>
    <w:rsid w:val="00AF0DBA"/>
    <w:rsid w:val="00AF0E04"/>
    <w:rsid w:val="00AF10F5"/>
    <w:rsid w:val="00AF1C95"/>
    <w:rsid w:val="00AF2781"/>
    <w:rsid w:val="00AF2808"/>
    <w:rsid w:val="00AF4095"/>
    <w:rsid w:val="00AF4ABB"/>
    <w:rsid w:val="00AF4E90"/>
    <w:rsid w:val="00AF576E"/>
    <w:rsid w:val="00AF58DE"/>
    <w:rsid w:val="00AF5BB1"/>
    <w:rsid w:val="00AF668E"/>
    <w:rsid w:val="00AF7200"/>
    <w:rsid w:val="00AF7CD8"/>
    <w:rsid w:val="00B00DB1"/>
    <w:rsid w:val="00B01111"/>
    <w:rsid w:val="00B0138B"/>
    <w:rsid w:val="00B02B7B"/>
    <w:rsid w:val="00B03695"/>
    <w:rsid w:val="00B03AFB"/>
    <w:rsid w:val="00B03B4E"/>
    <w:rsid w:val="00B03DF5"/>
    <w:rsid w:val="00B04A10"/>
    <w:rsid w:val="00B05017"/>
    <w:rsid w:val="00B050AB"/>
    <w:rsid w:val="00B06659"/>
    <w:rsid w:val="00B0706F"/>
    <w:rsid w:val="00B071E0"/>
    <w:rsid w:val="00B0722F"/>
    <w:rsid w:val="00B07488"/>
    <w:rsid w:val="00B07884"/>
    <w:rsid w:val="00B105FD"/>
    <w:rsid w:val="00B10788"/>
    <w:rsid w:val="00B10864"/>
    <w:rsid w:val="00B10AB0"/>
    <w:rsid w:val="00B10C2E"/>
    <w:rsid w:val="00B10CAE"/>
    <w:rsid w:val="00B10FAD"/>
    <w:rsid w:val="00B112E4"/>
    <w:rsid w:val="00B11FB4"/>
    <w:rsid w:val="00B123BF"/>
    <w:rsid w:val="00B12A7A"/>
    <w:rsid w:val="00B12E10"/>
    <w:rsid w:val="00B12FB5"/>
    <w:rsid w:val="00B130CA"/>
    <w:rsid w:val="00B135BF"/>
    <w:rsid w:val="00B13C8E"/>
    <w:rsid w:val="00B14B7A"/>
    <w:rsid w:val="00B15E2F"/>
    <w:rsid w:val="00B16B38"/>
    <w:rsid w:val="00B16C26"/>
    <w:rsid w:val="00B20919"/>
    <w:rsid w:val="00B21603"/>
    <w:rsid w:val="00B21893"/>
    <w:rsid w:val="00B21C47"/>
    <w:rsid w:val="00B21D57"/>
    <w:rsid w:val="00B2292E"/>
    <w:rsid w:val="00B22A25"/>
    <w:rsid w:val="00B23F39"/>
    <w:rsid w:val="00B24037"/>
    <w:rsid w:val="00B240B4"/>
    <w:rsid w:val="00B24744"/>
    <w:rsid w:val="00B252A3"/>
    <w:rsid w:val="00B2586C"/>
    <w:rsid w:val="00B258D3"/>
    <w:rsid w:val="00B25CB4"/>
    <w:rsid w:val="00B27287"/>
    <w:rsid w:val="00B2770A"/>
    <w:rsid w:val="00B301F0"/>
    <w:rsid w:val="00B3075B"/>
    <w:rsid w:val="00B321E7"/>
    <w:rsid w:val="00B33947"/>
    <w:rsid w:val="00B348FC"/>
    <w:rsid w:val="00B3505F"/>
    <w:rsid w:val="00B3688D"/>
    <w:rsid w:val="00B36994"/>
    <w:rsid w:val="00B40F3A"/>
    <w:rsid w:val="00B4129C"/>
    <w:rsid w:val="00B41905"/>
    <w:rsid w:val="00B42432"/>
    <w:rsid w:val="00B42FF0"/>
    <w:rsid w:val="00B4301A"/>
    <w:rsid w:val="00B43941"/>
    <w:rsid w:val="00B43960"/>
    <w:rsid w:val="00B4409A"/>
    <w:rsid w:val="00B445D4"/>
    <w:rsid w:val="00B4462D"/>
    <w:rsid w:val="00B44D03"/>
    <w:rsid w:val="00B46961"/>
    <w:rsid w:val="00B47084"/>
    <w:rsid w:val="00B50048"/>
    <w:rsid w:val="00B51078"/>
    <w:rsid w:val="00B52A92"/>
    <w:rsid w:val="00B53499"/>
    <w:rsid w:val="00B536C7"/>
    <w:rsid w:val="00B54788"/>
    <w:rsid w:val="00B548ED"/>
    <w:rsid w:val="00B54927"/>
    <w:rsid w:val="00B54B0A"/>
    <w:rsid w:val="00B54FAF"/>
    <w:rsid w:val="00B55035"/>
    <w:rsid w:val="00B55229"/>
    <w:rsid w:val="00B56702"/>
    <w:rsid w:val="00B56AB3"/>
    <w:rsid w:val="00B56F6D"/>
    <w:rsid w:val="00B5713D"/>
    <w:rsid w:val="00B6025F"/>
    <w:rsid w:val="00B603D8"/>
    <w:rsid w:val="00B606E1"/>
    <w:rsid w:val="00B6175B"/>
    <w:rsid w:val="00B61B25"/>
    <w:rsid w:val="00B62164"/>
    <w:rsid w:val="00B6277F"/>
    <w:rsid w:val="00B636FE"/>
    <w:rsid w:val="00B63A11"/>
    <w:rsid w:val="00B65F28"/>
    <w:rsid w:val="00B66412"/>
    <w:rsid w:val="00B66ABC"/>
    <w:rsid w:val="00B66EC1"/>
    <w:rsid w:val="00B67511"/>
    <w:rsid w:val="00B67584"/>
    <w:rsid w:val="00B67A93"/>
    <w:rsid w:val="00B71F55"/>
    <w:rsid w:val="00B722BB"/>
    <w:rsid w:val="00B72E89"/>
    <w:rsid w:val="00B731AC"/>
    <w:rsid w:val="00B73F54"/>
    <w:rsid w:val="00B757CC"/>
    <w:rsid w:val="00B76B78"/>
    <w:rsid w:val="00B774C0"/>
    <w:rsid w:val="00B77941"/>
    <w:rsid w:val="00B77ADB"/>
    <w:rsid w:val="00B80A7D"/>
    <w:rsid w:val="00B80DB3"/>
    <w:rsid w:val="00B82049"/>
    <w:rsid w:val="00B82221"/>
    <w:rsid w:val="00B8259B"/>
    <w:rsid w:val="00B82FFD"/>
    <w:rsid w:val="00B83362"/>
    <w:rsid w:val="00B8496A"/>
    <w:rsid w:val="00B84ED2"/>
    <w:rsid w:val="00B858B2"/>
    <w:rsid w:val="00B86565"/>
    <w:rsid w:val="00B86A76"/>
    <w:rsid w:val="00B87568"/>
    <w:rsid w:val="00B90225"/>
    <w:rsid w:val="00B90A35"/>
    <w:rsid w:val="00B92B6F"/>
    <w:rsid w:val="00B92DA9"/>
    <w:rsid w:val="00B92FEC"/>
    <w:rsid w:val="00B937BA"/>
    <w:rsid w:val="00B93A55"/>
    <w:rsid w:val="00B95278"/>
    <w:rsid w:val="00B95CD2"/>
    <w:rsid w:val="00B961E3"/>
    <w:rsid w:val="00B968C4"/>
    <w:rsid w:val="00B96FE8"/>
    <w:rsid w:val="00B979D5"/>
    <w:rsid w:val="00B97A2F"/>
    <w:rsid w:val="00B97EC3"/>
    <w:rsid w:val="00BA09D2"/>
    <w:rsid w:val="00BA1CD4"/>
    <w:rsid w:val="00BA212A"/>
    <w:rsid w:val="00BA2516"/>
    <w:rsid w:val="00BA2894"/>
    <w:rsid w:val="00BA2B6B"/>
    <w:rsid w:val="00BA3396"/>
    <w:rsid w:val="00BA4C22"/>
    <w:rsid w:val="00BA4CB9"/>
    <w:rsid w:val="00BA4D2D"/>
    <w:rsid w:val="00BA5A56"/>
    <w:rsid w:val="00BA6CBE"/>
    <w:rsid w:val="00BA7080"/>
    <w:rsid w:val="00BA7553"/>
    <w:rsid w:val="00BA7C65"/>
    <w:rsid w:val="00BB047B"/>
    <w:rsid w:val="00BB3449"/>
    <w:rsid w:val="00BB4591"/>
    <w:rsid w:val="00BB658A"/>
    <w:rsid w:val="00BB7207"/>
    <w:rsid w:val="00BB78A8"/>
    <w:rsid w:val="00BC00BA"/>
    <w:rsid w:val="00BC0595"/>
    <w:rsid w:val="00BC06A3"/>
    <w:rsid w:val="00BC08DD"/>
    <w:rsid w:val="00BC12A3"/>
    <w:rsid w:val="00BC1B4A"/>
    <w:rsid w:val="00BC1E57"/>
    <w:rsid w:val="00BC2048"/>
    <w:rsid w:val="00BC4039"/>
    <w:rsid w:val="00BC4D9D"/>
    <w:rsid w:val="00BC4FFC"/>
    <w:rsid w:val="00BC5C10"/>
    <w:rsid w:val="00BC628B"/>
    <w:rsid w:val="00BC642D"/>
    <w:rsid w:val="00BC6F37"/>
    <w:rsid w:val="00BC7116"/>
    <w:rsid w:val="00BD19EE"/>
    <w:rsid w:val="00BD1B43"/>
    <w:rsid w:val="00BD1B4A"/>
    <w:rsid w:val="00BD30B5"/>
    <w:rsid w:val="00BD3621"/>
    <w:rsid w:val="00BD52F2"/>
    <w:rsid w:val="00BD57DD"/>
    <w:rsid w:val="00BD69BA"/>
    <w:rsid w:val="00BD70B6"/>
    <w:rsid w:val="00BD71EA"/>
    <w:rsid w:val="00BE0274"/>
    <w:rsid w:val="00BE08DE"/>
    <w:rsid w:val="00BE0FBB"/>
    <w:rsid w:val="00BE3B2A"/>
    <w:rsid w:val="00BE407E"/>
    <w:rsid w:val="00BE5EAF"/>
    <w:rsid w:val="00BE5F09"/>
    <w:rsid w:val="00BE6F08"/>
    <w:rsid w:val="00BE7DD3"/>
    <w:rsid w:val="00BF029D"/>
    <w:rsid w:val="00BF0E1B"/>
    <w:rsid w:val="00BF3933"/>
    <w:rsid w:val="00BF41BA"/>
    <w:rsid w:val="00BF514E"/>
    <w:rsid w:val="00BF571D"/>
    <w:rsid w:val="00BF6892"/>
    <w:rsid w:val="00BF7065"/>
    <w:rsid w:val="00BF71FA"/>
    <w:rsid w:val="00C003ED"/>
    <w:rsid w:val="00C00BA3"/>
    <w:rsid w:val="00C01C58"/>
    <w:rsid w:val="00C01D43"/>
    <w:rsid w:val="00C023BF"/>
    <w:rsid w:val="00C024EC"/>
    <w:rsid w:val="00C02978"/>
    <w:rsid w:val="00C02D74"/>
    <w:rsid w:val="00C02E57"/>
    <w:rsid w:val="00C033C3"/>
    <w:rsid w:val="00C035F2"/>
    <w:rsid w:val="00C03892"/>
    <w:rsid w:val="00C03B91"/>
    <w:rsid w:val="00C03C77"/>
    <w:rsid w:val="00C03E13"/>
    <w:rsid w:val="00C03E15"/>
    <w:rsid w:val="00C0514C"/>
    <w:rsid w:val="00C05736"/>
    <w:rsid w:val="00C061C2"/>
    <w:rsid w:val="00C06515"/>
    <w:rsid w:val="00C06F87"/>
    <w:rsid w:val="00C071DB"/>
    <w:rsid w:val="00C07B5C"/>
    <w:rsid w:val="00C10AFB"/>
    <w:rsid w:val="00C10BE7"/>
    <w:rsid w:val="00C10F32"/>
    <w:rsid w:val="00C1170A"/>
    <w:rsid w:val="00C117F8"/>
    <w:rsid w:val="00C11C3B"/>
    <w:rsid w:val="00C12814"/>
    <w:rsid w:val="00C13247"/>
    <w:rsid w:val="00C13990"/>
    <w:rsid w:val="00C144D6"/>
    <w:rsid w:val="00C14B81"/>
    <w:rsid w:val="00C1643A"/>
    <w:rsid w:val="00C164D2"/>
    <w:rsid w:val="00C20354"/>
    <w:rsid w:val="00C20627"/>
    <w:rsid w:val="00C2093C"/>
    <w:rsid w:val="00C21EC3"/>
    <w:rsid w:val="00C225B6"/>
    <w:rsid w:val="00C23676"/>
    <w:rsid w:val="00C238F1"/>
    <w:rsid w:val="00C23F0F"/>
    <w:rsid w:val="00C23F88"/>
    <w:rsid w:val="00C2433A"/>
    <w:rsid w:val="00C245BF"/>
    <w:rsid w:val="00C2569E"/>
    <w:rsid w:val="00C25A20"/>
    <w:rsid w:val="00C26245"/>
    <w:rsid w:val="00C2624F"/>
    <w:rsid w:val="00C26EAF"/>
    <w:rsid w:val="00C271AA"/>
    <w:rsid w:val="00C300E3"/>
    <w:rsid w:val="00C30187"/>
    <w:rsid w:val="00C303F6"/>
    <w:rsid w:val="00C34134"/>
    <w:rsid w:val="00C34385"/>
    <w:rsid w:val="00C35275"/>
    <w:rsid w:val="00C3548C"/>
    <w:rsid w:val="00C35611"/>
    <w:rsid w:val="00C3562E"/>
    <w:rsid w:val="00C36AF8"/>
    <w:rsid w:val="00C36C4C"/>
    <w:rsid w:val="00C37F1B"/>
    <w:rsid w:val="00C4031D"/>
    <w:rsid w:val="00C416A2"/>
    <w:rsid w:val="00C41AF8"/>
    <w:rsid w:val="00C425BC"/>
    <w:rsid w:val="00C43648"/>
    <w:rsid w:val="00C43CD2"/>
    <w:rsid w:val="00C44123"/>
    <w:rsid w:val="00C44AC5"/>
    <w:rsid w:val="00C44B27"/>
    <w:rsid w:val="00C44DA0"/>
    <w:rsid w:val="00C45D67"/>
    <w:rsid w:val="00C45FCA"/>
    <w:rsid w:val="00C46E63"/>
    <w:rsid w:val="00C477B6"/>
    <w:rsid w:val="00C507A0"/>
    <w:rsid w:val="00C50805"/>
    <w:rsid w:val="00C51078"/>
    <w:rsid w:val="00C515E1"/>
    <w:rsid w:val="00C51694"/>
    <w:rsid w:val="00C518A0"/>
    <w:rsid w:val="00C51C38"/>
    <w:rsid w:val="00C51E94"/>
    <w:rsid w:val="00C520FC"/>
    <w:rsid w:val="00C525BE"/>
    <w:rsid w:val="00C5327D"/>
    <w:rsid w:val="00C54034"/>
    <w:rsid w:val="00C541EE"/>
    <w:rsid w:val="00C5495E"/>
    <w:rsid w:val="00C54BAE"/>
    <w:rsid w:val="00C560A5"/>
    <w:rsid w:val="00C570C2"/>
    <w:rsid w:val="00C6034D"/>
    <w:rsid w:val="00C60611"/>
    <w:rsid w:val="00C60A86"/>
    <w:rsid w:val="00C60BF9"/>
    <w:rsid w:val="00C612E3"/>
    <w:rsid w:val="00C628B7"/>
    <w:rsid w:val="00C6342C"/>
    <w:rsid w:val="00C63A21"/>
    <w:rsid w:val="00C64E43"/>
    <w:rsid w:val="00C65475"/>
    <w:rsid w:val="00C65BB3"/>
    <w:rsid w:val="00C65F6B"/>
    <w:rsid w:val="00C65F70"/>
    <w:rsid w:val="00C6603E"/>
    <w:rsid w:val="00C66923"/>
    <w:rsid w:val="00C66D59"/>
    <w:rsid w:val="00C673BC"/>
    <w:rsid w:val="00C701F3"/>
    <w:rsid w:val="00C7027C"/>
    <w:rsid w:val="00C7128C"/>
    <w:rsid w:val="00C745D4"/>
    <w:rsid w:val="00C74845"/>
    <w:rsid w:val="00C74C14"/>
    <w:rsid w:val="00C76BF5"/>
    <w:rsid w:val="00C7798D"/>
    <w:rsid w:val="00C806B2"/>
    <w:rsid w:val="00C807BD"/>
    <w:rsid w:val="00C814EF"/>
    <w:rsid w:val="00C819CF"/>
    <w:rsid w:val="00C81B17"/>
    <w:rsid w:val="00C82050"/>
    <w:rsid w:val="00C825B7"/>
    <w:rsid w:val="00C83995"/>
    <w:rsid w:val="00C84182"/>
    <w:rsid w:val="00C84AB2"/>
    <w:rsid w:val="00C85678"/>
    <w:rsid w:val="00C86C28"/>
    <w:rsid w:val="00C86F43"/>
    <w:rsid w:val="00C87369"/>
    <w:rsid w:val="00C87BE0"/>
    <w:rsid w:val="00C902D2"/>
    <w:rsid w:val="00C91AD8"/>
    <w:rsid w:val="00C921DE"/>
    <w:rsid w:val="00C9225C"/>
    <w:rsid w:val="00C92ABF"/>
    <w:rsid w:val="00C92F8D"/>
    <w:rsid w:val="00C9309B"/>
    <w:rsid w:val="00C93B75"/>
    <w:rsid w:val="00C93BB7"/>
    <w:rsid w:val="00C94A2C"/>
    <w:rsid w:val="00C94D2B"/>
    <w:rsid w:val="00C9545A"/>
    <w:rsid w:val="00C9589C"/>
    <w:rsid w:val="00C9628B"/>
    <w:rsid w:val="00C9735D"/>
    <w:rsid w:val="00C973C5"/>
    <w:rsid w:val="00C97680"/>
    <w:rsid w:val="00C97A14"/>
    <w:rsid w:val="00CA24D3"/>
    <w:rsid w:val="00CA30F3"/>
    <w:rsid w:val="00CA3A79"/>
    <w:rsid w:val="00CA3B38"/>
    <w:rsid w:val="00CA4A2C"/>
    <w:rsid w:val="00CA4AA6"/>
    <w:rsid w:val="00CA6EBE"/>
    <w:rsid w:val="00CA717D"/>
    <w:rsid w:val="00CA7958"/>
    <w:rsid w:val="00CA7DF1"/>
    <w:rsid w:val="00CB03D2"/>
    <w:rsid w:val="00CB0652"/>
    <w:rsid w:val="00CB0E77"/>
    <w:rsid w:val="00CB1D6A"/>
    <w:rsid w:val="00CB220C"/>
    <w:rsid w:val="00CB236B"/>
    <w:rsid w:val="00CB264C"/>
    <w:rsid w:val="00CB2915"/>
    <w:rsid w:val="00CB3139"/>
    <w:rsid w:val="00CB391C"/>
    <w:rsid w:val="00CB3E7E"/>
    <w:rsid w:val="00CB4E47"/>
    <w:rsid w:val="00CB570D"/>
    <w:rsid w:val="00CB6BB2"/>
    <w:rsid w:val="00CB6E54"/>
    <w:rsid w:val="00CC3300"/>
    <w:rsid w:val="00CC33D2"/>
    <w:rsid w:val="00CC37ED"/>
    <w:rsid w:val="00CC3B3F"/>
    <w:rsid w:val="00CC564A"/>
    <w:rsid w:val="00CC5751"/>
    <w:rsid w:val="00CC6BBD"/>
    <w:rsid w:val="00CD0C68"/>
    <w:rsid w:val="00CD1570"/>
    <w:rsid w:val="00CD31F2"/>
    <w:rsid w:val="00CD35A3"/>
    <w:rsid w:val="00CD39C1"/>
    <w:rsid w:val="00CD457A"/>
    <w:rsid w:val="00CD4D4B"/>
    <w:rsid w:val="00CD4FE9"/>
    <w:rsid w:val="00CD57B6"/>
    <w:rsid w:val="00CD74B5"/>
    <w:rsid w:val="00CD795F"/>
    <w:rsid w:val="00CE125D"/>
    <w:rsid w:val="00CE22F8"/>
    <w:rsid w:val="00CE4322"/>
    <w:rsid w:val="00CE5069"/>
    <w:rsid w:val="00CE5784"/>
    <w:rsid w:val="00CE58FE"/>
    <w:rsid w:val="00CE59C0"/>
    <w:rsid w:val="00CE765A"/>
    <w:rsid w:val="00CE7E9A"/>
    <w:rsid w:val="00CF18DD"/>
    <w:rsid w:val="00CF298E"/>
    <w:rsid w:val="00CF2A0E"/>
    <w:rsid w:val="00CF340A"/>
    <w:rsid w:val="00CF3A1B"/>
    <w:rsid w:val="00CF3F85"/>
    <w:rsid w:val="00CF461F"/>
    <w:rsid w:val="00CF6ECD"/>
    <w:rsid w:val="00CF737E"/>
    <w:rsid w:val="00CF7B29"/>
    <w:rsid w:val="00D004A3"/>
    <w:rsid w:val="00D00F6B"/>
    <w:rsid w:val="00D00FAB"/>
    <w:rsid w:val="00D0204C"/>
    <w:rsid w:val="00D025FB"/>
    <w:rsid w:val="00D02C9B"/>
    <w:rsid w:val="00D04811"/>
    <w:rsid w:val="00D04B09"/>
    <w:rsid w:val="00D04CF6"/>
    <w:rsid w:val="00D05300"/>
    <w:rsid w:val="00D06208"/>
    <w:rsid w:val="00D06A1E"/>
    <w:rsid w:val="00D074B3"/>
    <w:rsid w:val="00D10C2E"/>
    <w:rsid w:val="00D10EA6"/>
    <w:rsid w:val="00D113B0"/>
    <w:rsid w:val="00D1160D"/>
    <w:rsid w:val="00D13C95"/>
    <w:rsid w:val="00D142BE"/>
    <w:rsid w:val="00D145BC"/>
    <w:rsid w:val="00D14F1C"/>
    <w:rsid w:val="00D154CB"/>
    <w:rsid w:val="00D156DD"/>
    <w:rsid w:val="00D15ADB"/>
    <w:rsid w:val="00D16487"/>
    <w:rsid w:val="00D171F5"/>
    <w:rsid w:val="00D17E59"/>
    <w:rsid w:val="00D22158"/>
    <w:rsid w:val="00D22399"/>
    <w:rsid w:val="00D226E8"/>
    <w:rsid w:val="00D227FB"/>
    <w:rsid w:val="00D23424"/>
    <w:rsid w:val="00D2513E"/>
    <w:rsid w:val="00D25B65"/>
    <w:rsid w:val="00D26083"/>
    <w:rsid w:val="00D26904"/>
    <w:rsid w:val="00D2795C"/>
    <w:rsid w:val="00D27D84"/>
    <w:rsid w:val="00D30A90"/>
    <w:rsid w:val="00D3170C"/>
    <w:rsid w:val="00D3363A"/>
    <w:rsid w:val="00D33BF6"/>
    <w:rsid w:val="00D34947"/>
    <w:rsid w:val="00D34A28"/>
    <w:rsid w:val="00D34B2A"/>
    <w:rsid w:val="00D35B16"/>
    <w:rsid w:val="00D363CD"/>
    <w:rsid w:val="00D373FF"/>
    <w:rsid w:val="00D37A09"/>
    <w:rsid w:val="00D37C86"/>
    <w:rsid w:val="00D40D19"/>
    <w:rsid w:val="00D41211"/>
    <w:rsid w:val="00D42A62"/>
    <w:rsid w:val="00D432CA"/>
    <w:rsid w:val="00D43595"/>
    <w:rsid w:val="00D43B04"/>
    <w:rsid w:val="00D44590"/>
    <w:rsid w:val="00D44F41"/>
    <w:rsid w:val="00D45519"/>
    <w:rsid w:val="00D45B23"/>
    <w:rsid w:val="00D46973"/>
    <w:rsid w:val="00D46D0F"/>
    <w:rsid w:val="00D478E1"/>
    <w:rsid w:val="00D47AB6"/>
    <w:rsid w:val="00D47BE5"/>
    <w:rsid w:val="00D47F02"/>
    <w:rsid w:val="00D5057A"/>
    <w:rsid w:val="00D51313"/>
    <w:rsid w:val="00D513DA"/>
    <w:rsid w:val="00D51B8B"/>
    <w:rsid w:val="00D52FA4"/>
    <w:rsid w:val="00D5394A"/>
    <w:rsid w:val="00D5419F"/>
    <w:rsid w:val="00D543AB"/>
    <w:rsid w:val="00D5521B"/>
    <w:rsid w:val="00D5523A"/>
    <w:rsid w:val="00D552F7"/>
    <w:rsid w:val="00D55BE1"/>
    <w:rsid w:val="00D57B7E"/>
    <w:rsid w:val="00D6002F"/>
    <w:rsid w:val="00D60341"/>
    <w:rsid w:val="00D61763"/>
    <w:rsid w:val="00D63764"/>
    <w:rsid w:val="00D64054"/>
    <w:rsid w:val="00D64C18"/>
    <w:rsid w:val="00D65539"/>
    <w:rsid w:val="00D679BC"/>
    <w:rsid w:val="00D67B19"/>
    <w:rsid w:val="00D67D81"/>
    <w:rsid w:val="00D70751"/>
    <w:rsid w:val="00D70CE8"/>
    <w:rsid w:val="00D71F97"/>
    <w:rsid w:val="00D73123"/>
    <w:rsid w:val="00D7324A"/>
    <w:rsid w:val="00D74115"/>
    <w:rsid w:val="00D74331"/>
    <w:rsid w:val="00D749A9"/>
    <w:rsid w:val="00D74D22"/>
    <w:rsid w:val="00D74DCC"/>
    <w:rsid w:val="00D74E4F"/>
    <w:rsid w:val="00D751F9"/>
    <w:rsid w:val="00D7696B"/>
    <w:rsid w:val="00D7765E"/>
    <w:rsid w:val="00D800E3"/>
    <w:rsid w:val="00D818F7"/>
    <w:rsid w:val="00D819F9"/>
    <w:rsid w:val="00D81A55"/>
    <w:rsid w:val="00D82C12"/>
    <w:rsid w:val="00D82C5F"/>
    <w:rsid w:val="00D85F35"/>
    <w:rsid w:val="00D8650A"/>
    <w:rsid w:val="00D86902"/>
    <w:rsid w:val="00D86B4E"/>
    <w:rsid w:val="00D878D5"/>
    <w:rsid w:val="00D918F0"/>
    <w:rsid w:val="00D91A7F"/>
    <w:rsid w:val="00D91FD7"/>
    <w:rsid w:val="00D92178"/>
    <w:rsid w:val="00D92378"/>
    <w:rsid w:val="00D927B0"/>
    <w:rsid w:val="00D92B4C"/>
    <w:rsid w:val="00D941B4"/>
    <w:rsid w:val="00D9533B"/>
    <w:rsid w:val="00D959A6"/>
    <w:rsid w:val="00D96122"/>
    <w:rsid w:val="00D97BD4"/>
    <w:rsid w:val="00DA060B"/>
    <w:rsid w:val="00DA1022"/>
    <w:rsid w:val="00DA1D4E"/>
    <w:rsid w:val="00DA20EF"/>
    <w:rsid w:val="00DA29A0"/>
    <w:rsid w:val="00DA340A"/>
    <w:rsid w:val="00DA400E"/>
    <w:rsid w:val="00DA4A60"/>
    <w:rsid w:val="00DA4F18"/>
    <w:rsid w:val="00DA5FEB"/>
    <w:rsid w:val="00DA6504"/>
    <w:rsid w:val="00DA6615"/>
    <w:rsid w:val="00DA75B4"/>
    <w:rsid w:val="00DB1513"/>
    <w:rsid w:val="00DB165A"/>
    <w:rsid w:val="00DB203D"/>
    <w:rsid w:val="00DB208E"/>
    <w:rsid w:val="00DB286B"/>
    <w:rsid w:val="00DB2DDA"/>
    <w:rsid w:val="00DB4009"/>
    <w:rsid w:val="00DB4052"/>
    <w:rsid w:val="00DB4B82"/>
    <w:rsid w:val="00DB5049"/>
    <w:rsid w:val="00DB5619"/>
    <w:rsid w:val="00DB657E"/>
    <w:rsid w:val="00DC05F2"/>
    <w:rsid w:val="00DC1935"/>
    <w:rsid w:val="00DC2616"/>
    <w:rsid w:val="00DC26DE"/>
    <w:rsid w:val="00DC2B71"/>
    <w:rsid w:val="00DC3183"/>
    <w:rsid w:val="00DC465D"/>
    <w:rsid w:val="00DC4751"/>
    <w:rsid w:val="00DC516C"/>
    <w:rsid w:val="00DC5EAB"/>
    <w:rsid w:val="00DC61F2"/>
    <w:rsid w:val="00DC691D"/>
    <w:rsid w:val="00DC77A9"/>
    <w:rsid w:val="00DC7A85"/>
    <w:rsid w:val="00DD0337"/>
    <w:rsid w:val="00DD0773"/>
    <w:rsid w:val="00DD0B55"/>
    <w:rsid w:val="00DD1E60"/>
    <w:rsid w:val="00DD2BEF"/>
    <w:rsid w:val="00DD339E"/>
    <w:rsid w:val="00DD40AE"/>
    <w:rsid w:val="00DD5B53"/>
    <w:rsid w:val="00DD6A05"/>
    <w:rsid w:val="00DD6D6B"/>
    <w:rsid w:val="00DE0542"/>
    <w:rsid w:val="00DE0A34"/>
    <w:rsid w:val="00DE26F8"/>
    <w:rsid w:val="00DE2C10"/>
    <w:rsid w:val="00DE33AE"/>
    <w:rsid w:val="00DE35AF"/>
    <w:rsid w:val="00DE3CE7"/>
    <w:rsid w:val="00DE48B6"/>
    <w:rsid w:val="00DE550A"/>
    <w:rsid w:val="00DE6199"/>
    <w:rsid w:val="00DE6B71"/>
    <w:rsid w:val="00DF116B"/>
    <w:rsid w:val="00DF1BFA"/>
    <w:rsid w:val="00DF26B3"/>
    <w:rsid w:val="00DF285F"/>
    <w:rsid w:val="00DF2C9F"/>
    <w:rsid w:val="00DF2EC2"/>
    <w:rsid w:val="00DF3BE9"/>
    <w:rsid w:val="00DF3EB5"/>
    <w:rsid w:val="00DF4461"/>
    <w:rsid w:val="00DF4C3E"/>
    <w:rsid w:val="00DF4DF9"/>
    <w:rsid w:val="00DF5965"/>
    <w:rsid w:val="00DF5DC2"/>
    <w:rsid w:val="00DF5FDF"/>
    <w:rsid w:val="00DF6122"/>
    <w:rsid w:val="00DF6B4D"/>
    <w:rsid w:val="00DF7A3C"/>
    <w:rsid w:val="00DF7ACD"/>
    <w:rsid w:val="00E00A82"/>
    <w:rsid w:val="00E01585"/>
    <w:rsid w:val="00E01D22"/>
    <w:rsid w:val="00E020FD"/>
    <w:rsid w:val="00E026E8"/>
    <w:rsid w:val="00E034EA"/>
    <w:rsid w:val="00E039E5"/>
    <w:rsid w:val="00E048A1"/>
    <w:rsid w:val="00E04CC1"/>
    <w:rsid w:val="00E05015"/>
    <w:rsid w:val="00E057C8"/>
    <w:rsid w:val="00E05A6B"/>
    <w:rsid w:val="00E06952"/>
    <w:rsid w:val="00E07012"/>
    <w:rsid w:val="00E07077"/>
    <w:rsid w:val="00E07591"/>
    <w:rsid w:val="00E07687"/>
    <w:rsid w:val="00E07816"/>
    <w:rsid w:val="00E10451"/>
    <w:rsid w:val="00E116C2"/>
    <w:rsid w:val="00E122ED"/>
    <w:rsid w:val="00E12593"/>
    <w:rsid w:val="00E12E2D"/>
    <w:rsid w:val="00E13296"/>
    <w:rsid w:val="00E13808"/>
    <w:rsid w:val="00E138EA"/>
    <w:rsid w:val="00E146F4"/>
    <w:rsid w:val="00E14E7E"/>
    <w:rsid w:val="00E1522C"/>
    <w:rsid w:val="00E1568C"/>
    <w:rsid w:val="00E15E48"/>
    <w:rsid w:val="00E16B8A"/>
    <w:rsid w:val="00E17908"/>
    <w:rsid w:val="00E17B26"/>
    <w:rsid w:val="00E203F4"/>
    <w:rsid w:val="00E21B9F"/>
    <w:rsid w:val="00E227BF"/>
    <w:rsid w:val="00E22C8E"/>
    <w:rsid w:val="00E23570"/>
    <w:rsid w:val="00E23949"/>
    <w:rsid w:val="00E23AC0"/>
    <w:rsid w:val="00E23C83"/>
    <w:rsid w:val="00E23D74"/>
    <w:rsid w:val="00E240F7"/>
    <w:rsid w:val="00E24261"/>
    <w:rsid w:val="00E2447B"/>
    <w:rsid w:val="00E24EA3"/>
    <w:rsid w:val="00E25412"/>
    <w:rsid w:val="00E25F1B"/>
    <w:rsid w:val="00E26966"/>
    <w:rsid w:val="00E26EF8"/>
    <w:rsid w:val="00E300B8"/>
    <w:rsid w:val="00E312AC"/>
    <w:rsid w:val="00E31745"/>
    <w:rsid w:val="00E31B72"/>
    <w:rsid w:val="00E32128"/>
    <w:rsid w:val="00E32CD8"/>
    <w:rsid w:val="00E32D9C"/>
    <w:rsid w:val="00E33691"/>
    <w:rsid w:val="00E338D4"/>
    <w:rsid w:val="00E33FD3"/>
    <w:rsid w:val="00E344C1"/>
    <w:rsid w:val="00E34DA5"/>
    <w:rsid w:val="00E34F19"/>
    <w:rsid w:val="00E350D4"/>
    <w:rsid w:val="00E3567F"/>
    <w:rsid w:val="00E3649D"/>
    <w:rsid w:val="00E37C2B"/>
    <w:rsid w:val="00E40300"/>
    <w:rsid w:val="00E40DCC"/>
    <w:rsid w:val="00E410A1"/>
    <w:rsid w:val="00E415EA"/>
    <w:rsid w:val="00E41CB8"/>
    <w:rsid w:val="00E438AA"/>
    <w:rsid w:val="00E43A3D"/>
    <w:rsid w:val="00E4417A"/>
    <w:rsid w:val="00E45051"/>
    <w:rsid w:val="00E45107"/>
    <w:rsid w:val="00E45529"/>
    <w:rsid w:val="00E45B01"/>
    <w:rsid w:val="00E47D8E"/>
    <w:rsid w:val="00E51564"/>
    <w:rsid w:val="00E51AB5"/>
    <w:rsid w:val="00E53341"/>
    <w:rsid w:val="00E5403B"/>
    <w:rsid w:val="00E540BF"/>
    <w:rsid w:val="00E5416F"/>
    <w:rsid w:val="00E548AB"/>
    <w:rsid w:val="00E5548D"/>
    <w:rsid w:val="00E56337"/>
    <w:rsid w:val="00E56CC1"/>
    <w:rsid w:val="00E574EF"/>
    <w:rsid w:val="00E57AEC"/>
    <w:rsid w:val="00E57D1D"/>
    <w:rsid w:val="00E60DE3"/>
    <w:rsid w:val="00E61AA9"/>
    <w:rsid w:val="00E61AF5"/>
    <w:rsid w:val="00E623B5"/>
    <w:rsid w:val="00E637BE"/>
    <w:rsid w:val="00E63A3A"/>
    <w:rsid w:val="00E65FD9"/>
    <w:rsid w:val="00E67038"/>
    <w:rsid w:val="00E700CC"/>
    <w:rsid w:val="00E70587"/>
    <w:rsid w:val="00E7070A"/>
    <w:rsid w:val="00E70B91"/>
    <w:rsid w:val="00E70F74"/>
    <w:rsid w:val="00E71540"/>
    <w:rsid w:val="00E717B9"/>
    <w:rsid w:val="00E71A4E"/>
    <w:rsid w:val="00E71A5D"/>
    <w:rsid w:val="00E72F00"/>
    <w:rsid w:val="00E73E9C"/>
    <w:rsid w:val="00E7499A"/>
    <w:rsid w:val="00E74C59"/>
    <w:rsid w:val="00E75B4F"/>
    <w:rsid w:val="00E75D64"/>
    <w:rsid w:val="00E7622C"/>
    <w:rsid w:val="00E76408"/>
    <w:rsid w:val="00E76834"/>
    <w:rsid w:val="00E76B1E"/>
    <w:rsid w:val="00E76B87"/>
    <w:rsid w:val="00E77C6D"/>
    <w:rsid w:val="00E803A6"/>
    <w:rsid w:val="00E8086E"/>
    <w:rsid w:val="00E81A9C"/>
    <w:rsid w:val="00E820C7"/>
    <w:rsid w:val="00E826D8"/>
    <w:rsid w:val="00E835D1"/>
    <w:rsid w:val="00E837FD"/>
    <w:rsid w:val="00E8547E"/>
    <w:rsid w:val="00E85693"/>
    <w:rsid w:val="00E85E77"/>
    <w:rsid w:val="00E86302"/>
    <w:rsid w:val="00E8630E"/>
    <w:rsid w:val="00E86EE8"/>
    <w:rsid w:val="00E86FAF"/>
    <w:rsid w:val="00E876BD"/>
    <w:rsid w:val="00E879A0"/>
    <w:rsid w:val="00E87EE9"/>
    <w:rsid w:val="00E90501"/>
    <w:rsid w:val="00E90AA4"/>
    <w:rsid w:val="00E91F96"/>
    <w:rsid w:val="00E922C4"/>
    <w:rsid w:val="00E931BF"/>
    <w:rsid w:val="00E937D5"/>
    <w:rsid w:val="00E938BC"/>
    <w:rsid w:val="00E93B03"/>
    <w:rsid w:val="00E94705"/>
    <w:rsid w:val="00E94E74"/>
    <w:rsid w:val="00EA0799"/>
    <w:rsid w:val="00EA1297"/>
    <w:rsid w:val="00EA22A8"/>
    <w:rsid w:val="00EA2EFD"/>
    <w:rsid w:val="00EA36DD"/>
    <w:rsid w:val="00EA3D1D"/>
    <w:rsid w:val="00EA4575"/>
    <w:rsid w:val="00EA4931"/>
    <w:rsid w:val="00EA4F56"/>
    <w:rsid w:val="00EA58DA"/>
    <w:rsid w:val="00EA5D8E"/>
    <w:rsid w:val="00EA65F1"/>
    <w:rsid w:val="00EA6CE6"/>
    <w:rsid w:val="00EA7A45"/>
    <w:rsid w:val="00EA7B18"/>
    <w:rsid w:val="00EB192B"/>
    <w:rsid w:val="00EB2F95"/>
    <w:rsid w:val="00EB3584"/>
    <w:rsid w:val="00EB4A8E"/>
    <w:rsid w:val="00EB5C7E"/>
    <w:rsid w:val="00EB5C90"/>
    <w:rsid w:val="00EB5D4F"/>
    <w:rsid w:val="00EB6564"/>
    <w:rsid w:val="00EB73D6"/>
    <w:rsid w:val="00EC036E"/>
    <w:rsid w:val="00EC15F9"/>
    <w:rsid w:val="00EC2E51"/>
    <w:rsid w:val="00EC2F79"/>
    <w:rsid w:val="00EC3910"/>
    <w:rsid w:val="00EC4474"/>
    <w:rsid w:val="00EC7144"/>
    <w:rsid w:val="00EC7650"/>
    <w:rsid w:val="00ED285B"/>
    <w:rsid w:val="00ED2D8E"/>
    <w:rsid w:val="00ED30DA"/>
    <w:rsid w:val="00ED3398"/>
    <w:rsid w:val="00ED4759"/>
    <w:rsid w:val="00ED4FD7"/>
    <w:rsid w:val="00ED62E5"/>
    <w:rsid w:val="00ED6B6B"/>
    <w:rsid w:val="00ED74B9"/>
    <w:rsid w:val="00EE042A"/>
    <w:rsid w:val="00EE06A0"/>
    <w:rsid w:val="00EE1654"/>
    <w:rsid w:val="00EE3692"/>
    <w:rsid w:val="00EE3D22"/>
    <w:rsid w:val="00EE4E43"/>
    <w:rsid w:val="00EE6D4F"/>
    <w:rsid w:val="00EE70CB"/>
    <w:rsid w:val="00EE744F"/>
    <w:rsid w:val="00EF1479"/>
    <w:rsid w:val="00EF2E4A"/>
    <w:rsid w:val="00EF3393"/>
    <w:rsid w:val="00EF5A7C"/>
    <w:rsid w:val="00EF6B90"/>
    <w:rsid w:val="00EF75A6"/>
    <w:rsid w:val="00EF7852"/>
    <w:rsid w:val="00F00289"/>
    <w:rsid w:val="00F002A9"/>
    <w:rsid w:val="00F005D4"/>
    <w:rsid w:val="00F00E6D"/>
    <w:rsid w:val="00F012EA"/>
    <w:rsid w:val="00F017A5"/>
    <w:rsid w:val="00F0199E"/>
    <w:rsid w:val="00F03BFF"/>
    <w:rsid w:val="00F04441"/>
    <w:rsid w:val="00F04752"/>
    <w:rsid w:val="00F050DB"/>
    <w:rsid w:val="00F052EC"/>
    <w:rsid w:val="00F058EC"/>
    <w:rsid w:val="00F06DA7"/>
    <w:rsid w:val="00F06E5D"/>
    <w:rsid w:val="00F07814"/>
    <w:rsid w:val="00F110D5"/>
    <w:rsid w:val="00F11941"/>
    <w:rsid w:val="00F1236F"/>
    <w:rsid w:val="00F12DC2"/>
    <w:rsid w:val="00F13277"/>
    <w:rsid w:val="00F134F4"/>
    <w:rsid w:val="00F137C0"/>
    <w:rsid w:val="00F13E0B"/>
    <w:rsid w:val="00F14746"/>
    <w:rsid w:val="00F15407"/>
    <w:rsid w:val="00F15956"/>
    <w:rsid w:val="00F15C97"/>
    <w:rsid w:val="00F160E9"/>
    <w:rsid w:val="00F20A56"/>
    <w:rsid w:val="00F20D0B"/>
    <w:rsid w:val="00F229A7"/>
    <w:rsid w:val="00F22CB1"/>
    <w:rsid w:val="00F232AA"/>
    <w:rsid w:val="00F2446A"/>
    <w:rsid w:val="00F24A0B"/>
    <w:rsid w:val="00F256A5"/>
    <w:rsid w:val="00F2581A"/>
    <w:rsid w:val="00F26346"/>
    <w:rsid w:val="00F26434"/>
    <w:rsid w:val="00F274C2"/>
    <w:rsid w:val="00F27D73"/>
    <w:rsid w:val="00F3020C"/>
    <w:rsid w:val="00F3049D"/>
    <w:rsid w:val="00F3140E"/>
    <w:rsid w:val="00F32A39"/>
    <w:rsid w:val="00F34273"/>
    <w:rsid w:val="00F346E3"/>
    <w:rsid w:val="00F34775"/>
    <w:rsid w:val="00F3479C"/>
    <w:rsid w:val="00F348EA"/>
    <w:rsid w:val="00F348FE"/>
    <w:rsid w:val="00F35222"/>
    <w:rsid w:val="00F35DC3"/>
    <w:rsid w:val="00F35FB4"/>
    <w:rsid w:val="00F36D8C"/>
    <w:rsid w:val="00F3772B"/>
    <w:rsid w:val="00F379A7"/>
    <w:rsid w:val="00F40BFD"/>
    <w:rsid w:val="00F41912"/>
    <w:rsid w:val="00F41F07"/>
    <w:rsid w:val="00F429BA"/>
    <w:rsid w:val="00F42BEC"/>
    <w:rsid w:val="00F431C2"/>
    <w:rsid w:val="00F43295"/>
    <w:rsid w:val="00F44499"/>
    <w:rsid w:val="00F44666"/>
    <w:rsid w:val="00F4476A"/>
    <w:rsid w:val="00F4543B"/>
    <w:rsid w:val="00F4569E"/>
    <w:rsid w:val="00F458CC"/>
    <w:rsid w:val="00F47324"/>
    <w:rsid w:val="00F4771E"/>
    <w:rsid w:val="00F505B9"/>
    <w:rsid w:val="00F50ABB"/>
    <w:rsid w:val="00F50BAB"/>
    <w:rsid w:val="00F50EA9"/>
    <w:rsid w:val="00F52C56"/>
    <w:rsid w:val="00F5396C"/>
    <w:rsid w:val="00F53D0C"/>
    <w:rsid w:val="00F53EC5"/>
    <w:rsid w:val="00F53EE9"/>
    <w:rsid w:val="00F54C45"/>
    <w:rsid w:val="00F5538E"/>
    <w:rsid w:val="00F55C0C"/>
    <w:rsid w:val="00F55FA8"/>
    <w:rsid w:val="00F5672F"/>
    <w:rsid w:val="00F57485"/>
    <w:rsid w:val="00F57579"/>
    <w:rsid w:val="00F577AA"/>
    <w:rsid w:val="00F60748"/>
    <w:rsid w:val="00F608EF"/>
    <w:rsid w:val="00F61262"/>
    <w:rsid w:val="00F61407"/>
    <w:rsid w:val="00F6210F"/>
    <w:rsid w:val="00F62522"/>
    <w:rsid w:val="00F62644"/>
    <w:rsid w:val="00F63C04"/>
    <w:rsid w:val="00F641B2"/>
    <w:rsid w:val="00F6438E"/>
    <w:rsid w:val="00F67BCC"/>
    <w:rsid w:val="00F703DD"/>
    <w:rsid w:val="00F71C3A"/>
    <w:rsid w:val="00F71DDE"/>
    <w:rsid w:val="00F7207D"/>
    <w:rsid w:val="00F72D3F"/>
    <w:rsid w:val="00F73006"/>
    <w:rsid w:val="00F74728"/>
    <w:rsid w:val="00F74936"/>
    <w:rsid w:val="00F749EE"/>
    <w:rsid w:val="00F7592A"/>
    <w:rsid w:val="00F761B0"/>
    <w:rsid w:val="00F76760"/>
    <w:rsid w:val="00F76864"/>
    <w:rsid w:val="00F76889"/>
    <w:rsid w:val="00F7796F"/>
    <w:rsid w:val="00F77BE2"/>
    <w:rsid w:val="00F8254D"/>
    <w:rsid w:val="00F8352E"/>
    <w:rsid w:val="00F83BBC"/>
    <w:rsid w:val="00F8418F"/>
    <w:rsid w:val="00F859FC"/>
    <w:rsid w:val="00F85E40"/>
    <w:rsid w:val="00F86215"/>
    <w:rsid w:val="00F863F3"/>
    <w:rsid w:val="00F864EA"/>
    <w:rsid w:val="00F868D0"/>
    <w:rsid w:val="00F870DA"/>
    <w:rsid w:val="00F87D28"/>
    <w:rsid w:val="00F90FD7"/>
    <w:rsid w:val="00F91BBD"/>
    <w:rsid w:val="00F94F83"/>
    <w:rsid w:val="00F9538E"/>
    <w:rsid w:val="00F96415"/>
    <w:rsid w:val="00FA0359"/>
    <w:rsid w:val="00FA0965"/>
    <w:rsid w:val="00FA0CC7"/>
    <w:rsid w:val="00FA1423"/>
    <w:rsid w:val="00FA3C74"/>
    <w:rsid w:val="00FA3F1F"/>
    <w:rsid w:val="00FA5ADF"/>
    <w:rsid w:val="00FA623B"/>
    <w:rsid w:val="00FA69FE"/>
    <w:rsid w:val="00FA7288"/>
    <w:rsid w:val="00FA72CC"/>
    <w:rsid w:val="00FA7329"/>
    <w:rsid w:val="00FA7B46"/>
    <w:rsid w:val="00FB0459"/>
    <w:rsid w:val="00FB07B2"/>
    <w:rsid w:val="00FB0B71"/>
    <w:rsid w:val="00FB0CD9"/>
    <w:rsid w:val="00FB1041"/>
    <w:rsid w:val="00FB2F0C"/>
    <w:rsid w:val="00FB4CB3"/>
    <w:rsid w:val="00FB507C"/>
    <w:rsid w:val="00FB5343"/>
    <w:rsid w:val="00FB5423"/>
    <w:rsid w:val="00FB5F4C"/>
    <w:rsid w:val="00FB6AFC"/>
    <w:rsid w:val="00FB7542"/>
    <w:rsid w:val="00FB7914"/>
    <w:rsid w:val="00FC0088"/>
    <w:rsid w:val="00FC055E"/>
    <w:rsid w:val="00FC0A1A"/>
    <w:rsid w:val="00FC0D6C"/>
    <w:rsid w:val="00FC121B"/>
    <w:rsid w:val="00FC1F24"/>
    <w:rsid w:val="00FC315F"/>
    <w:rsid w:val="00FC35DD"/>
    <w:rsid w:val="00FC3892"/>
    <w:rsid w:val="00FC3CBE"/>
    <w:rsid w:val="00FC478F"/>
    <w:rsid w:val="00FC531D"/>
    <w:rsid w:val="00FC6828"/>
    <w:rsid w:val="00FC6A6B"/>
    <w:rsid w:val="00FC6C6A"/>
    <w:rsid w:val="00FD0186"/>
    <w:rsid w:val="00FD0304"/>
    <w:rsid w:val="00FD0323"/>
    <w:rsid w:val="00FD03F8"/>
    <w:rsid w:val="00FD0D90"/>
    <w:rsid w:val="00FD1059"/>
    <w:rsid w:val="00FD1349"/>
    <w:rsid w:val="00FD207D"/>
    <w:rsid w:val="00FD3159"/>
    <w:rsid w:val="00FD3236"/>
    <w:rsid w:val="00FD3B94"/>
    <w:rsid w:val="00FD4BD3"/>
    <w:rsid w:val="00FD4D07"/>
    <w:rsid w:val="00FD4F7B"/>
    <w:rsid w:val="00FD5157"/>
    <w:rsid w:val="00FD59F9"/>
    <w:rsid w:val="00FD5F9A"/>
    <w:rsid w:val="00FD66AA"/>
    <w:rsid w:val="00FD6EAB"/>
    <w:rsid w:val="00FD7407"/>
    <w:rsid w:val="00FE20B3"/>
    <w:rsid w:val="00FE26CE"/>
    <w:rsid w:val="00FE2F94"/>
    <w:rsid w:val="00FE3722"/>
    <w:rsid w:val="00FE3E8E"/>
    <w:rsid w:val="00FE41AA"/>
    <w:rsid w:val="00FE453E"/>
    <w:rsid w:val="00FE53EF"/>
    <w:rsid w:val="00FE5DAE"/>
    <w:rsid w:val="00FE71D6"/>
    <w:rsid w:val="00FE7993"/>
    <w:rsid w:val="00FF05DF"/>
    <w:rsid w:val="00FF0A0C"/>
    <w:rsid w:val="00FF11DB"/>
    <w:rsid w:val="00FF1616"/>
    <w:rsid w:val="00FF42B2"/>
    <w:rsid w:val="00FF4A25"/>
    <w:rsid w:val="00FF4E22"/>
    <w:rsid w:val="00FF60DD"/>
    <w:rsid w:val="00FF67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w:uiPriority="13" w:qFormat="1"/>
    <w:lsdException w:name="List Bullet 2" w:uiPriority="14" w:qFormat="1"/>
    <w:lsdException w:name="List Bullet 3" w:uiPriority="14" w:qFormat="1"/>
    <w:lsdException w:name="List Bullet 4" w:uiPriority="14"/>
    <w:lsdException w:name="List Bullet 5" w:uiPriority="13"/>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DE3"/>
    <w:pPr>
      <w:spacing w:after="200" w:line="276" w:lineRule="auto"/>
    </w:pPr>
    <w:rPr>
      <w:lang w:val="en-GB" w:eastAsia="en-GB"/>
    </w:rPr>
  </w:style>
  <w:style w:type="paragraph" w:styleId="Heading1">
    <w:name w:val="heading 1"/>
    <w:next w:val="Body"/>
    <w:link w:val="Heading1Char"/>
    <w:qFormat/>
    <w:rsid w:val="00260DE3"/>
    <w:pPr>
      <w:tabs>
        <w:tab w:val="left" w:pos="567"/>
      </w:tabs>
      <w:spacing w:after="240" w:line="276" w:lineRule="auto"/>
      <w:outlineLvl w:val="0"/>
    </w:pPr>
    <w:rPr>
      <w:color w:val="4D4F53"/>
      <w:sz w:val="40"/>
      <w:szCs w:val="40"/>
    </w:rPr>
  </w:style>
  <w:style w:type="paragraph" w:styleId="Heading2">
    <w:name w:val="heading 2"/>
    <w:basedOn w:val="Normal"/>
    <w:next w:val="Body"/>
    <w:link w:val="Heading2Char"/>
    <w:uiPriority w:val="9"/>
    <w:unhideWhenUsed/>
    <w:qFormat/>
    <w:rsid w:val="00260DE3"/>
    <w:pPr>
      <w:keepNext/>
      <w:keepLines/>
      <w:spacing w:before="200" w:after="120"/>
      <w:outlineLvl w:val="1"/>
    </w:pPr>
    <w:rPr>
      <w:rFonts w:eastAsia="Times New Roman"/>
      <w:b/>
      <w:bCs/>
      <w:color w:val="00247D"/>
      <w:sz w:val="24"/>
      <w:szCs w:val="26"/>
    </w:rPr>
  </w:style>
  <w:style w:type="paragraph" w:styleId="Heading3">
    <w:name w:val="heading 3"/>
    <w:basedOn w:val="Normal"/>
    <w:next w:val="Normal"/>
    <w:link w:val="Heading3Char"/>
    <w:uiPriority w:val="9"/>
    <w:unhideWhenUsed/>
    <w:qFormat/>
    <w:rsid w:val="00260DE3"/>
    <w:pPr>
      <w:keepNext/>
      <w:keepLines/>
      <w:spacing w:before="200" w:after="0"/>
      <w:outlineLvl w:val="2"/>
    </w:pPr>
    <w:rPr>
      <w:rFonts w:eastAsia="Times New Roman"/>
      <w:b/>
      <w:bCs/>
      <w:color w:val="00247D"/>
    </w:rPr>
  </w:style>
  <w:style w:type="paragraph" w:styleId="Heading4">
    <w:name w:val="heading 4"/>
    <w:basedOn w:val="Normal"/>
    <w:next w:val="Normal"/>
    <w:link w:val="Heading4Char"/>
    <w:uiPriority w:val="9"/>
    <w:unhideWhenUsed/>
    <w:qFormat/>
    <w:rsid w:val="00E026E8"/>
    <w:pPr>
      <w:keepNext/>
      <w:spacing w:before="240" w:after="60"/>
      <w:outlineLvl w:val="3"/>
    </w:pPr>
    <w:rPr>
      <w:rFonts w:ascii="Calibri" w:eastAsia="Times New Roman" w:hAnsi="Calibri"/>
      <w:b/>
      <w:bCs/>
      <w:sz w:val="28"/>
      <w:szCs w:val="28"/>
      <w:lang w:eastAsia="en-US"/>
    </w:rPr>
  </w:style>
  <w:style w:type="paragraph" w:styleId="Heading5">
    <w:name w:val="heading 5"/>
    <w:basedOn w:val="Normal"/>
    <w:next w:val="Normal"/>
    <w:link w:val="Heading5Char"/>
    <w:qFormat/>
    <w:rsid w:val="00856411"/>
    <w:pPr>
      <w:spacing w:before="77" w:after="113" w:line="250" w:lineRule="exact"/>
      <w:outlineLvl w:val="4"/>
    </w:pPr>
    <w:rPr>
      <w:rFonts w:eastAsia="Calibri"/>
      <w:szCs w:val="24"/>
      <w:lang w:eastAsia="en-US"/>
    </w:rPr>
  </w:style>
  <w:style w:type="paragraph" w:styleId="Heading6">
    <w:name w:val="heading 6"/>
    <w:basedOn w:val="Normal"/>
    <w:next w:val="Normal"/>
    <w:link w:val="Heading6Char"/>
    <w:qFormat/>
    <w:rsid w:val="00856411"/>
    <w:pPr>
      <w:spacing w:before="77" w:after="113" w:line="250" w:lineRule="exact"/>
      <w:outlineLvl w:val="5"/>
    </w:pPr>
    <w:rPr>
      <w:rFonts w:eastAsia="Calibri"/>
      <w:szCs w:val="24"/>
      <w:lang w:eastAsia="en-US"/>
    </w:rPr>
  </w:style>
  <w:style w:type="paragraph" w:styleId="Heading7">
    <w:name w:val="heading 7"/>
    <w:basedOn w:val="Heading6"/>
    <w:next w:val="Normal"/>
    <w:link w:val="Heading7Char"/>
    <w:qFormat/>
    <w:rsid w:val="00856411"/>
    <w:pPr>
      <w:outlineLvl w:val="6"/>
    </w:pPr>
  </w:style>
  <w:style w:type="paragraph" w:styleId="Heading8">
    <w:name w:val="heading 8"/>
    <w:basedOn w:val="Normal"/>
    <w:next w:val="Normal"/>
    <w:link w:val="Heading8Char"/>
    <w:qFormat/>
    <w:rsid w:val="00856411"/>
    <w:pPr>
      <w:spacing w:before="77" w:after="113" w:line="250" w:lineRule="exact"/>
      <w:outlineLvl w:val="7"/>
    </w:pPr>
    <w:rPr>
      <w:rFonts w:eastAsia="Calibri"/>
      <w:szCs w:val="24"/>
      <w:lang w:eastAsia="en-US"/>
    </w:rPr>
  </w:style>
  <w:style w:type="paragraph" w:styleId="Heading9">
    <w:name w:val="heading 9"/>
    <w:basedOn w:val="Heading7"/>
    <w:next w:val="Normal"/>
    <w:link w:val="Heading9Char"/>
    <w:qFormat/>
    <w:rsid w:val="0085641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0D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0DE3"/>
  </w:style>
  <w:style w:type="paragraph" w:styleId="Footer">
    <w:name w:val="footer"/>
    <w:basedOn w:val="Normal"/>
    <w:link w:val="FooterChar"/>
    <w:unhideWhenUsed/>
    <w:rsid w:val="00260DE3"/>
    <w:pPr>
      <w:tabs>
        <w:tab w:val="center" w:pos="4513"/>
        <w:tab w:val="right" w:pos="9026"/>
      </w:tabs>
      <w:spacing w:after="0" w:line="240" w:lineRule="auto"/>
    </w:pPr>
  </w:style>
  <w:style w:type="character" w:customStyle="1" w:styleId="FooterChar">
    <w:name w:val="Footer Char"/>
    <w:basedOn w:val="DefaultParagraphFont"/>
    <w:link w:val="Footer"/>
    <w:rsid w:val="00260DE3"/>
  </w:style>
  <w:style w:type="table" w:styleId="TableGrid">
    <w:name w:val="Table Grid"/>
    <w:basedOn w:val="TableNormal"/>
    <w:uiPriority w:val="59"/>
    <w:rsid w:val="00260D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260DE3"/>
    <w:pPr>
      <w:spacing w:after="0" w:line="240" w:lineRule="auto"/>
    </w:pPr>
    <w:rPr>
      <w:rFonts w:ascii="Tahoma" w:hAnsi="Tahoma"/>
      <w:sz w:val="16"/>
      <w:szCs w:val="16"/>
    </w:rPr>
  </w:style>
  <w:style w:type="character" w:customStyle="1" w:styleId="BalloonTextChar">
    <w:name w:val="Balloon Text Char"/>
    <w:link w:val="BalloonText"/>
    <w:rsid w:val="00260DE3"/>
    <w:rPr>
      <w:rFonts w:ascii="Tahoma" w:hAnsi="Tahoma" w:cs="Tahoma"/>
      <w:sz w:val="16"/>
      <w:szCs w:val="16"/>
    </w:rPr>
  </w:style>
  <w:style w:type="paragraph" w:customStyle="1" w:styleId="CoverTitle">
    <w:name w:val="Cover Title"/>
    <w:qFormat/>
    <w:rsid w:val="00260DE3"/>
    <w:pPr>
      <w:spacing w:before="480"/>
    </w:pPr>
    <w:rPr>
      <w:b/>
      <w:color w:val="CF142B"/>
      <w:sz w:val="56"/>
      <w:szCs w:val="56"/>
      <w:lang w:val="en-GB"/>
    </w:rPr>
  </w:style>
  <w:style w:type="paragraph" w:customStyle="1" w:styleId="Confidential">
    <w:name w:val="Confidential"/>
    <w:basedOn w:val="Normal"/>
    <w:qFormat/>
    <w:rsid w:val="00260DE3"/>
    <w:pPr>
      <w:spacing w:before="200" w:after="0" w:line="240" w:lineRule="auto"/>
    </w:pPr>
    <w:rPr>
      <w:b/>
      <w:color w:val="4D4F53"/>
      <w:sz w:val="40"/>
    </w:rPr>
  </w:style>
  <w:style w:type="paragraph" w:customStyle="1" w:styleId="CoverSubtitle">
    <w:name w:val="Cover Subtitle"/>
    <w:basedOn w:val="Confidential"/>
    <w:qFormat/>
    <w:rsid w:val="00260DE3"/>
    <w:rPr>
      <w:b w:val="0"/>
    </w:rPr>
  </w:style>
  <w:style w:type="paragraph" w:customStyle="1" w:styleId="Author">
    <w:name w:val="Author"/>
    <w:basedOn w:val="Normal"/>
    <w:qFormat/>
    <w:rsid w:val="00260DE3"/>
    <w:pPr>
      <w:spacing w:before="360" w:after="0" w:line="240" w:lineRule="auto"/>
    </w:pPr>
    <w:rPr>
      <w:b/>
      <w:color w:val="00247D"/>
      <w:sz w:val="24"/>
    </w:rPr>
  </w:style>
  <w:style w:type="numbering" w:customStyle="1" w:styleId="Style1">
    <w:name w:val="Style1"/>
    <w:basedOn w:val="NoList"/>
    <w:uiPriority w:val="99"/>
    <w:rsid w:val="00260DE3"/>
    <w:pPr>
      <w:numPr>
        <w:numId w:val="1"/>
      </w:numPr>
    </w:pPr>
  </w:style>
  <w:style w:type="paragraph" w:customStyle="1" w:styleId="Body">
    <w:name w:val="Body"/>
    <w:basedOn w:val="Normal"/>
    <w:link w:val="BodyChar"/>
    <w:qFormat/>
    <w:rsid w:val="00260DE3"/>
    <w:pPr>
      <w:spacing w:before="200" w:after="120" w:line="240" w:lineRule="auto"/>
      <w:jc w:val="both"/>
    </w:pPr>
    <w:rPr>
      <w:sz w:val="22"/>
      <w:szCs w:val="22"/>
      <w:lang w:eastAsia="en-US"/>
    </w:rPr>
  </w:style>
  <w:style w:type="character" w:customStyle="1" w:styleId="Heading2Char">
    <w:name w:val="Heading 2 Char"/>
    <w:link w:val="Heading2"/>
    <w:uiPriority w:val="9"/>
    <w:rsid w:val="00260DE3"/>
    <w:rPr>
      <w:rFonts w:ascii="Arial" w:eastAsia="Times New Roman" w:hAnsi="Arial" w:cs="Times New Roman"/>
      <w:b/>
      <w:bCs/>
      <w:color w:val="00247D"/>
      <w:sz w:val="24"/>
      <w:szCs w:val="26"/>
    </w:rPr>
  </w:style>
  <w:style w:type="numbering" w:customStyle="1" w:styleId="Bullet1">
    <w:name w:val="Bullet 1"/>
    <w:basedOn w:val="NoList"/>
    <w:uiPriority w:val="99"/>
    <w:rsid w:val="00260DE3"/>
    <w:pPr>
      <w:numPr>
        <w:numId w:val="2"/>
      </w:numPr>
    </w:pPr>
  </w:style>
  <w:style w:type="paragraph" w:styleId="ListParagraph">
    <w:name w:val="List Paragraph"/>
    <w:aliases w:val="paragraph,Main numbered paragraph,Numbered List Paragraph,Paragraphe  revu,Paragraphe de liste1,Number paragraph"/>
    <w:basedOn w:val="Normal"/>
    <w:link w:val="ListParagraphChar"/>
    <w:uiPriority w:val="34"/>
    <w:qFormat/>
    <w:rsid w:val="00260DE3"/>
    <w:pPr>
      <w:ind w:left="720"/>
      <w:contextualSpacing/>
    </w:pPr>
  </w:style>
  <w:style w:type="paragraph" w:styleId="ListBullet">
    <w:name w:val="List Bullet"/>
    <w:basedOn w:val="Normal"/>
    <w:uiPriority w:val="13"/>
    <w:unhideWhenUsed/>
    <w:qFormat/>
    <w:rsid w:val="00260DE3"/>
    <w:pPr>
      <w:numPr>
        <w:numId w:val="3"/>
      </w:numPr>
      <w:tabs>
        <w:tab w:val="clear" w:pos="567"/>
        <w:tab w:val="num" w:pos="426"/>
      </w:tabs>
      <w:spacing w:before="80" w:after="40" w:line="240" w:lineRule="auto"/>
      <w:ind w:left="425" w:right="11" w:hanging="425"/>
      <w:contextualSpacing/>
      <w:jc w:val="both"/>
    </w:pPr>
    <w:rPr>
      <w:rFonts w:cs="Arial"/>
    </w:rPr>
  </w:style>
  <w:style w:type="numbering" w:customStyle="1" w:styleId="PwCListBullets1">
    <w:name w:val="PwC List Bullets 1"/>
    <w:uiPriority w:val="99"/>
    <w:rsid w:val="00260DE3"/>
    <w:pPr>
      <w:numPr>
        <w:numId w:val="3"/>
      </w:numPr>
    </w:pPr>
  </w:style>
  <w:style w:type="paragraph" w:styleId="ListBullet2">
    <w:name w:val="List Bullet 2"/>
    <w:basedOn w:val="Normal"/>
    <w:uiPriority w:val="14"/>
    <w:unhideWhenUsed/>
    <w:qFormat/>
    <w:rsid w:val="00260DE3"/>
    <w:pPr>
      <w:numPr>
        <w:ilvl w:val="1"/>
        <w:numId w:val="3"/>
      </w:numPr>
      <w:tabs>
        <w:tab w:val="clear" w:pos="1134"/>
        <w:tab w:val="num" w:pos="851"/>
      </w:tabs>
      <w:spacing w:before="40" w:after="40" w:line="240" w:lineRule="auto"/>
      <w:ind w:left="851" w:hanging="431"/>
      <w:contextualSpacing/>
    </w:pPr>
  </w:style>
  <w:style w:type="paragraph" w:styleId="ListBullet3">
    <w:name w:val="List Bullet 3"/>
    <w:basedOn w:val="Normal"/>
    <w:uiPriority w:val="14"/>
    <w:unhideWhenUsed/>
    <w:qFormat/>
    <w:rsid w:val="00260DE3"/>
    <w:pPr>
      <w:numPr>
        <w:ilvl w:val="2"/>
        <w:numId w:val="3"/>
      </w:numPr>
      <w:tabs>
        <w:tab w:val="clear" w:pos="1701"/>
        <w:tab w:val="num" w:pos="1276"/>
      </w:tabs>
      <w:spacing w:before="40" w:after="40" w:line="240" w:lineRule="auto"/>
      <w:ind w:left="1276" w:hanging="425"/>
      <w:contextualSpacing/>
    </w:pPr>
  </w:style>
  <w:style w:type="paragraph" w:styleId="ListBullet4">
    <w:name w:val="List Bullet 4"/>
    <w:basedOn w:val="Normal"/>
    <w:uiPriority w:val="14"/>
    <w:unhideWhenUsed/>
    <w:rsid w:val="00260DE3"/>
    <w:pPr>
      <w:numPr>
        <w:ilvl w:val="3"/>
        <w:numId w:val="3"/>
      </w:numPr>
      <w:spacing w:after="240" w:line="240" w:lineRule="atLeast"/>
      <w:contextualSpacing/>
    </w:pPr>
    <w:rPr>
      <w:sz w:val="24"/>
    </w:rPr>
  </w:style>
  <w:style w:type="paragraph" w:styleId="ListBullet5">
    <w:name w:val="List Bullet 5"/>
    <w:basedOn w:val="Normal"/>
    <w:uiPriority w:val="13"/>
    <w:unhideWhenUsed/>
    <w:rsid w:val="00260DE3"/>
    <w:pPr>
      <w:numPr>
        <w:ilvl w:val="4"/>
        <w:numId w:val="3"/>
      </w:numPr>
      <w:spacing w:after="240" w:line="240" w:lineRule="atLeast"/>
      <w:contextualSpacing/>
    </w:pPr>
    <w:rPr>
      <w:sz w:val="24"/>
    </w:rPr>
  </w:style>
  <w:style w:type="paragraph" w:customStyle="1" w:styleId="TableHeading">
    <w:name w:val="Table Heading"/>
    <w:qFormat/>
    <w:rsid w:val="00260DE3"/>
    <w:pPr>
      <w:spacing w:before="120" w:after="80"/>
    </w:pPr>
    <w:rPr>
      <w:b/>
      <w:sz w:val="22"/>
      <w:szCs w:val="22"/>
      <w:lang w:val="en-GB"/>
    </w:rPr>
  </w:style>
  <w:style w:type="paragraph" w:customStyle="1" w:styleId="TableText">
    <w:name w:val="Table Text"/>
    <w:basedOn w:val="Body"/>
    <w:qFormat/>
    <w:rsid w:val="00260DE3"/>
    <w:pPr>
      <w:keepLines/>
      <w:spacing w:before="80"/>
      <w:jc w:val="left"/>
    </w:pPr>
  </w:style>
  <w:style w:type="character" w:customStyle="1" w:styleId="Heading1Char">
    <w:name w:val="Heading 1 Char"/>
    <w:link w:val="Heading1"/>
    <w:rsid w:val="00260DE3"/>
    <w:rPr>
      <w:color w:val="4D4F53"/>
      <w:sz w:val="40"/>
      <w:szCs w:val="40"/>
      <w:lang w:bidi="ar-SA"/>
    </w:rPr>
  </w:style>
  <w:style w:type="character" w:styleId="Strong">
    <w:name w:val="Strong"/>
    <w:uiPriority w:val="22"/>
    <w:qFormat/>
    <w:rsid w:val="00260DE3"/>
    <w:rPr>
      <w:b/>
      <w:bCs/>
    </w:rPr>
  </w:style>
  <w:style w:type="character" w:customStyle="1" w:styleId="ListParagraphChar">
    <w:name w:val="List Paragraph Char"/>
    <w:aliases w:val="paragraph Char,Main numbered paragraph Char,Numbered List Paragraph Char,Paragraphe  revu Char,Paragraphe de liste1 Char,Number paragraph Char"/>
    <w:link w:val="ListParagraph"/>
    <w:uiPriority w:val="34"/>
    <w:locked/>
    <w:rsid w:val="00260DE3"/>
    <w:rPr>
      <w:rFonts w:ascii="Arial" w:hAnsi="Arial"/>
    </w:rPr>
  </w:style>
  <w:style w:type="paragraph" w:customStyle="1" w:styleId="AnnexHeading1">
    <w:name w:val="Annex Heading 1"/>
    <w:next w:val="Body"/>
    <w:qFormat/>
    <w:rsid w:val="00260DE3"/>
    <w:pPr>
      <w:spacing w:after="200" w:line="276" w:lineRule="auto"/>
      <w:ind w:left="1764" w:hanging="1764"/>
    </w:pPr>
    <w:rPr>
      <w:color w:val="4D4F53"/>
      <w:sz w:val="40"/>
      <w:szCs w:val="40"/>
      <w:lang w:val="en-GB"/>
    </w:rPr>
  </w:style>
  <w:style w:type="paragraph" w:customStyle="1" w:styleId="TableTitle">
    <w:name w:val="Table Title"/>
    <w:basedOn w:val="Heading2"/>
    <w:qFormat/>
    <w:rsid w:val="00260DE3"/>
    <w:rPr>
      <w:b w:val="0"/>
      <w:i/>
    </w:rPr>
  </w:style>
  <w:style w:type="paragraph" w:customStyle="1" w:styleId="TableRowHeading">
    <w:name w:val="Table Row Heading"/>
    <w:basedOn w:val="TableText"/>
    <w:qFormat/>
    <w:rsid w:val="00260DE3"/>
    <w:pPr>
      <w:spacing w:after="80"/>
    </w:pPr>
    <w:rPr>
      <w:i/>
      <w:color w:val="00247D"/>
    </w:rPr>
  </w:style>
  <w:style w:type="paragraph" w:customStyle="1" w:styleId="BodyBOLD">
    <w:name w:val="Body BOLD"/>
    <w:basedOn w:val="Body"/>
    <w:qFormat/>
    <w:rsid w:val="00260DE3"/>
    <w:rPr>
      <w:b/>
    </w:rPr>
  </w:style>
  <w:style w:type="paragraph" w:customStyle="1" w:styleId="TableHeadingBlueItalic">
    <w:name w:val="Table Heading Blue Italic"/>
    <w:basedOn w:val="TableHeading"/>
    <w:qFormat/>
    <w:rsid w:val="00260DE3"/>
    <w:rPr>
      <w:i/>
      <w:color w:val="00247D"/>
    </w:rPr>
  </w:style>
  <w:style w:type="paragraph" w:customStyle="1" w:styleId="TableTextGrey">
    <w:name w:val="Table Text Grey"/>
    <w:basedOn w:val="TableText"/>
    <w:qFormat/>
    <w:rsid w:val="00260DE3"/>
    <w:rPr>
      <w:color w:val="4D4F53"/>
    </w:rPr>
  </w:style>
  <w:style w:type="paragraph" w:customStyle="1" w:styleId="Tablespacer">
    <w:name w:val="Table spacer"/>
    <w:basedOn w:val="Normal"/>
    <w:next w:val="Body"/>
    <w:qFormat/>
    <w:rsid w:val="00260DE3"/>
    <w:pPr>
      <w:spacing w:before="120" w:after="0" w:line="240" w:lineRule="auto"/>
    </w:pPr>
    <w:rPr>
      <w:sz w:val="16"/>
    </w:rPr>
  </w:style>
  <w:style w:type="character" w:styleId="PageNumber">
    <w:name w:val="page number"/>
    <w:basedOn w:val="DefaultParagraphFont"/>
    <w:uiPriority w:val="99"/>
    <w:semiHidden/>
    <w:unhideWhenUsed/>
    <w:rsid w:val="00260DE3"/>
  </w:style>
  <w:style w:type="character" w:customStyle="1" w:styleId="Heading3Char">
    <w:name w:val="Heading 3 Char"/>
    <w:link w:val="Heading3"/>
    <w:uiPriority w:val="9"/>
    <w:rsid w:val="00260DE3"/>
    <w:rPr>
      <w:rFonts w:ascii="Arial" w:eastAsia="Times New Roman" w:hAnsi="Arial" w:cs="Times New Roman"/>
      <w:b/>
      <w:bCs/>
      <w:color w:val="00247D"/>
    </w:rPr>
  </w:style>
  <w:style w:type="table" w:customStyle="1" w:styleId="LightShading1">
    <w:name w:val="Light Shading1"/>
    <w:basedOn w:val="TableNormal"/>
    <w:uiPriority w:val="60"/>
    <w:rsid w:val="00260DE3"/>
    <w:rPr>
      <w:color w:val="393B3E"/>
    </w:rPr>
    <w:tblPr>
      <w:tblStyleRowBandSize w:val="1"/>
      <w:tblStyleColBandSize w:val="1"/>
      <w:tblBorders>
        <w:top w:val="single" w:sz="8" w:space="0" w:color="4D4F53"/>
        <w:bottom w:val="single" w:sz="8" w:space="0" w:color="4D4F53"/>
      </w:tblBorders>
    </w:tblPr>
    <w:tblStylePr w:type="firstRow">
      <w:pPr>
        <w:spacing w:before="0" w:after="0" w:line="240" w:lineRule="auto"/>
      </w:pPr>
      <w:rPr>
        <w:b/>
        <w:bCs/>
      </w:rPr>
      <w:tblPr/>
      <w:tcPr>
        <w:tcBorders>
          <w:top w:val="single" w:sz="8" w:space="0" w:color="4D4F53"/>
          <w:left w:val="nil"/>
          <w:bottom w:val="single" w:sz="8" w:space="0" w:color="4D4F53"/>
          <w:right w:val="nil"/>
          <w:insideH w:val="nil"/>
          <w:insideV w:val="nil"/>
        </w:tcBorders>
      </w:tcPr>
    </w:tblStylePr>
    <w:tblStylePr w:type="lastRow">
      <w:pPr>
        <w:spacing w:before="0" w:after="0" w:line="240" w:lineRule="auto"/>
      </w:pPr>
      <w:rPr>
        <w:b/>
        <w:bCs/>
      </w:rPr>
      <w:tblPr/>
      <w:tcPr>
        <w:tcBorders>
          <w:top w:val="single" w:sz="8" w:space="0" w:color="4D4F53"/>
          <w:left w:val="nil"/>
          <w:bottom w:val="single" w:sz="8" w:space="0" w:color="4D4F5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3D5"/>
      </w:tcPr>
    </w:tblStylePr>
    <w:tblStylePr w:type="band1Horz">
      <w:tblPr/>
      <w:tcPr>
        <w:tcBorders>
          <w:left w:val="nil"/>
          <w:right w:val="nil"/>
          <w:insideH w:val="nil"/>
          <w:insideV w:val="nil"/>
        </w:tcBorders>
        <w:shd w:val="clear" w:color="auto" w:fill="D2D3D5"/>
      </w:tcPr>
    </w:tblStylePr>
  </w:style>
  <w:style w:type="table" w:customStyle="1" w:styleId="LightList1">
    <w:name w:val="Light List1"/>
    <w:basedOn w:val="TableNormal"/>
    <w:uiPriority w:val="61"/>
    <w:rsid w:val="00260DE3"/>
    <w:tblPr>
      <w:tblStyleRowBandSize w:val="1"/>
      <w:tblStyleColBandSize w:val="1"/>
      <w:tblBorders>
        <w:top w:val="single" w:sz="8" w:space="0" w:color="4D4F53"/>
        <w:left w:val="single" w:sz="8" w:space="0" w:color="4D4F53"/>
        <w:bottom w:val="single" w:sz="8" w:space="0" w:color="4D4F53"/>
        <w:right w:val="single" w:sz="8" w:space="0" w:color="4D4F53"/>
      </w:tblBorders>
    </w:tblPr>
    <w:tblStylePr w:type="firstRow">
      <w:pPr>
        <w:spacing w:before="0" w:after="0" w:line="240" w:lineRule="auto"/>
      </w:pPr>
      <w:rPr>
        <w:b/>
        <w:bCs/>
        <w:color w:val="FFFFFF"/>
      </w:rPr>
      <w:tblPr/>
      <w:tcPr>
        <w:shd w:val="clear" w:color="auto" w:fill="4D4F53"/>
      </w:tcPr>
    </w:tblStylePr>
    <w:tblStylePr w:type="lastRow">
      <w:pPr>
        <w:spacing w:before="0" w:after="0" w:line="240" w:lineRule="auto"/>
      </w:pPr>
      <w:rPr>
        <w:b/>
        <w:bCs/>
      </w:rPr>
      <w:tblPr/>
      <w:tcPr>
        <w:tcBorders>
          <w:top w:val="double" w:sz="6" w:space="0" w:color="4D4F53"/>
          <w:left w:val="single" w:sz="8" w:space="0" w:color="4D4F53"/>
          <w:bottom w:val="single" w:sz="8" w:space="0" w:color="4D4F53"/>
          <w:right w:val="single" w:sz="8" w:space="0" w:color="4D4F53"/>
        </w:tcBorders>
      </w:tcPr>
    </w:tblStylePr>
    <w:tblStylePr w:type="firstCol">
      <w:rPr>
        <w:b/>
        <w:bCs/>
      </w:rPr>
    </w:tblStylePr>
    <w:tblStylePr w:type="lastCol">
      <w:rPr>
        <w:b/>
        <w:bCs/>
      </w:rPr>
    </w:tblStylePr>
    <w:tblStylePr w:type="band1Vert">
      <w:tblPr/>
      <w:tcPr>
        <w:tcBorders>
          <w:top w:val="single" w:sz="8" w:space="0" w:color="4D4F53"/>
          <w:left w:val="single" w:sz="8" w:space="0" w:color="4D4F53"/>
          <w:bottom w:val="single" w:sz="8" w:space="0" w:color="4D4F53"/>
          <w:right w:val="single" w:sz="8" w:space="0" w:color="4D4F53"/>
        </w:tcBorders>
      </w:tcPr>
    </w:tblStylePr>
    <w:tblStylePr w:type="band1Horz">
      <w:tblPr/>
      <w:tcPr>
        <w:tcBorders>
          <w:top w:val="single" w:sz="8" w:space="0" w:color="4D4F53"/>
          <w:left w:val="single" w:sz="8" w:space="0" w:color="4D4F53"/>
          <w:bottom w:val="single" w:sz="8" w:space="0" w:color="4D4F53"/>
          <w:right w:val="single" w:sz="8" w:space="0" w:color="4D4F53"/>
        </w:tcBorders>
      </w:tcPr>
    </w:tblStylePr>
  </w:style>
  <w:style w:type="table" w:customStyle="1" w:styleId="MediumList11">
    <w:name w:val="Medium List 11"/>
    <w:basedOn w:val="TableNormal"/>
    <w:uiPriority w:val="65"/>
    <w:rsid w:val="00260DE3"/>
    <w:rPr>
      <w:color w:val="4D4F53"/>
    </w:rPr>
    <w:tblPr>
      <w:tblStyleRowBandSize w:val="1"/>
      <w:tblStyleColBandSize w:val="1"/>
      <w:tblBorders>
        <w:top w:val="single" w:sz="8" w:space="0" w:color="4D4F53"/>
        <w:bottom w:val="single" w:sz="8" w:space="0" w:color="4D4F53"/>
      </w:tblBorders>
    </w:tblPr>
    <w:tblStylePr w:type="firstRow">
      <w:rPr>
        <w:rFonts w:ascii="Arial" w:eastAsia="Times New Roman" w:hAnsi="Arial" w:cs="Times New Roman"/>
      </w:rPr>
      <w:tblPr/>
      <w:tcPr>
        <w:tcBorders>
          <w:top w:val="nil"/>
          <w:bottom w:val="single" w:sz="8" w:space="0" w:color="4D4F53"/>
        </w:tcBorders>
      </w:tcPr>
    </w:tblStylePr>
    <w:tblStylePr w:type="lastRow">
      <w:rPr>
        <w:b/>
        <w:bCs/>
        <w:color w:val="4D4F53"/>
      </w:rPr>
      <w:tblPr/>
      <w:tcPr>
        <w:tcBorders>
          <w:top w:val="single" w:sz="8" w:space="0" w:color="4D4F53"/>
          <w:bottom w:val="single" w:sz="8" w:space="0" w:color="4D4F53"/>
        </w:tcBorders>
      </w:tcPr>
    </w:tblStylePr>
    <w:tblStylePr w:type="firstCol">
      <w:rPr>
        <w:b/>
        <w:bCs/>
      </w:rPr>
    </w:tblStylePr>
    <w:tblStylePr w:type="lastCol">
      <w:rPr>
        <w:b/>
        <w:bCs/>
      </w:rPr>
      <w:tblPr/>
      <w:tcPr>
        <w:tcBorders>
          <w:top w:val="single" w:sz="8" w:space="0" w:color="4D4F53"/>
          <w:bottom w:val="single" w:sz="8" w:space="0" w:color="4D4F53"/>
        </w:tcBorders>
      </w:tcPr>
    </w:tblStylePr>
    <w:tblStylePr w:type="band1Vert">
      <w:tblPr/>
      <w:tcPr>
        <w:shd w:val="clear" w:color="auto" w:fill="D2D3D5"/>
      </w:tcPr>
    </w:tblStylePr>
    <w:tblStylePr w:type="band1Horz">
      <w:tblPr/>
      <w:tcPr>
        <w:shd w:val="clear" w:color="auto" w:fill="D2D3D5"/>
      </w:tcPr>
    </w:tblStylePr>
  </w:style>
  <w:style w:type="table" w:customStyle="1" w:styleId="LightGrid-Accent11">
    <w:name w:val="Light Grid - Accent 11"/>
    <w:basedOn w:val="TableNormal"/>
    <w:uiPriority w:val="62"/>
    <w:rsid w:val="00260DE3"/>
    <w:tblPr>
      <w:tblStyleRowBandSize w:val="1"/>
      <w:tblStyleColBandSize w:val="1"/>
      <w:tblBorders>
        <w:top w:val="single" w:sz="8" w:space="0" w:color="00247D"/>
        <w:left w:val="single" w:sz="8" w:space="0" w:color="00247D"/>
        <w:bottom w:val="single" w:sz="8" w:space="0" w:color="00247D"/>
        <w:right w:val="single" w:sz="8" w:space="0" w:color="00247D"/>
        <w:insideH w:val="single" w:sz="8" w:space="0" w:color="00247D"/>
        <w:insideV w:val="single" w:sz="8" w:space="0" w:color="00247D"/>
      </w:tblBorders>
    </w:tblPr>
    <w:tblStylePr w:type="firstRow">
      <w:pPr>
        <w:spacing w:before="0" w:after="0" w:line="240" w:lineRule="auto"/>
      </w:pPr>
      <w:rPr>
        <w:rFonts w:ascii="Arial" w:eastAsia="Times New Roman" w:hAnsi="Arial" w:cs="Times New Roman"/>
        <w:b/>
        <w:bCs/>
      </w:rPr>
      <w:tblPr/>
      <w:tcPr>
        <w:tcBorders>
          <w:top w:val="single" w:sz="8" w:space="0" w:color="00247D"/>
          <w:left w:val="single" w:sz="8" w:space="0" w:color="00247D"/>
          <w:bottom w:val="single" w:sz="18" w:space="0" w:color="00247D"/>
          <w:right w:val="single" w:sz="8" w:space="0" w:color="00247D"/>
          <w:insideH w:val="nil"/>
          <w:insideV w:val="single" w:sz="8" w:space="0" w:color="00247D"/>
        </w:tcBorders>
      </w:tcPr>
    </w:tblStylePr>
    <w:tblStylePr w:type="lastRow">
      <w:pPr>
        <w:spacing w:before="0" w:after="0" w:line="240" w:lineRule="auto"/>
      </w:pPr>
      <w:rPr>
        <w:rFonts w:ascii="Arial" w:eastAsia="Times New Roman" w:hAnsi="Arial" w:cs="Times New Roman"/>
        <w:b/>
        <w:bCs/>
      </w:rPr>
      <w:tblPr/>
      <w:tcPr>
        <w:tcBorders>
          <w:top w:val="double" w:sz="6" w:space="0" w:color="00247D"/>
          <w:left w:val="single" w:sz="8" w:space="0" w:color="00247D"/>
          <w:bottom w:val="single" w:sz="8" w:space="0" w:color="00247D"/>
          <w:right w:val="single" w:sz="8" w:space="0" w:color="00247D"/>
          <w:insideH w:val="nil"/>
          <w:insideV w:val="single" w:sz="8" w:space="0" w:color="00247D"/>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00247D"/>
          <w:left w:val="single" w:sz="8" w:space="0" w:color="00247D"/>
          <w:bottom w:val="single" w:sz="8" w:space="0" w:color="00247D"/>
          <w:right w:val="single" w:sz="8" w:space="0" w:color="00247D"/>
        </w:tcBorders>
      </w:tcPr>
    </w:tblStylePr>
    <w:tblStylePr w:type="band1Vert">
      <w:tblPr/>
      <w:tcPr>
        <w:tcBorders>
          <w:top w:val="single" w:sz="8" w:space="0" w:color="00247D"/>
          <w:left w:val="single" w:sz="8" w:space="0" w:color="00247D"/>
          <w:bottom w:val="single" w:sz="8" w:space="0" w:color="00247D"/>
          <w:right w:val="single" w:sz="8" w:space="0" w:color="00247D"/>
        </w:tcBorders>
        <w:shd w:val="clear" w:color="auto" w:fill="9FBAFF"/>
      </w:tcPr>
    </w:tblStylePr>
    <w:tblStylePr w:type="band1Horz">
      <w:tblPr/>
      <w:tcPr>
        <w:tcBorders>
          <w:top w:val="single" w:sz="8" w:space="0" w:color="00247D"/>
          <w:left w:val="single" w:sz="8" w:space="0" w:color="00247D"/>
          <w:bottom w:val="single" w:sz="8" w:space="0" w:color="00247D"/>
          <w:right w:val="single" w:sz="8" w:space="0" w:color="00247D"/>
          <w:insideV w:val="single" w:sz="8" w:space="0" w:color="00247D"/>
        </w:tcBorders>
        <w:shd w:val="clear" w:color="auto" w:fill="9FBAFF"/>
      </w:tcPr>
    </w:tblStylePr>
    <w:tblStylePr w:type="band2Horz">
      <w:tblPr/>
      <w:tcPr>
        <w:tcBorders>
          <w:top w:val="single" w:sz="8" w:space="0" w:color="00247D"/>
          <w:left w:val="single" w:sz="8" w:space="0" w:color="00247D"/>
          <w:bottom w:val="single" w:sz="8" w:space="0" w:color="00247D"/>
          <w:right w:val="single" w:sz="8" w:space="0" w:color="00247D"/>
          <w:insideV w:val="single" w:sz="8" w:space="0" w:color="00247D"/>
        </w:tcBorders>
      </w:tcPr>
    </w:tblStylePr>
  </w:style>
  <w:style w:type="table" w:customStyle="1" w:styleId="LightGrid1">
    <w:name w:val="Light Grid1"/>
    <w:basedOn w:val="TableNormal"/>
    <w:uiPriority w:val="62"/>
    <w:rsid w:val="00260DE3"/>
    <w:tblPr>
      <w:tblStyleRowBandSize w:val="1"/>
      <w:tblStyleColBandSize w:val="1"/>
      <w:tblBorders>
        <w:top w:val="single" w:sz="8" w:space="0" w:color="4D4F53"/>
        <w:left w:val="single" w:sz="8" w:space="0" w:color="4D4F53"/>
        <w:bottom w:val="single" w:sz="8" w:space="0" w:color="4D4F53"/>
        <w:right w:val="single" w:sz="8" w:space="0" w:color="4D4F53"/>
        <w:insideH w:val="single" w:sz="8" w:space="0" w:color="4D4F53"/>
        <w:insideV w:val="single" w:sz="8" w:space="0" w:color="4D4F53"/>
      </w:tblBorders>
    </w:tblPr>
    <w:tblStylePr w:type="firstRow">
      <w:pPr>
        <w:spacing w:before="0" w:after="0" w:line="240" w:lineRule="auto"/>
      </w:pPr>
      <w:rPr>
        <w:rFonts w:ascii="Arial" w:eastAsia="Times New Roman" w:hAnsi="Arial" w:cs="Times New Roman"/>
        <w:b/>
        <w:bCs/>
      </w:rPr>
      <w:tblPr/>
      <w:tcPr>
        <w:tcBorders>
          <w:top w:val="single" w:sz="8" w:space="0" w:color="4D4F53"/>
          <w:left w:val="single" w:sz="8" w:space="0" w:color="4D4F53"/>
          <w:bottom w:val="single" w:sz="18" w:space="0" w:color="4D4F53"/>
          <w:right w:val="single" w:sz="8" w:space="0" w:color="4D4F53"/>
          <w:insideH w:val="nil"/>
          <w:insideV w:val="single" w:sz="8" w:space="0" w:color="4D4F53"/>
        </w:tcBorders>
      </w:tcPr>
    </w:tblStylePr>
    <w:tblStylePr w:type="lastRow">
      <w:pPr>
        <w:spacing w:before="0" w:after="0" w:line="240" w:lineRule="auto"/>
      </w:pPr>
      <w:rPr>
        <w:rFonts w:ascii="Arial" w:eastAsia="Times New Roman" w:hAnsi="Arial" w:cs="Times New Roman"/>
        <w:b/>
        <w:bCs/>
      </w:rPr>
      <w:tblPr/>
      <w:tcPr>
        <w:tcBorders>
          <w:top w:val="double" w:sz="6" w:space="0" w:color="4D4F53"/>
          <w:left w:val="single" w:sz="8" w:space="0" w:color="4D4F53"/>
          <w:bottom w:val="single" w:sz="8" w:space="0" w:color="4D4F53"/>
          <w:right w:val="single" w:sz="8" w:space="0" w:color="4D4F53"/>
          <w:insideH w:val="nil"/>
          <w:insideV w:val="single" w:sz="8" w:space="0" w:color="4D4F53"/>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4D4F53"/>
          <w:left w:val="single" w:sz="8" w:space="0" w:color="4D4F53"/>
          <w:bottom w:val="single" w:sz="8" w:space="0" w:color="4D4F53"/>
          <w:right w:val="single" w:sz="8" w:space="0" w:color="4D4F53"/>
        </w:tcBorders>
      </w:tcPr>
    </w:tblStylePr>
    <w:tblStylePr w:type="band1Vert">
      <w:tblPr/>
      <w:tcPr>
        <w:tcBorders>
          <w:top w:val="single" w:sz="8" w:space="0" w:color="4D4F53"/>
          <w:left w:val="single" w:sz="8" w:space="0" w:color="4D4F53"/>
          <w:bottom w:val="single" w:sz="8" w:space="0" w:color="4D4F53"/>
          <w:right w:val="single" w:sz="8" w:space="0" w:color="4D4F53"/>
        </w:tcBorders>
        <w:shd w:val="clear" w:color="auto" w:fill="D2D3D5"/>
      </w:tcPr>
    </w:tblStylePr>
    <w:tblStylePr w:type="band1Horz">
      <w:tblPr/>
      <w:tcPr>
        <w:tcBorders>
          <w:top w:val="single" w:sz="8" w:space="0" w:color="4D4F53"/>
          <w:left w:val="single" w:sz="8" w:space="0" w:color="4D4F53"/>
          <w:bottom w:val="single" w:sz="8" w:space="0" w:color="4D4F53"/>
          <w:right w:val="single" w:sz="8" w:space="0" w:color="4D4F53"/>
          <w:insideV w:val="single" w:sz="8" w:space="0" w:color="4D4F53"/>
        </w:tcBorders>
        <w:shd w:val="clear" w:color="auto" w:fill="D2D3D5"/>
      </w:tcPr>
    </w:tblStylePr>
    <w:tblStylePr w:type="band2Horz">
      <w:tblPr/>
      <w:tcPr>
        <w:tcBorders>
          <w:top w:val="single" w:sz="8" w:space="0" w:color="4D4F53"/>
          <w:left w:val="single" w:sz="8" w:space="0" w:color="4D4F53"/>
          <w:bottom w:val="single" w:sz="8" w:space="0" w:color="4D4F53"/>
          <w:right w:val="single" w:sz="8" w:space="0" w:color="4D4F53"/>
          <w:insideV w:val="single" w:sz="8" w:space="0" w:color="4D4F53"/>
        </w:tcBorders>
      </w:tcPr>
    </w:tblStylePr>
  </w:style>
  <w:style w:type="table" w:styleId="MediumShading1-Accent5">
    <w:name w:val="Medium Shading 1 Accent 5"/>
    <w:basedOn w:val="TableNormal"/>
    <w:uiPriority w:val="63"/>
    <w:rsid w:val="00260DE3"/>
    <w:tblPr>
      <w:tblStyleRowBandSize w:val="1"/>
      <w:tblStyleColBandSize w:val="1"/>
      <w:tblBorders>
        <w:top w:val="single" w:sz="8" w:space="0" w:color="27C2FF"/>
        <w:left w:val="single" w:sz="8" w:space="0" w:color="27C2FF"/>
        <w:bottom w:val="single" w:sz="8" w:space="0" w:color="27C2FF"/>
        <w:right w:val="single" w:sz="8" w:space="0" w:color="27C2FF"/>
        <w:insideH w:val="single" w:sz="8" w:space="0" w:color="27C2FF"/>
      </w:tblBorders>
    </w:tblPr>
    <w:tblStylePr w:type="firstRow">
      <w:pPr>
        <w:spacing w:before="0" w:after="0" w:line="240" w:lineRule="auto"/>
      </w:pPr>
      <w:rPr>
        <w:b/>
        <w:bCs/>
        <w:color w:val="FFFFFF"/>
      </w:rPr>
      <w:tblPr/>
      <w:tcPr>
        <w:tcBorders>
          <w:top w:val="single" w:sz="8" w:space="0" w:color="27C2FF"/>
          <w:left w:val="single" w:sz="8" w:space="0" w:color="27C2FF"/>
          <w:bottom w:val="single" w:sz="8" w:space="0" w:color="27C2FF"/>
          <w:right w:val="single" w:sz="8" w:space="0" w:color="27C2FF"/>
          <w:insideH w:val="nil"/>
          <w:insideV w:val="nil"/>
        </w:tcBorders>
        <w:shd w:val="clear" w:color="auto" w:fill="00A1DE"/>
      </w:tcPr>
    </w:tblStylePr>
    <w:tblStylePr w:type="lastRow">
      <w:pPr>
        <w:spacing w:before="0" w:after="0" w:line="240" w:lineRule="auto"/>
      </w:pPr>
      <w:rPr>
        <w:b/>
        <w:bCs/>
      </w:rPr>
      <w:tblPr/>
      <w:tcPr>
        <w:tcBorders>
          <w:top w:val="double" w:sz="6" w:space="0" w:color="27C2FF"/>
          <w:left w:val="single" w:sz="8" w:space="0" w:color="27C2FF"/>
          <w:bottom w:val="single" w:sz="8" w:space="0" w:color="27C2FF"/>
          <w:right w:val="single" w:sz="8" w:space="0" w:color="27C2FF"/>
          <w:insideH w:val="nil"/>
          <w:insideV w:val="nil"/>
        </w:tcBorders>
      </w:tcPr>
    </w:tblStylePr>
    <w:tblStylePr w:type="firstCol">
      <w:rPr>
        <w:b/>
        <w:bCs/>
      </w:rPr>
    </w:tblStylePr>
    <w:tblStylePr w:type="lastCol">
      <w:rPr>
        <w:b/>
        <w:bCs/>
      </w:rPr>
    </w:tblStylePr>
    <w:tblStylePr w:type="band1Vert">
      <w:tblPr/>
      <w:tcPr>
        <w:shd w:val="clear" w:color="auto" w:fill="B7EBFF"/>
      </w:tcPr>
    </w:tblStylePr>
    <w:tblStylePr w:type="band1Horz">
      <w:tblPr/>
      <w:tcPr>
        <w:tcBorders>
          <w:insideH w:val="nil"/>
          <w:insideV w:val="nil"/>
        </w:tcBorders>
        <w:shd w:val="clear" w:color="auto" w:fill="B7EBFF"/>
      </w:tcPr>
    </w:tblStylePr>
    <w:tblStylePr w:type="band2Horz">
      <w:tblPr/>
      <w:tcPr>
        <w:tcBorders>
          <w:insideH w:val="nil"/>
          <w:insideV w:val="nil"/>
        </w:tcBorders>
      </w:tcPr>
    </w:tblStylePr>
  </w:style>
  <w:style w:type="character" w:customStyle="1" w:styleId="Heading4Char">
    <w:name w:val="Heading 4 Char"/>
    <w:link w:val="Heading4"/>
    <w:uiPriority w:val="9"/>
    <w:rsid w:val="00E026E8"/>
    <w:rPr>
      <w:rFonts w:ascii="Calibri" w:eastAsia="Times New Roman" w:hAnsi="Calibri" w:cs="Times New Roman"/>
      <w:b/>
      <w:bCs/>
      <w:sz w:val="28"/>
      <w:szCs w:val="28"/>
      <w:lang w:eastAsia="en-US"/>
    </w:rPr>
  </w:style>
  <w:style w:type="character" w:customStyle="1" w:styleId="Heading5Char">
    <w:name w:val="Heading 5 Char"/>
    <w:link w:val="Heading5"/>
    <w:rsid w:val="00856411"/>
    <w:rPr>
      <w:rFonts w:eastAsia="Calibri"/>
      <w:szCs w:val="24"/>
      <w:lang w:eastAsia="en-US"/>
    </w:rPr>
  </w:style>
  <w:style w:type="character" w:customStyle="1" w:styleId="Heading6Char">
    <w:name w:val="Heading 6 Char"/>
    <w:link w:val="Heading6"/>
    <w:rsid w:val="00856411"/>
    <w:rPr>
      <w:rFonts w:eastAsia="Calibri"/>
      <w:szCs w:val="24"/>
      <w:lang w:eastAsia="en-US"/>
    </w:rPr>
  </w:style>
  <w:style w:type="character" w:customStyle="1" w:styleId="Heading7Char">
    <w:name w:val="Heading 7 Char"/>
    <w:link w:val="Heading7"/>
    <w:rsid w:val="00856411"/>
    <w:rPr>
      <w:rFonts w:eastAsia="Calibri"/>
      <w:szCs w:val="24"/>
      <w:lang w:eastAsia="en-US"/>
    </w:rPr>
  </w:style>
  <w:style w:type="character" w:customStyle="1" w:styleId="Heading8Char">
    <w:name w:val="Heading 8 Char"/>
    <w:link w:val="Heading8"/>
    <w:rsid w:val="00856411"/>
    <w:rPr>
      <w:rFonts w:eastAsia="Calibri"/>
      <w:szCs w:val="24"/>
      <w:lang w:eastAsia="en-US"/>
    </w:rPr>
  </w:style>
  <w:style w:type="character" w:customStyle="1" w:styleId="Heading9Char">
    <w:name w:val="Heading 9 Char"/>
    <w:link w:val="Heading9"/>
    <w:rsid w:val="00856411"/>
    <w:rPr>
      <w:rFonts w:eastAsia="Calibri"/>
      <w:szCs w:val="24"/>
      <w:lang w:eastAsia="en-US"/>
    </w:rPr>
  </w:style>
  <w:style w:type="paragraph" w:customStyle="1" w:styleId="CoffeyParagraph">
    <w:name w:val="Coffey Paragraph"/>
    <w:basedOn w:val="Normal"/>
    <w:link w:val="CoffeyParagraphChar"/>
    <w:qFormat/>
    <w:rsid w:val="00856411"/>
    <w:pPr>
      <w:spacing w:before="77" w:after="113" w:line="250" w:lineRule="atLeast"/>
    </w:pPr>
    <w:rPr>
      <w:rFonts w:eastAsia="Calibri"/>
      <w:szCs w:val="24"/>
      <w:lang w:eastAsia="en-US"/>
    </w:rPr>
  </w:style>
  <w:style w:type="paragraph" w:customStyle="1" w:styleId="CoffeyParagraphBlue">
    <w:name w:val="Coffey Paragraph Blue"/>
    <w:basedOn w:val="CoffeyParagraph"/>
    <w:next w:val="CoffeyParagraph"/>
    <w:qFormat/>
    <w:rsid w:val="00856411"/>
    <w:rPr>
      <w:rFonts w:ascii="Arial Bold" w:hAnsi="Arial Bold"/>
      <w:b/>
      <w:color w:val="049CD5"/>
    </w:rPr>
  </w:style>
  <w:style w:type="paragraph" w:customStyle="1" w:styleId="CoffeyHeader">
    <w:name w:val="Coffey Header"/>
    <w:basedOn w:val="Normal"/>
    <w:qFormat/>
    <w:rsid w:val="00856411"/>
    <w:pPr>
      <w:spacing w:after="0" w:line="240" w:lineRule="auto"/>
      <w:ind w:right="-2"/>
    </w:pPr>
    <w:rPr>
      <w:rFonts w:eastAsia="Cambria"/>
      <w:caps/>
      <w:sz w:val="18"/>
      <w:szCs w:val="24"/>
    </w:rPr>
  </w:style>
  <w:style w:type="paragraph" w:customStyle="1" w:styleId="CoffeyTitle0Blue">
    <w:name w:val="Coffey Title 0 Blue"/>
    <w:basedOn w:val="CoffeyParagraph"/>
    <w:next w:val="CoffeyParagraph"/>
    <w:qFormat/>
    <w:rsid w:val="00856411"/>
    <w:pPr>
      <w:keepNext/>
      <w:spacing w:after="313"/>
    </w:pPr>
    <w:rPr>
      <w:color w:val="049CD5"/>
      <w:sz w:val="48"/>
    </w:rPr>
  </w:style>
  <w:style w:type="paragraph" w:customStyle="1" w:styleId="CoffeyTitle1Blue">
    <w:name w:val="Coffey Title 1 Blue"/>
    <w:basedOn w:val="CoffeyParagraph"/>
    <w:next w:val="CoffeyParagraph"/>
    <w:qFormat/>
    <w:rsid w:val="00856411"/>
    <w:pPr>
      <w:keepNext/>
      <w:spacing w:before="277"/>
    </w:pPr>
    <w:rPr>
      <w:color w:val="049CD5"/>
      <w:sz w:val="28"/>
    </w:rPr>
  </w:style>
  <w:style w:type="paragraph" w:customStyle="1" w:styleId="CoffeyTitle2Blue">
    <w:name w:val="Coffey Title 2 Blue"/>
    <w:basedOn w:val="CoffeyParagraph"/>
    <w:next w:val="CoffeyParagraph"/>
    <w:qFormat/>
    <w:rsid w:val="00856411"/>
    <w:pPr>
      <w:keepNext/>
    </w:pPr>
    <w:rPr>
      <w:rFonts w:cs="Arial"/>
      <w:b/>
      <w:color w:val="049CD5"/>
    </w:rPr>
  </w:style>
  <w:style w:type="paragraph" w:customStyle="1" w:styleId="CoffeyFooter">
    <w:name w:val="Coffey Footer"/>
    <w:basedOn w:val="CoffeyHeader"/>
    <w:qFormat/>
    <w:rsid w:val="00856411"/>
    <w:pPr>
      <w:tabs>
        <w:tab w:val="right" w:pos="7938"/>
      </w:tabs>
    </w:pPr>
  </w:style>
  <w:style w:type="paragraph" w:customStyle="1" w:styleId="CoffeyParagraphWhite">
    <w:name w:val="Coffey Paragraph White"/>
    <w:basedOn w:val="CoffeyParagraph"/>
    <w:autoRedefine/>
    <w:qFormat/>
    <w:rsid w:val="00856411"/>
    <w:rPr>
      <w:b/>
      <w:color w:val="FFFFFF"/>
      <w:sz w:val="18"/>
      <w:szCs w:val="18"/>
    </w:rPr>
  </w:style>
  <w:style w:type="paragraph" w:customStyle="1" w:styleId="CoffeyBullet1">
    <w:name w:val="Coffey Bullet 1"/>
    <w:basedOn w:val="Normal"/>
    <w:qFormat/>
    <w:rsid w:val="00856411"/>
    <w:pPr>
      <w:numPr>
        <w:numId w:val="5"/>
      </w:numPr>
      <w:spacing w:before="77" w:after="113" w:line="250" w:lineRule="exact"/>
    </w:pPr>
    <w:rPr>
      <w:rFonts w:eastAsia="Calibri"/>
      <w:szCs w:val="24"/>
    </w:rPr>
  </w:style>
  <w:style w:type="paragraph" w:customStyle="1" w:styleId="CoffeyBullet2">
    <w:name w:val="Coffey Bullet 2"/>
    <w:basedOn w:val="CoffeyBullet1"/>
    <w:qFormat/>
    <w:rsid w:val="00856411"/>
    <w:pPr>
      <w:numPr>
        <w:numId w:val="0"/>
      </w:numPr>
      <w:ind w:left="1134"/>
    </w:pPr>
  </w:style>
  <w:style w:type="paragraph" w:customStyle="1" w:styleId="CoffeyTitleWhite">
    <w:name w:val="Coffey Title White"/>
    <w:basedOn w:val="CoffeyParagraphWhite"/>
    <w:next w:val="CoffeyParagraphWhite"/>
    <w:qFormat/>
    <w:rsid w:val="00856411"/>
    <w:pPr>
      <w:keepNext/>
    </w:pPr>
    <w:rPr>
      <w:rFonts w:cs="Arial"/>
      <w:b w:val="0"/>
      <w:sz w:val="28"/>
    </w:rPr>
  </w:style>
  <w:style w:type="paragraph" w:customStyle="1" w:styleId="CoffeyHeading1Blue">
    <w:name w:val="Coffey Heading 1 Blue"/>
    <w:basedOn w:val="CoffeyTitle0Blue"/>
    <w:next w:val="CoffeyParagraph"/>
    <w:qFormat/>
    <w:rsid w:val="00856411"/>
    <w:pPr>
      <w:numPr>
        <w:numId w:val="6"/>
      </w:numPr>
      <w:ind w:left="360" w:hanging="360"/>
    </w:pPr>
  </w:style>
  <w:style w:type="paragraph" w:customStyle="1" w:styleId="CoffeyHeading2Black">
    <w:name w:val="Coffey Heading 2 Black"/>
    <w:basedOn w:val="CoffeyHeading1Blue"/>
    <w:next w:val="CoffeyParagraph"/>
    <w:rsid w:val="00856411"/>
    <w:pPr>
      <w:numPr>
        <w:ilvl w:val="1"/>
      </w:numPr>
      <w:spacing w:before="277" w:after="113"/>
      <w:ind w:left="720" w:hanging="360"/>
    </w:pPr>
    <w:rPr>
      <w:sz w:val="28"/>
      <w:szCs w:val="28"/>
    </w:rPr>
  </w:style>
  <w:style w:type="paragraph" w:customStyle="1" w:styleId="CoffeyHeading3Black">
    <w:name w:val="Coffey Heading 3 Black"/>
    <w:basedOn w:val="CoffeyHeading2Black"/>
    <w:next w:val="CoffeyParagraph"/>
    <w:rsid w:val="00856411"/>
    <w:pPr>
      <w:numPr>
        <w:ilvl w:val="2"/>
      </w:numPr>
      <w:spacing w:before="77"/>
      <w:ind w:left="1080" w:hanging="360"/>
    </w:pPr>
    <w:rPr>
      <w:b/>
      <w:sz w:val="20"/>
      <w:szCs w:val="20"/>
    </w:rPr>
  </w:style>
  <w:style w:type="table" w:styleId="ColorfulGrid-Accent5">
    <w:name w:val="Colorful Grid Accent 5"/>
    <w:basedOn w:val="TableNormal"/>
    <w:uiPriority w:val="73"/>
    <w:rsid w:val="00856411"/>
    <w:rPr>
      <w:rFonts w:ascii="Times New Roman" w:eastAsia="Calibri" w:hAnsi="Times New Roman"/>
      <w:color w:val="000000"/>
    </w:rPr>
    <w:tblPr>
      <w:tblStyleRowBandSize w:val="1"/>
      <w:tblStyleColBandSize w:val="1"/>
      <w:tblBorders>
        <w:insideH w:val="single" w:sz="4" w:space="0" w:color="FFFFFF"/>
      </w:tblBorders>
    </w:tblPr>
    <w:tcPr>
      <w:shd w:val="clear" w:color="auto" w:fill="EAEEF0"/>
    </w:tcPr>
    <w:tblStylePr w:type="firstRow">
      <w:rPr>
        <w:b/>
        <w:bCs/>
      </w:rPr>
      <w:tblPr/>
      <w:tcPr>
        <w:shd w:val="clear" w:color="auto" w:fill="D5DDE1"/>
      </w:tcPr>
    </w:tblStylePr>
    <w:tblStylePr w:type="lastRow">
      <w:rPr>
        <w:b/>
        <w:bCs/>
        <w:color w:val="000000"/>
      </w:rPr>
      <w:tblPr/>
      <w:tcPr>
        <w:shd w:val="clear" w:color="auto" w:fill="D5DDE1"/>
      </w:tcPr>
    </w:tblStylePr>
    <w:tblStylePr w:type="firstCol">
      <w:rPr>
        <w:color w:val="FFFFFF"/>
      </w:rPr>
      <w:tblPr/>
      <w:tcPr>
        <w:shd w:val="clear" w:color="auto" w:fill="678292"/>
      </w:tcPr>
    </w:tblStylePr>
    <w:tblStylePr w:type="lastCol">
      <w:rPr>
        <w:color w:val="FFFFFF"/>
      </w:rPr>
      <w:tblPr/>
      <w:tcPr>
        <w:shd w:val="clear" w:color="auto" w:fill="678292"/>
      </w:tcPr>
    </w:tblStylePr>
    <w:tblStylePr w:type="band1Vert">
      <w:tblPr/>
      <w:tcPr>
        <w:shd w:val="clear" w:color="auto" w:fill="CBD5DA"/>
      </w:tcPr>
    </w:tblStylePr>
    <w:tblStylePr w:type="band1Horz">
      <w:tblPr/>
      <w:tcPr>
        <w:shd w:val="clear" w:color="auto" w:fill="CBD5DA"/>
      </w:tcPr>
    </w:tblStylePr>
  </w:style>
  <w:style w:type="table" w:styleId="MediumGrid1-Accent5">
    <w:name w:val="Medium Grid 1 Accent 5"/>
    <w:basedOn w:val="TableNormal"/>
    <w:uiPriority w:val="67"/>
    <w:rsid w:val="00856411"/>
    <w:rPr>
      <w:rFonts w:ascii="Times New Roman" w:eastAsia="Calibri" w:hAnsi="Times New Roman"/>
    </w:rPr>
    <w:tblPr>
      <w:tblStyleRowBandSize w:val="1"/>
      <w:tblStyleColBandSize w:val="1"/>
      <w:tblBorders>
        <w:top w:val="single" w:sz="8" w:space="0" w:color="B1C0C8"/>
        <w:left w:val="single" w:sz="8" w:space="0" w:color="B1C0C8"/>
        <w:bottom w:val="single" w:sz="8" w:space="0" w:color="B1C0C8"/>
        <w:right w:val="single" w:sz="8" w:space="0" w:color="B1C0C8"/>
        <w:insideH w:val="single" w:sz="8" w:space="0" w:color="B1C0C8"/>
        <w:insideV w:val="single" w:sz="8" w:space="0" w:color="B1C0C8"/>
      </w:tblBorders>
    </w:tblPr>
    <w:tcPr>
      <w:shd w:val="clear" w:color="auto" w:fill="E5EAED"/>
    </w:tcPr>
    <w:tblStylePr w:type="firstRow">
      <w:rPr>
        <w:b/>
        <w:bCs/>
      </w:rPr>
    </w:tblStylePr>
    <w:tblStylePr w:type="lastRow">
      <w:rPr>
        <w:b/>
        <w:bCs/>
      </w:rPr>
      <w:tblPr/>
      <w:tcPr>
        <w:tcBorders>
          <w:top w:val="single" w:sz="18" w:space="0" w:color="B1C0C8"/>
        </w:tcBorders>
      </w:tcPr>
    </w:tblStylePr>
    <w:tblStylePr w:type="firstCol">
      <w:rPr>
        <w:b/>
        <w:bCs/>
      </w:rPr>
    </w:tblStylePr>
    <w:tblStylePr w:type="lastCol">
      <w:rPr>
        <w:b/>
        <w:bCs/>
      </w:rPr>
    </w:tblStylePr>
    <w:tblStylePr w:type="band1Vert">
      <w:tblPr/>
      <w:tcPr>
        <w:shd w:val="clear" w:color="auto" w:fill="CBD5DA"/>
      </w:tcPr>
    </w:tblStylePr>
    <w:tblStylePr w:type="band1Horz">
      <w:tblPr/>
      <w:tcPr>
        <w:shd w:val="clear" w:color="auto" w:fill="CBD5DA"/>
      </w:tcPr>
    </w:tblStylePr>
  </w:style>
  <w:style w:type="paragraph" w:customStyle="1" w:styleId="CoffeyParagraphList">
    <w:name w:val="Coffey Paragraph List"/>
    <w:basedOn w:val="CoffeyParagraph"/>
    <w:qFormat/>
    <w:rsid w:val="00856411"/>
    <w:pPr>
      <w:numPr>
        <w:numId w:val="4"/>
      </w:numPr>
      <w:tabs>
        <w:tab w:val="left" w:pos="709"/>
      </w:tabs>
      <w:ind w:left="0" w:firstLine="0"/>
    </w:pPr>
  </w:style>
  <w:style w:type="paragraph" w:customStyle="1" w:styleId="CoffeyTitle3Black">
    <w:name w:val="Coffey Title 3 Black"/>
    <w:basedOn w:val="CoffeyTitle2Blue"/>
    <w:next w:val="CoffeyParagraph"/>
    <w:qFormat/>
    <w:rsid w:val="00856411"/>
  </w:style>
  <w:style w:type="paragraph" w:styleId="FootnoteText">
    <w:name w:val="footnote text"/>
    <w:basedOn w:val="Normal"/>
    <w:link w:val="FootnoteTextChar"/>
    <w:uiPriority w:val="99"/>
    <w:rsid w:val="00856411"/>
    <w:pPr>
      <w:spacing w:after="0" w:line="240" w:lineRule="auto"/>
    </w:pPr>
    <w:rPr>
      <w:rFonts w:eastAsia="Calibri"/>
      <w:sz w:val="16"/>
      <w:szCs w:val="16"/>
      <w:lang w:eastAsia="en-US"/>
    </w:rPr>
  </w:style>
  <w:style w:type="character" w:customStyle="1" w:styleId="FootnoteTextChar">
    <w:name w:val="Footnote Text Char"/>
    <w:link w:val="FootnoteText"/>
    <w:uiPriority w:val="99"/>
    <w:rsid w:val="00856411"/>
    <w:rPr>
      <w:rFonts w:eastAsia="Calibri"/>
      <w:sz w:val="16"/>
      <w:szCs w:val="16"/>
      <w:lang w:eastAsia="en-US"/>
    </w:rPr>
  </w:style>
  <w:style w:type="character" w:styleId="FootnoteReference">
    <w:name w:val="footnote reference"/>
    <w:uiPriority w:val="99"/>
    <w:rsid w:val="00856411"/>
    <w:rPr>
      <w:vertAlign w:val="superscript"/>
    </w:rPr>
  </w:style>
  <w:style w:type="table" w:customStyle="1" w:styleId="ColorfulList1">
    <w:name w:val="Colorful List1"/>
    <w:basedOn w:val="TableNormal"/>
    <w:uiPriority w:val="72"/>
    <w:rsid w:val="00856411"/>
    <w:rPr>
      <w:rFonts w:ascii="Times New Roman" w:eastAsia="Calibri" w:hAnsi="Times New Roman"/>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037CAA"/>
      </w:tcPr>
    </w:tblStylePr>
    <w:tblStylePr w:type="lastRow">
      <w:rPr>
        <w:b/>
        <w:bCs/>
        <w:color w:val="037CA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ghtGrid-Accent12">
    <w:name w:val="Light Grid - Accent 12"/>
    <w:basedOn w:val="TableNormal"/>
    <w:uiPriority w:val="62"/>
    <w:rsid w:val="00856411"/>
    <w:rPr>
      <w:rFonts w:ascii="Times New Roman" w:eastAsia="Calibri" w:hAnsi="Times New Roman"/>
    </w:rPr>
    <w:tblPr>
      <w:tblStyleRowBandSize w:val="1"/>
      <w:tblStyleColBandSize w:val="1"/>
      <w:tblBorders>
        <w:top w:val="single" w:sz="8" w:space="0" w:color="4FAA5F"/>
        <w:left w:val="single" w:sz="8" w:space="0" w:color="4FAA5F"/>
        <w:bottom w:val="single" w:sz="8" w:space="0" w:color="4FAA5F"/>
        <w:right w:val="single" w:sz="8" w:space="0" w:color="4FAA5F"/>
        <w:insideH w:val="single" w:sz="8" w:space="0" w:color="4FAA5F"/>
        <w:insideV w:val="single" w:sz="8" w:space="0" w:color="4FAA5F"/>
      </w:tblBorders>
    </w:tblPr>
    <w:tblStylePr w:type="firstRow">
      <w:pPr>
        <w:spacing w:before="0" w:after="0" w:line="240" w:lineRule="auto"/>
      </w:pPr>
      <w:rPr>
        <w:rFonts w:ascii="Calibri Light" w:eastAsia="SimSun" w:hAnsi="Calibri Light" w:cs="Times New Roman"/>
        <w:b/>
        <w:bCs/>
      </w:rPr>
      <w:tblPr/>
      <w:tcPr>
        <w:tcBorders>
          <w:top w:val="single" w:sz="8" w:space="0" w:color="4FAA5F"/>
          <w:left w:val="single" w:sz="8" w:space="0" w:color="4FAA5F"/>
          <w:bottom w:val="single" w:sz="18" w:space="0" w:color="4FAA5F"/>
          <w:right w:val="single" w:sz="8" w:space="0" w:color="4FAA5F"/>
          <w:insideH w:val="nil"/>
          <w:insideV w:val="single" w:sz="8" w:space="0" w:color="4FAA5F"/>
        </w:tcBorders>
      </w:tcPr>
    </w:tblStylePr>
    <w:tblStylePr w:type="lastRow">
      <w:pPr>
        <w:spacing w:before="0" w:after="0" w:line="240" w:lineRule="auto"/>
      </w:pPr>
      <w:rPr>
        <w:rFonts w:ascii="Calibri Light" w:eastAsia="SimSun" w:hAnsi="Calibri Light" w:cs="Times New Roman"/>
        <w:b/>
        <w:bCs/>
      </w:rPr>
      <w:tblPr/>
      <w:tcPr>
        <w:tcBorders>
          <w:top w:val="double" w:sz="6" w:space="0" w:color="4FAA5F"/>
          <w:left w:val="single" w:sz="8" w:space="0" w:color="4FAA5F"/>
          <w:bottom w:val="single" w:sz="8" w:space="0" w:color="4FAA5F"/>
          <w:right w:val="single" w:sz="8" w:space="0" w:color="4FAA5F"/>
          <w:insideH w:val="nil"/>
          <w:insideV w:val="single" w:sz="8" w:space="0" w:color="4FAA5F"/>
        </w:tcBorders>
      </w:tcPr>
    </w:tblStylePr>
    <w:tblStylePr w:type="firstCol">
      <w:rPr>
        <w:rFonts w:ascii="Calibri Light" w:eastAsia="SimSun" w:hAnsi="Calibri Light" w:cs="Times New Roman"/>
        <w:b/>
        <w:bCs/>
      </w:rPr>
    </w:tblStylePr>
    <w:tblStylePr w:type="lastCol">
      <w:rPr>
        <w:rFonts w:ascii="Calibri Light" w:eastAsia="SimSun" w:hAnsi="Calibri Light" w:cs="Times New Roman"/>
        <w:b/>
        <w:bCs/>
      </w:rPr>
      <w:tblPr/>
      <w:tcPr>
        <w:tcBorders>
          <w:top w:val="single" w:sz="8" w:space="0" w:color="4FAA5F"/>
          <w:left w:val="single" w:sz="8" w:space="0" w:color="4FAA5F"/>
          <w:bottom w:val="single" w:sz="8" w:space="0" w:color="4FAA5F"/>
          <w:right w:val="single" w:sz="8" w:space="0" w:color="4FAA5F"/>
        </w:tcBorders>
      </w:tcPr>
    </w:tblStylePr>
    <w:tblStylePr w:type="band1Vert">
      <w:tblPr/>
      <w:tcPr>
        <w:tcBorders>
          <w:top w:val="single" w:sz="8" w:space="0" w:color="4FAA5F"/>
          <w:left w:val="single" w:sz="8" w:space="0" w:color="4FAA5F"/>
          <w:bottom w:val="single" w:sz="8" w:space="0" w:color="4FAA5F"/>
          <w:right w:val="single" w:sz="8" w:space="0" w:color="4FAA5F"/>
        </w:tcBorders>
        <w:shd w:val="clear" w:color="auto" w:fill="D2EAD6"/>
      </w:tcPr>
    </w:tblStylePr>
    <w:tblStylePr w:type="band1Horz">
      <w:tblPr/>
      <w:tcPr>
        <w:tcBorders>
          <w:top w:val="single" w:sz="8" w:space="0" w:color="4FAA5F"/>
          <w:left w:val="single" w:sz="8" w:space="0" w:color="4FAA5F"/>
          <w:bottom w:val="single" w:sz="8" w:space="0" w:color="4FAA5F"/>
          <w:right w:val="single" w:sz="8" w:space="0" w:color="4FAA5F"/>
          <w:insideV w:val="single" w:sz="8" w:space="0" w:color="4FAA5F"/>
        </w:tcBorders>
        <w:shd w:val="clear" w:color="auto" w:fill="D2EAD6"/>
      </w:tcPr>
    </w:tblStylePr>
    <w:tblStylePr w:type="band2Horz">
      <w:tblPr/>
      <w:tcPr>
        <w:tcBorders>
          <w:top w:val="single" w:sz="8" w:space="0" w:color="4FAA5F"/>
          <w:left w:val="single" w:sz="8" w:space="0" w:color="4FAA5F"/>
          <w:bottom w:val="single" w:sz="8" w:space="0" w:color="4FAA5F"/>
          <w:right w:val="single" w:sz="8" w:space="0" w:color="4FAA5F"/>
          <w:insideV w:val="single" w:sz="8" w:space="0" w:color="4FAA5F"/>
        </w:tcBorders>
      </w:tcPr>
    </w:tblStylePr>
  </w:style>
  <w:style w:type="table" w:customStyle="1" w:styleId="MediumShading1-Accent11">
    <w:name w:val="Medium Shading 1 - Accent 11"/>
    <w:basedOn w:val="TableNormal"/>
    <w:uiPriority w:val="63"/>
    <w:rsid w:val="00856411"/>
    <w:rPr>
      <w:rFonts w:ascii="Times New Roman" w:eastAsia="Calibri" w:hAnsi="Times New Roman"/>
    </w:rPr>
    <w:tblPr>
      <w:tblStyleRowBandSize w:val="1"/>
      <w:tblStyleColBandSize w:val="1"/>
      <w:tblBorders>
        <w:top w:val="single" w:sz="8" w:space="0" w:color="79C185"/>
        <w:left w:val="single" w:sz="8" w:space="0" w:color="79C185"/>
        <w:bottom w:val="single" w:sz="8" w:space="0" w:color="79C185"/>
        <w:right w:val="single" w:sz="8" w:space="0" w:color="79C185"/>
        <w:insideH w:val="single" w:sz="8" w:space="0" w:color="79C185"/>
      </w:tblBorders>
    </w:tblPr>
    <w:tblStylePr w:type="firstRow">
      <w:pPr>
        <w:spacing w:before="0" w:after="0" w:line="240" w:lineRule="auto"/>
      </w:pPr>
      <w:rPr>
        <w:b/>
        <w:bCs/>
        <w:color w:val="FFFFFF"/>
      </w:rPr>
      <w:tblPr/>
      <w:tcPr>
        <w:tcBorders>
          <w:top w:val="single" w:sz="8" w:space="0" w:color="79C185"/>
          <w:left w:val="single" w:sz="8" w:space="0" w:color="79C185"/>
          <w:bottom w:val="single" w:sz="8" w:space="0" w:color="79C185"/>
          <w:right w:val="single" w:sz="8" w:space="0" w:color="79C185"/>
          <w:insideH w:val="nil"/>
          <w:insideV w:val="nil"/>
        </w:tcBorders>
        <w:shd w:val="clear" w:color="auto" w:fill="4FAA5F"/>
      </w:tcPr>
    </w:tblStylePr>
    <w:tblStylePr w:type="lastRow">
      <w:pPr>
        <w:spacing w:before="0" w:after="0" w:line="240" w:lineRule="auto"/>
      </w:pPr>
      <w:rPr>
        <w:b/>
        <w:bCs/>
      </w:rPr>
      <w:tblPr/>
      <w:tcPr>
        <w:tcBorders>
          <w:top w:val="double" w:sz="6" w:space="0" w:color="79C185"/>
          <w:left w:val="single" w:sz="8" w:space="0" w:color="79C185"/>
          <w:bottom w:val="single" w:sz="8" w:space="0" w:color="79C185"/>
          <w:right w:val="single" w:sz="8" w:space="0" w:color="79C185"/>
          <w:insideH w:val="nil"/>
          <w:insideV w:val="nil"/>
        </w:tcBorders>
      </w:tcPr>
    </w:tblStylePr>
    <w:tblStylePr w:type="firstCol">
      <w:rPr>
        <w:b/>
        <w:bCs/>
      </w:rPr>
    </w:tblStylePr>
    <w:tblStylePr w:type="lastCol">
      <w:rPr>
        <w:b/>
        <w:bCs/>
      </w:rPr>
    </w:tblStylePr>
    <w:tblStylePr w:type="band1Vert">
      <w:tblPr/>
      <w:tcPr>
        <w:shd w:val="clear" w:color="auto" w:fill="D2EAD6"/>
      </w:tcPr>
    </w:tblStylePr>
    <w:tblStylePr w:type="band1Horz">
      <w:tblPr/>
      <w:tcPr>
        <w:tcBorders>
          <w:insideH w:val="nil"/>
          <w:insideV w:val="nil"/>
        </w:tcBorders>
        <w:shd w:val="clear" w:color="auto" w:fill="D2EAD6"/>
      </w:tcPr>
    </w:tblStylePr>
    <w:tblStylePr w:type="band2Horz">
      <w:tblPr/>
      <w:tcPr>
        <w:tcBorders>
          <w:insideH w:val="nil"/>
          <w:insideV w:val="nil"/>
        </w:tcBorders>
      </w:tcPr>
    </w:tblStylePr>
  </w:style>
  <w:style w:type="table" w:styleId="ColorfulList-Accent1">
    <w:name w:val="Colorful List Accent 1"/>
    <w:basedOn w:val="TableNormal"/>
    <w:uiPriority w:val="72"/>
    <w:rsid w:val="00856411"/>
    <w:rPr>
      <w:rFonts w:ascii="Times New Roman" w:eastAsia="Calibri" w:hAnsi="Times New Roman"/>
      <w:color w:val="000000"/>
    </w:rPr>
    <w:tblPr>
      <w:tblStyleRowBandSize w:val="1"/>
      <w:tblStyleColBandSize w:val="1"/>
    </w:tblPr>
    <w:tcPr>
      <w:shd w:val="clear" w:color="auto" w:fill="EDF7EF"/>
    </w:tcPr>
    <w:tblStylePr w:type="firstRow">
      <w:rPr>
        <w:b/>
        <w:bCs/>
        <w:color w:val="FFFFFF"/>
      </w:rPr>
      <w:tblPr/>
      <w:tcPr>
        <w:tcBorders>
          <w:bottom w:val="single" w:sz="12" w:space="0" w:color="FFFFFF"/>
        </w:tcBorders>
        <w:shd w:val="clear" w:color="auto" w:fill="037CAA"/>
      </w:tcPr>
    </w:tblStylePr>
    <w:tblStylePr w:type="lastRow">
      <w:rPr>
        <w:b/>
        <w:bCs/>
        <w:color w:val="037CA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D6"/>
      </w:tcPr>
    </w:tblStylePr>
    <w:tblStylePr w:type="band1Horz">
      <w:tblPr/>
      <w:tcPr>
        <w:shd w:val="clear" w:color="auto" w:fill="DBEEDE"/>
      </w:tcPr>
    </w:tblStylePr>
  </w:style>
  <w:style w:type="paragraph" w:customStyle="1" w:styleId="CoffeyTitleBlack">
    <w:name w:val="Coffey Title Black"/>
    <w:basedOn w:val="CoffeyTitle0Blue"/>
    <w:link w:val="CoffeyTitleBlackChar"/>
    <w:qFormat/>
    <w:rsid w:val="00856411"/>
    <w:rPr>
      <w:color w:val="000000"/>
      <w:sz w:val="56"/>
      <w:szCs w:val="56"/>
    </w:rPr>
  </w:style>
  <w:style w:type="character" w:customStyle="1" w:styleId="CoffeyTitleBlackChar">
    <w:name w:val="Coffey Title Black Char"/>
    <w:link w:val="CoffeyTitleBlack"/>
    <w:rsid w:val="00856411"/>
    <w:rPr>
      <w:rFonts w:eastAsia="Calibri"/>
      <w:color w:val="000000"/>
      <w:sz w:val="56"/>
      <w:szCs w:val="56"/>
      <w:lang w:eastAsia="en-US"/>
    </w:rPr>
  </w:style>
  <w:style w:type="table" w:customStyle="1" w:styleId="CoffeyTable1">
    <w:name w:val="Coffey Table 1"/>
    <w:basedOn w:val="TableGrid"/>
    <w:uiPriority w:val="99"/>
    <w:rsid w:val="00856411"/>
    <w:rPr>
      <w:rFonts w:eastAsia="Calibri"/>
      <w:sz w:val="18"/>
    </w:rPr>
    <w:tblPr/>
    <w:tcPr>
      <w:shd w:val="clear" w:color="auto" w:fill="FFFFFF"/>
    </w:tcPr>
    <w:tblStylePr w:type="firstRow">
      <w:pPr>
        <w:jc w:val="left"/>
      </w:pPr>
      <w:rPr>
        <w:rFonts w:ascii="Arial" w:hAnsi="Arial"/>
        <w:color w:val="FFFFFF"/>
        <w:sz w:val="20"/>
      </w:rPr>
      <w:tblPr/>
      <w:tcPr>
        <w:shd w:val="clear" w:color="auto" w:fill="049CD5"/>
      </w:tcPr>
    </w:tblStylePr>
  </w:style>
  <w:style w:type="paragraph" w:customStyle="1" w:styleId="CoffeySubtitle">
    <w:name w:val="Coffey Subtitle"/>
    <w:basedOn w:val="CoffeyParagraph"/>
    <w:link w:val="CoffeySubtitleChar"/>
    <w:qFormat/>
    <w:rsid w:val="00856411"/>
    <w:rPr>
      <w:sz w:val="24"/>
    </w:rPr>
  </w:style>
  <w:style w:type="character" w:customStyle="1" w:styleId="CoffeyParagraphChar">
    <w:name w:val="Coffey Paragraph Char"/>
    <w:link w:val="CoffeyParagraph"/>
    <w:rsid w:val="00856411"/>
    <w:rPr>
      <w:rFonts w:eastAsia="Calibri"/>
      <w:szCs w:val="24"/>
      <w:lang w:eastAsia="en-US"/>
    </w:rPr>
  </w:style>
  <w:style w:type="character" w:customStyle="1" w:styleId="CoffeySubtitleChar">
    <w:name w:val="Coffey Subtitle Char"/>
    <w:link w:val="CoffeySubtitle"/>
    <w:rsid w:val="00856411"/>
    <w:rPr>
      <w:rFonts w:eastAsia="Calibri"/>
      <w:sz w:val="24"/>
      <w:szCs w:val="24"/>
      <w:lang w:eastAsia="en-US"/>
    </w:rPr>
  </w:style>
  <w:style w:type="character" w:styleId="Hyperlink">
    <w:name w:val="Hyperlink"/>
    <w:uiPriority w:val="99"/>
    <w:rsid w:val="00856411"/>
    <w:rPr>
      <w:color w:val="049CD5"/>
      <w:u w:val="single"/>
    </w:rPr>
  </w:style>
  <w:style w:type="character" w:styleId="CommentReference">
    <w:name w:val="annotation reference"/>
    <w:uiPriority w:val="99"/>
    <w:rsid w:val="00856411"/>
    <w:rPr>
      <w:sz w:val="16"/>
      <w:szCs w:val="16"/>
    </w:rPr>
  </w:style>
  <w:style w:type="paragraph" w:styleId="CommentText">
    <w:name w:val="annotation text"/>
    <w:basedOn w:val="Normal"/>
    <w:link w:val="CommentTextChar"/>
    <w:uiPriority w:val="99"/>
    <w:rsid w:val="00856411"/>
    <w:pPr>
      <w:spacing w:before="77" w:after="113" w:line="240" w:lineRule="auto"/>
    </w:pPr>
    <w:rPr>
      <w:rFonts w:eastAsia="Calibri"/>
      <w:lang w:eastAsia="en-US"/>
    </w:rPr>
  </w:style>
  <w:style w:type="character" w:customStyle="1" w:styleId="CommentTextChar">
    <w:name w:val="Comment Text Char"/>
    <w:link w:val="CommentText"/>
    <w:uiPriority w:val="99"/>
    <w:rsid w:val="00856411"/>
    <w:rPr>
      <w:rFonts w:eastAsia="Calibri"/>
      <w:lang w:eastAsia="en-US"/>
    </w:rPr>
  </w:style>
  <w:style w:type="paragraph" w:styleId="CommentSubject">
    <w:name w:val="annotation subject"/>
    <w:basedOn w:val="CommentText"/>
    <w:next w:val="CommentText"/>
    <w:link w:val="CommentSubjectChar"/>
    <w:rsid w:val="00856411"/>
    <w:rPr>
      <w:b/>
      <w:bCs/>
    </w:rPr>
  </w:style>
  <w:style w:type="character" w:customStyle="1" w:styleId="CommentSubjectChar">
    <w:name w:val="Comment Subject Char"/>
    <w:link w:val="CommentSubject"/>
    <w:rsid w:val="00856411"/>
    <w:rPr>
      <w:rFonts w:eastAsia="Calibri"/>
      <w:b/>
      <w:bCs/>
      <w:lang w:eastAsia="en-US"/>
    </w:rPr>
  </w:style>
  <w:style w:type="paragraph" w:styleId="NormalWeb">
    <w:name w:val="Normal (Web)"/>
    <w:basedOn w:val="Normal"/>
    <w:uiPriority w:val="99"/>
    <w:unhideWhenUsed/>
    <w:rsid w:val="00856411"/>
    <w:pPr>
      <w:spacing w:before="100" w:beforeAutospacing="1" w:after="100" w:afterAutospacing="1" w:line="240" w:lineRule="auto"/>
    </w:pPr>
    <w:rPr>
      <w:rFonts w:ascii="Times New Roman" w:eastAsia="Times New Roman" w:hAnsi="Times New Roman"/>
      <w:sz w:val="24"/>
      <w:szCs w:val="24"/>
    </w:rPr>
  </w:style>
  <w:style w:type="paragraph" w:styleId="Revision">
    <w:name w:val="Revision"/>
    <w:hidden/>
    <w:uiPriority w:val="99"/>
    <w:semiHidden/>
    <w:rsid w:val="00856411"/>
    <w:rPr>
      <w:rFonts w:eastAsia="Calibri"/>
      <w:szCs w:val="24"/>
      <w:lang w:val="en-GB"/>
    </w:rPr>
  </w:style>
  <w:style w:type="character" w:customStyle="1" w:styleId="BodyChar">
    <w:name w:val="Body Char"/>
    <w:link w:val="Body"/>
    <w:rsid w:val="00856411"/>
    <w:rPr>
      <w:sz w:val="22"/>
      <w:szCs w:val="22"/>
      <w:lang w:eastAsia="en-US"/>
    </w:rPr>
  </w:style>
  <w:style w:type="table" w:customStyle="1" w:styleId="GridTable1Light-Accent11">
    <w:name w:val="Grid Table 1 Light - Accent 11"/>
    <w:basedOn w:val="TableNormal"/>
    <w:uiPriority w:val="46"/>
    <w:rsid w:val="00856411"/>
    <w:rPr>
      <w:rFonts w:ascii="Calibri" w:eastAsia="Calibri" w:hAnsi="Calibri" w:cs="Arial"/>
      <w:sz w:val="22"/>
      <w:szCs w:val="22"/>
    </w:rPr>
    <w:tblPr>
      <w:tblStyleRowBandSize w:val="1"/>
      <w:tblStyleColBandSize w:val="1"/>
      <w:tblBorders>
        <w:top w:val="single" w:sz="4" w:space="0" w:color="B7DDBE"/>
        <w:left w:val="single" w:sz="4" w:space="0" w:color="B7DDBE"/>
        <w:bottom w:val="single" w:sz="4" w:space="0" w:color="B7DDBE"/>
        <w:right w:val="single" w:sz="4" w:space="0" w:color="B7DDBE"/>
        <w:insideH w:val="single" w:sz="4" w:space="0" w:color="B7DDBE"/>
        <w:insideV w:val="single" w:sz="4" w:space="0" w:color="B7DDBE"/>
      </w:tblBorders>
    </w:tblPr>
    <w:tblStylePr w:type="firstRow">
      <w:rPr>
        <w:b/>
        <w:bCs/>
      </w:rPr>
      <w:tblPr/>
      <w:tcPr>
        <w:tcBorders>
          <w:bottom w:val="single" w:sz="12" w:space="0" w:color="94CD9D"/>
        </w:tcBorders>
      </w:tcPr>
    </w:tblStylePr>
    <w:tblStylePr w:type="lastRow">
      <w:rPr>
        <w:b/>
        <w:bCs/>
      </w:rPr>
      <w:tblPr/>
      <w:tcPr>
        <w:tcBorders>
          <w:top w:val="double" w:sz="2" w:space="0" w:color="94CD9D"/>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8F5CC7"/>
    <w:pPr>
      <w:spacing w:before="240" w:after="60"/>
      <w:jc w:val="center"/>
      <w:outlineLvl w:val="0"/>
    </w:pPr>
    <w:rPr>
      <w:rFonts w:ascii="Calibri Light" w:eastAsia="Times New Roman" w:hAnsi="Calibri Light"/>
      <w:b/>
      <w:bCs/>
      <w:kern w:val="28"/>
      <w:sz w:val="32"/>
      <w:szCs w:val="32"/>
      <w:lang w:eastAsia="en-US"/>
    </w:rPr>
  </w:style>
  <w:style w:type="character" w:customStyle="1" w:styleId="TitleChar">
    <w:name w:val="Title Char"/>
    <w:link w:val="Title"/>
    <w:uiPriority w:val="10"/>
    <w:rsid w:val="008F5CC7"/>
    <w:rPr>
      <w:rFonts w:ascii="Calibri Light" w:eastAsia="Times New Roman" w:hAnsi="Calibri Light" w:cs="Times New Roman"/>
      <w:b/>
      <w:bCs/>
      <w:kern w:val="28"/>
      <w:sz w:val="32"/>
      <w:szCs w:val="32"/>
      <w:lang w:eastAsia="en-US"/>
    </w:rPr>
  </w:style>
  <w:style w:type="paragraph" w:customStyle="1" w:styleId="Default">
    <w:name w:val="Default"/>
    <w:rsid w:val="006B53F4"/>
    <w:pPr>
      <w:autoSpaceDE w:val="0"/>
      <w:autoSpaceDN w:val="0"/>
      <w:adjustRightInd w:val="0"/>
    </w:pPr>
    <w:rPr>
      <w:rFonts w:cs="Arial"/>
      <w:color w:val="000000"/>
      <w:sz w:val="24"/>
      <w:szCs w:val="24"/>
      <w:lang w:val="en-GB" w:eastAsia="en-GB"/>
    </w:rPr>
  </w:style>
  <w:style w:type="paragraph" w:styleId="TOC1">
    <w:name w:val="toc 1"/>
    <w:basedOn w:val="Normal"/>
    <w:next w:val="Normal"/>
    <w:autoRedefine/>
    <w:uiPriority w:val="39"/>
    <w:unhideWhenUsed/>
    <w:rsid w:val="00CB1D6A"/>
    <w:pPr>
      <w:tabs>
        <w:tab w:val="right" w:leader="dot" w:pos="9016"/>
      </w:tabs>
      <w:spacing w:before="120" w:after="0"/>
    </w:pPr>
    <w:rPr>
      <w:rFonts w:ascii="Calibri" w:hAnsi="Calibri"/>
      <w:b/>
      <w:sz w:val="24"/>
      <w:szCs w:val="24"/>
    </w:rPr>
  </w:style>
  <w:style w:type="paragraph" w:styleId="TOC2">
    <w:name w:val="toc 2"/>
    <w:basedOn w:val="Normal"/>
    <w:next w:val="Normal"/>
    <w:autoRedefine/>
    <w:uiPriority w:val="39"/>
    <w:unhideWhenUsed/>
    <w:rsid w:val="009D75CE"/>
    <w:pPr>
      <w:spacing w:after="0"/>
      <w:ind w:left="220"/>
    </w:pPr>
    <w:rPr>
      <w:rFonts w:ascii="Calibri" w:hAnsi="Calibri"/>
      <w:b/>
    </w:rPr>
  </w:style>
  <w:style w:type="paragraph" w:styleId="TOC3">
    <w:name w:val="toc 3"/>
    <w:basedOn w:val="Normal"/>
    <w:next w:val="Normal"/>
    <w:autoRedefine/>
    <w:uiPriority w:val="39"/>
    <w:unhideWhenUsed/>
    <w:rsid w:val="009D75CE"/>
    <w:pPr>
      <w:spacing w:after="0"/>
      <w:ind w:left="440"/>
    </w:pPr>
    <w:rPr>
      <w:rFonts w:ascii="Calibri" w:hAnsi="Calibri"/>
    </w:rPr>
  </w:style>
  <w:style w:type="paragraph" w:styleId="TOC4">
    <w:name w:val="toc 4"/>
    <w:basedOn w:val="Normal"/>
    <w:next w:val="Normal"/>
    <w:autoRedefine/>
    <w:uiPriority w:val="39"/>
    <w:unhideWhenUsed/>
    <w:rsid w:val="009D75CE"/>
    <w:pPr>
      <w:spacing w:after="0"/>
      <w:ind w:left="660"/>
    </w:pPr>
    <w:rPr>
      <w:rFonts w:ascii="Calibri" w:hAnsi="Calibri"/>
    </w:rPr>
  </w:style>
  <w:style w:type="paragraph" w:styleId="TOC5">
    <w:name w:val="toc 5"/>
    <w:basedOn w:val="Normal"/>
    <w:next w:val="Normal"/>
    <w:autoRedefine/>
    <w:uiPriority w:val="39"/>
    <w:unhideWhenUsed/>
    <w:rsid w:val="009D75CE"/>
    <w:pPr>
      <w:spacing w:after="0"/>
      <w:ind w:left="880"/>
    </w:pPr>
    <w:rPr>
      <w:rFonts w:ascii="Calibri" w:hAnsi="Calibri"/>
    </w:rPr>
  </w:style>
  <w:style w:type="paragraph" w:styleId="TOC6">
    <w:name w:val="toc 6"/>
    <w:basedOn w:val="Normal"/>
    <w:next w:val="Normal"/>
    <w:autoRedefine/>
    <w:uiPriority w:val="39"/>
    <w:unhideWhenUsed/>
    <w:rsid w:val="009D75CE"/>
    <w:pPr>
      <w:spacing w:after="0"/>
      <w:ind w:left="1100"/>
    </w:pPr>
    <w:rPr>
      <w:rFonts w:ascii="Calibri" w:hAnsi="Calibri"/>
    </w:rPr>
  </w:style>
  <w:style w:type="paragraph" w:styleId="TOC7">
    <w:name w:val="toc 7"/>
    <w:basedOn w:val="Normal"/>
    <w:next w:val="Normal"/>
    <w:autoRedefine/>
    <w:uiPriority w:val="39"/>
    <w:unhideWhenUsed/>
    <w:rsid w:val="009D75CE"/>
    <w:pPr>
      <w:spacing w:after="0"/>
      <w:ind w:left="1320"/>
    </w:pPr>
    <w:rPr>
      <w:rFonts w:ascii="Calibri" w:hAnsi="Calibri"/>
    </w:rPr>
  </w:style>
  <w:style w:type="paragraph" w:styleId="TOC8">
    <w:name w:val="toc 8"/>
    <w:basedOn w:val="Normal"/>
    <w:next w:val="Normal"/>
    <w:autoRedefine/>
    <w:uiPriority w:val="39"/>
    <w:unhideWhenUsed/>
    <w:rsid w:val="009D75CE"/>
    <w:pPr>
      <w:spacing w:after="0"/>
      <w:ind w:left="1540"/>
    </w:pPr>
    <w:rPr>
      <w:rFonts w:ascii="Calibri" w:hAnsi="Calibri"/>
    </w:rPr>
  </w:style>
  <w:style w:type="paragraph" w:styleId="TOC9">
    <w:name w:val="toc 9"/>
    <w:basedOn w:val="Normal"/>
    <w:next w:val="Normal"/>
    <w:autoRedefine/>
    <w:uiPriority w:val="39"/>
    <w:unhideWhenUsed/>
    <w:rsid w:val="009D75CE"/>
    <w:pPr>
      <w:spacing w:after="0"/>
      <w:ind w:left="1760"/>
    </w:pPr>
    <w:rPr>
      <w:rFonts w:ascii="Calibri" w:hAnsi="Calibri"/>
    </w:rPr>
  </w:style>
  <w:style w:type="paragraph" w:styleId="TOCHeading">
    <w:name w:val="TOC Heading"/>
    <w:basedOn w:val="Heading1"/>
    <w:next w:val="Normal"/>
    <w:uiPriority w:val="39"/>
    <w:unhideWhenUsed/>
    <w:qFormat/>
    <w:rsid w:val="00E75B4F"/>
    <w:pPr>
      <w:keepNext/>
      <w:keepLines/>
      <w:tabs>
        <w:tab w:val="clear" w:pos="567"/>
      </w:tabs>
      <w:spacing w:before="240" w:after="0" w:line="259" w:lineRule="auto"/>
      <w:outlineLvl w:val="9"/>
    </w:pPr>
    <w:rPr>
      <w:rFonts w:ascii="Calibri Light" w:eastAsia="MS Gothic" w:hAnsi="Calibri Light"/>
      <w:color w:val="2E74B5"/>
      <w:sz w:val="32"/>
      <w:szCs w:val="32"/>
    </w:rPr>
  </w:style>
  <w:style w:type="character" w:customStyle="1" w:styleId="apple-converted-space">
    <w:name w:val="apple-converted-space"/>
    <w:basedOn w:val="DefaultParagraphFont"/>
    <w:rsid w:val="002B6EA8"/>
  </w:style>
  <w:style w:type="paragraph" w:styleId="NoSpacing">
    <w:name w:val="No Spacing"/>
    <w:uiPriority w:val="1"/>
    <w:qFormat/>
    <w:rsid w:val="00C21EC3"/>
    <w:rPr>
      <w:rFonts w:ascii="Calibri" w:eastAsia="Calibri" w:hAnsi="Calibri"/>
      <w:sz w:val="22"/>
      <w:szCs w:val="22"/>
    </w:rPr>
  </w:style>
  <w:style w:type="paragraph" w:styleId="Caption">
    <w:name w:val="caption"/>
    <w:basedOn w:val="Normal"/>
    <w:next w:val="Normal"/>
    <w:uiPriority w:val="35"/>
    <w:unhideWhenUsed/>
    <w:qFormat/>
    <w:rsid w:val="00BB4591"/>
    <w:pPr>
      <w:spacing w:line="240" w:lineRule="auto"/>
    </w:pPr>
    <w:rPr>
      <w:rFonts w:eastAsia="Calibri"/>
      <w:b/>
      <w:bCs/>
      <w:sz w:val="24"/>
      <w:szCs w:val="18"/>
      <w:lang w:val="en-US"/>
    </w:rPr>
  </w:style>
  <w:style w:type="paragraph" w:customStyle="1" w:styleId="m8941773108545362068gmail-msonospacing">
    <w:name w:val="m_8941773108545362068gmail-msonospacing"/>
    <w:basedOn w:val="Normal"/>
    <w:rsid w:val="0034215F"/>
    <w:pPr>
      <w:spacing w:before="100" w:beforeAutospacing="1" w:after="100" w:afterAutospacing="1" w:line="240" w:lineRule="auto"/>
    </w:pPr>
    <w:rPr>
      <w:rFonts w:ascii="Times New Roman" w:eastAsia="Times New Roman" w:hAnsi="Times New Roman"/>
      <w:sz w:val="24"/>
      <w:szCs w:val="24"/>
      <w:lang w:val="en-US" w:eastAsia="en-US"/>
    </w:rPr>
  </w:style>
  <w:style w:type="character" w:styleId="FollowedHyperlink">
    <w:name w:val="FollowedHyperlink"/>
    <w:uiPriority w:val="99"/>
    <w:semiHidden/>
    <w:unhideWhenUsed/>
    <w:rsid w:val="00193CDA"/>
    <w:rPr>
      <w:color w:val="954F72"/>
      <w:u w:val="single"/>
    </w:rPr>
  </w:style>
  <w:style w:type="paragraph" w:styleId="TableofFigures">
    <w:name w:val="table of figures"/>
    <w:basedOn w:val="Normal"/>
    <w:next w:val="Normal"/>
    <w:uiPriority w:val="99"/>
    <w:unhideWhenUsed/>
    <w:rsid w:val="00C3548C"/>
    <w:pPr>
      <w:spacing w:after="0"/>
    </w:pPr>
  </w:style>
  <w:style w:type="paragraph" w:customStyle="1" w:styleId="msonormal0">
    <w:name w:val="msonormal"/>
    <w:basedOn w:val="Normal"/>
    <w:rsid w:val="00F8254D"/>
    <w:pPr>
      <w:spacing w:before="100" w:beforeAutospacing="1" w:after="100" w:afterAutospacing="1" w:line="240" w:lineRule="auto"/>
    </w:pPr>
    <w:rPr>
      <w:rFonts w:ascii="Times New Roman" w:eastAsia="Times New Roman" w:hAnsi="Times New Roman"/>
      <w:sz w:val="24"/>
      <w:szCs w:val="24"/>
      <w:lang w:val="en-US" w:eastAsia="en-US"/>
    </w:rPr>
  </w:style>
  <w:style w:type="paragraph" w:customStyle="1" w:styleId="xl65">
    <w:name w:val="xl65"/>
    <w:basedOn w:val="Normal"/>
    <w:rsid w:val="00F8254D"/>
    <w:pPr>
      <w:spacing w:before="100" w:beforeAutospacing="1" w:after="100" w:afterAutospacing="1" w:line="240" w:lineRule="auto"/>
    </w:pPr>
    <w:rPr>
      <w:rFonts w:ascii="Times New Roman" w:eastAsia="Times New Roman" w:hAnsi="Times New Roman"/>
      <w:sz w:val="24"/>
      <w:szCs w:val="24"/>
      <w:lang w:val="en-US" w:eastAsia="en-US"/>
    </w:rPr>
  </w:style>
  <w:style w:type="paragraph" w:customStyle="1" w:styleId="xl66">
    <w:name w:val="xl66"/>
    <w:basedOn w:val="Normal"/>
    <w:rsid w:val="00F8254D"/>
    <w:pPr>
      <w:pBdr>
        <w:bottom w:val="single" w:sz="4" w:space="0" w:color="auto"/>
      </w:pBdr>
      <w:spacing w:before="100" w:beforeAutospacing="1" w:after="100" w:afterAutospacing="1" w:line="240" w:lineRule="auto"/>
    </w:pPr>
    <w:rPr>
      <w:rFonts w:ascii="Times New Roman" w:eastAsia="Times New Roman" w:hAnsi="Times New Roman"/>
      <w:sz w:val="24"/>
      <w:szCs w:val="24"/>
      <w:lang w:val="en-US" w:eastAsia="en-US"/>
    </w:rPr>
  </w:style>
  <w:style w:type="paragraph" w:customStyle="1" w:styleId="xl67">
    <w:name w:val="xl67"/>
    <w:basedOn w:val="Normal"/>
    <w:rsid w:val="00F8254D"/>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n-US" w:eastAsia="en-US"/>
    </w:rPr>
  </w:style>
  <w:style w:type="paragraph" w:customStyle="1" w:styleId="xl68">
    <w:name w:val="xl68"/>
    <w:basedOn w:val="Normal"/>
    <w:rsid w:val="00F8254D"/>
    <w:pPr>
      <w:pBdr>
        <w:bottom w:val="single" w:sz="4" w:space="0" w:color="auto"/>
      </w:pBdr>
      <w:spacing w:before="100" w:beforeAutospacing="1" w:after="100" w:afterAutospacing="1" w:line="240" w:lineRule="auto"/>
      <w:jc w:val="center"/>
    </w:pPr>
    <w:rPr>
      <w:rFonts w:ascii="Times New Roman" w:eastAsia="Times New Roman" w:hAnsi="Times New Roman"/>
      <w:sz w:val="24"/>
      <w:szCs w:val="24"/>
      <w:lang w:val="en-US" w:eastAsia="en-US"/>
    </w:rPr>
  </w:style>
  <w:style w:type="paragraph" w:customStyle="1" w:styleId="xl69">
    <w:name w:val="xl69"/>
    <w:basedOn w:val="Normal"/>
    <w:rsid w:val="00F8254D"/>
    <w:pPr>
      <w:pBdr>
        <w:top w:val="single" w:sz="4" w:space="0" w:color="auto"/>
      </w:pBdr>
      <w:spacing w:before="100" w:beforeAutospacing="1" w:after="100" w:afterAutospacing="1" w:line="240" w:lineRule="auto"/>
    </w:pPr>
    <w:rPr>
      <w:rFonts w:ascii="Times New Roman" w:eastAsia="Times New Roman" w:hAnsi="Times New Roman"/>
      <w:sz w:val="24"/>
      <w:szCs w:val="24"/>
      <w:lang w:val="en-US" w:eastAsia="en-US"/>
    </w:rPr>
  </w:style>
  <w:style w:type="paragraph" w:customStyle="1" w:styleId="xl70">
    <w:name w:val="xl70"/>
    <w:basedOn w:val="Normal"/>
    <w:rsid w:val="00F8254D"/>
    <w:pPr>
      <w:pBdr>
        <w:top w:val="single" w:sz="4" w:space="0" w:color="auto"/>
      </w:pBdr>
      <w:spacing w:before="100" w:beforeAutospacing="1" w:after="100" w:afterAutospacing="1" w:line="240" w:lineRule="auto"/>
    </w:pPr>
    <w:rPr>
      <w:rFonts w:ascii="Times New Roman" w:eastAsia="Times New Roman" w:hAnsi="Times New Roman"/>
      <w:sz w:val="24"/>
      <w:szCs w:val="24"/>
      <w:lang w:val="en-US" w:eastAsia="en-US"/>
    </w:rPr>
  </w:style>
  <w:style w:type="paragraph" w:customStyle="1" w:styleId="xl71">
    <w:name w:val="xl71"/>
    <w:basedOn w:val="Normal"/>
    <w:rsid w:val="00F8254D"/>
    <w:pPr>
      <w:spacing w:before="100" w:beforeAutospacing="1" w:after="100" w:afterAutospacing="1" w:line="240" w:lineRule="auto"/>
    </w:pPr>
    <w:rPr>
      <w:rFonts w:ascii="Times New Roman" w:eastAsia="Times New Roman" w:hAnsi="Times New Roman"/>
      <w:sz w:val="24"/>
      <w:szCs w:val="24"/>
      <w:lang w:val="en-US" w:eastAsia="en-US"/>
    </w:rPr>
  </w:style>
  <w:style w:type="paragraph" w:customStyle="1" w:styleId="xl72">
    <w:name w:val="xl72"/>
    <w:basedOn w:val="Normal"/>
    <w:rsid w:val="00F8254D"/>
    <w:pPr>
      <w:pBdr>
        <w:bottom w:val="single" w:sz="4" w:space="0" w:color="auto"/>
      </w:pBdr>
      <w:spacing w:before="100" w:beforeAutospacing="1" w:after="100" w:afterAutospacing="1" w:line="240" w:lineRule="auto"/>
    </w:pPr>
    <w:rPr>
      <w:rFonts w:ascii="Times New Roman" w:eastAsia="Times New Roman" w:hAnsi="Times New Roman"/>
      <w:sz w:val="24"/>
      <w:szCs w:val="24"/>
      <w:lang w:val="en-US" w:eastAsia="en-US"/>
    </w:rPr>
  </w:style>
  <w:style w:type="paragraph" w:customStyle="1" w:styleId="xl73">
    <w:name w:val="xl73"/>
    <w:basedOn w:val="Normal"/>
    <w:rsid w:val="00F8254D"/>
    <w:pPr>
      <w:pBdr>
        <w:bottom w:val="single" w:sz="4" w:space="0" w:color="auto"/>
      </w:pBdr>
      <w:spacing w:before="100" w:beforeAutospacing="1" w:after="100" w:afterAutospacing="1" w:line="240" w:lineRule="auto"/>
    </w:pPr>
    <w:rPr>
      <w:rFonts w:ascii="Times New Roman" w:eastAsia="Times New Roman" w:hAnsi="Times New Roman"/>
      <w:sz w:val="24"/>
      <w:szCs w:val="24"/>
      <w:lang w:val="en-US" w:eastAsia="en-US"/>
    </w:rPr>
  </w:style>
  <w:style w:type="paragraph" w:customStyle="1" w:styleId="xl74">
    <w:name w:val="xl74"/>
    <w:basedOn w:val="Normal"/>
    <w:rsid w:val="00F8254D"/>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24"/>
      <w:szCs w:val="24"/>
      <w:lang w:val="en-US" w:eastAsia="en-US"/>
    </w:rPr>
  </w:style>
  <w:style w:type="paragraph" w:customStyle="1" w:styleId="xl75">
    <w:name w:val="xl75"/>
    <w:basedOn w:val="Normal"/>
    <w:rsid w:val="00F8254D"/>
    <w:pPr>
      <w:pBdr>
        <w:left w:val="single" w:sz="4" w:space="0" w:color="auto"/>
      </w:pBdr>
      <w:spacing w:before="100" w:beforeAutospacing="1" w:after="100" w:afterAutospacing="1" w:line="240" w:lineRule="auto"/>
    </w:pPr>
    <w:rPr>
      <w:rFonts w:ascii="Times New Roman" w:eastAsia="Times New Roman" w:hAnsi="Times New Roman"/>
      <w:sz w:val="24"/>
      <w:szCs w:val="24"/>
      <w:lang w:val="en-US" w:eastAsia="en-US"/>
    </w:rPr>
  </w:style>
  <w:style w:type="paragraph" w:customStyle="1" w:styleId="xl76">
    <w:name w:val="xl76"/>
    <w:basedOn w:val="Normal"/>
    <w:rsid w:val="00F8254D"/>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val="en-US" w:eastAsia="en-US"/>
    </w:rPr>
  </w:style>
  <w:style w:type="paragraph" w:customStyle="1" w:styleId="xl77">
    <w:name w:val="xl77"/>
    <w:basedOn w:val="Normal"/>
    <w:rsid w:val="00F8254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n-US" w:eastAsia="en-US"/>
    </w:rPr>
  </w:style>
  <w:style w:type="paragraph" w:customStyle="1" w:styleId="xl78">
    <w:name w:val="xl78"/>
    <w:basedOn w:val="Normal"/>
    <w:rsid w:val="00F8254D"/>
    <w:pPr>
      <w:spacing w:before="100" w:beforeAutospacing="1" w:after="100" w:afterAutospacing="1" w:line="240" w:lineRule="auto"/>
      <w:jc w:val="center"/>
      <w:textAlignment w:val="center"/>
    </w:pPr>
    <w:rPr>
      <w:rFonts w:ascii="Times New Roman" w:eastAsia="Times New Roman" w:hAnsi="Times New Roman"/>
      <w:sz w:val="24"/>
      <w:szCs w:val="24"/>
      <w:lang w:val="en-US" w:eastAsia="en-US"/>
    </w:rPr>
  </w:style>
  <w:style w:type="paragraph" w:customStyle="1" w:styleId="xl79">
    <w:name w:val="xl79"/>
    <w:basedOn w:val="Normal"/>
    <w:rsid w:val="00F8254D"/>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n-US" w:eastAsia="en-US"/>
    </w:rPr>
  </w:style>
  <w:style w:type="paragraph" w:customStyle="1" w:styleId="xl80">
    <w:name w:val="xl80"/>
    <w:basedOn w:val="Normal"/>
    <w:rsid w:val="00F8254D"/>
    <w:pPr>
      <w:pBdr>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val="en-US" w:eastAsia="en-US"/>
    </w:rPr>
  </w:style>
  <w:style w:type="paragraph" w:styleId="DocumentMap">
    <w:name w:val="Document Map"/>
    <w:basedOn w:val="Normal"/>
    <w:link w:val="DocumentMapChar"/>
    <w:uiPriority w:val="99"/>
    <w:semiHidden/>
    <w:unhideWhenUsed/>
    <w:rsid w:val="00F5538E"/>
    <w:pPr>
      <w:spacing w:after="0" w:line="240" w:lineRule="auto"/>
    </w:pPr>
    <w:rPr>
      <w:rFonts w:ascii="Lucida Grande" w:hAnsi="Lucida Grande"/>
      <w:sz w:val="24"/>
      <w:szCs w:val="24"/>
    </w:rPr>
  </w:style>
  <w:style w:type="character" w:customStyle="1" w:styleId="DocumentMapChar">
    <w:name w:val="Document Map Char"/>
    <w:link w:val="DocumentMap"/>
    <w:uiPriority w:val="99"/>
    <w:semiHidden/>
    <w:rsid w:val="00F5538E"/>
    <w:rPr>
      <w:rFonts w:ascii="Lucida Grande" w:hAnsi="Lucida Grande" w:cs="Lucida Grande"/>
      <w:sz w:val="24"/>
      <w:szCs w:val="24"/>
    </w:rPr>
  </w:style>
  <w:style w:type="paragraph" w:customStyle="1" w:styleId="gmail-coffeybullet1">
    <w:name w:val="gmail-coffeybullet1"/>
    <w:basedOn w:val="Normal"/>
    <w:rsid w:val="005239CB"/>
    <w:pPr>
      <w:spacing w:before="100" w:beforeAutospacing="1" w:after="100" w:afterAutospacing="1" w:line="240" w:lineRule="auto"/>
    </w:pPr>
    <w:rPr>
      <w:rFonts w:ascii="Times New Roman" w:eastAsia="Times New Roman" w:hAnsi="Times New Roman"/>
      <w:sz w:val="24"/>
      <w:szCs w:val="24"/>
    </w:rPr>
  </w:style>
  <w:style w:type="paragraph" w:customStyle="1" w:styleId="gmail-tableheadingblueitalic">
    <w:name w:val="gmail-tableheadingblueitalic"/>
    <w:basedOn w:val="Normal"/>
    <w:rsid w:val="005239CB"/>
    <w:pPr>
      <w:spacing w:before="100" w:beforeAutospacing="1" w:after="100" w:afterAutospacing="1" w:line="240" w:lineRule="auto"/>
    </w:pPr>
    <w:rPr>
      <w:rFonts w:ascii="Times New Roman" w:eastAsia="Times New Roman" w:hAnsi="Times New Roman"/>
      <w:sz w:val="24"/>
      <w:szCs w:val="24"/>
    </w:rPr>
  </w:style>
  <w:style w:type="paragraph" w:customStyle="1" w:styleId="font5">
    <w:name w:val="font5"/>
    <w:basedOn w:val="Normal"/>
    <w:rsid w:val="00A302FD"/>
    <w:pPr>
      <w:spacing w:before="100" w:beforeAutospacing="1" w:after="100" w:afterAutospacing="1" w:line="240" w:lineRule="auto"/>
    </w:pPr>
    <w:rPr>
      <w:rFonts w:ascii="Calibri" w:eastAsia="Times New Roman" w:hAnsi="Calibri" w:cs="Calibri"/>
      <w:color w:val="FF0000"/>
      <w:sz w:val="22"/>
      <w:szCs w:val="22"/>
      <w:lang w:val="en-US" w:eastAsia="en-US"/>
    </w:rPr>
  </w:style>
  <w:style w:type="paragraph" w:customStyle="1" w:styleId="xl81">
    <w:name w:val="xl81"/>
    <w:basedOn w:val="Normal"/>
    <w:rsid w:val="00A302F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val="en-US" w:eastAsia="en-US"/>
    </w:rPr>
  </w:style>
  <w:style w:type="paragraph" w:customStyle="1" w:styleId="xl63">
    <w:name w:val="xl63"/>
    <w:basedOn w:val="Normal"/>
    <w:rsid w:val="00905DD0"/>
    <w:pPr>
      <w:spacing w:before="100" w:beforeAutospacing="1" w:after="100" w:afterAutospacing="1" w:line="240" w:lineRule="auto"/>
    </w:pPr>
    <w:rPr>
      <w:rFonts w:eastAsia="Times New Roman" w:cs="Arial"/>
      <w:sz w:val="18"/>
      <w:szCs w:val="18"/>
      <w:lang w:val="en-US" w:eastAsia="en-US"/>
    </w:rPr>
  </w:style>
  <w:style w:type="paragraph" w:customStyle="1" w:styleId="xl64">
    <w:name w:val="xl64"/>
    <w:basedOn w:val="Normal"/>
    <w:rsid w:val="00905DD0"/>
    <w:pPr>
      <w:spacing w:before="100" w:beforeAutospacing="1" w:after="100" w:afterAutospacing="1" w:line="240" w:lineRule="auto"/>
    </w:pPr>
    <w:rPr>
      <w:rFonts w:eastAsia="Times New Roman" w:cs="Arial"/>
      <w:b/>
      <w:bCs/>
      <w:sz w:val="18"/>
      <w:szCs w:val="18"/>
      <w:lang w:val="en-US" w:eastAsia="en-US"/>
    </w:rPr>
  </w:style>
  <w:style w:type="paragraph" w:customStyle="1" w:styleId="m1618149428483627188gmail-m2670603937751075218gmail-coffeyparagraph">
    <w:name w:val="m_1618149428483627188gmail-m_2670603937751075218gmail-coffeyparagraph"/>
    <w:basedOn w:val="Normal"/>
    <w:rsid w:val="000324B9"/>
    <w:pPr>
      <w:spacing w:before="100" w:beforeAutospacing="1" w:after="100" w:afterAutospacing="1" w:line="240" w:lineRule="auto"/>
    </w:pPr>
    <w:rPr>
      <w:rFonts w:ascii="Times New Roman" w:eastAsia="Times New Roman" w:hAnsi="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w:uiPriority="13" w:qFormat="1"/>
    <w:lsdException w:name="List Bullet 2" w:uiPriority="14" w:qFormat="1"/>
    <w:lsdException w:name="List Bullet 3" w:uiPriority="14" w:qFormat="1"/>
    <w:lsdException w:name="List Bullet 4" w:uiPriority="14"/>
    <w:lsdException w:name="List Bullet 5" w:uiPriority="13"/>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DE3"/>
    <w:pPr>
      <w:spacing w:after="200" w:line="276" w:lineRule="auto"/>
    </w:pPr>
    <w:rPr>
      <w:lang w:val="en-GB" w:eastAsia="en-GB"/>
    </w:rPr>
  </w:style>
  <w:style w:type="paragraph" w:styleId="Heading1">
    <w:name w:val="heading 1"/>
    <w:next w:val="Body"/>
    <w:link w:val="Heading1Char"/>
    <w:qFormat/>
    <w:rsid w:val="00260DE3"/>
    <w:pPr>
      <w:tabs>
        <w:tab w:val="left" w:pos="567"/>
      </w:tabs>
      <w:spacing w:after="240" w:line="276" w:lineRule="auto"/>
      <w:outlineLvl w:val="0"/>
    </w:pPr>
    <w:rPr>
      <w:color w:val="4D4F53"/>
      <w:sz w:val="40"/>
      <w:szCs w:val="40"/>
    </w:rPr>
  </w:style>
  <w:style w:type="paragraph" w:styleId="Heading2">
    <w:name w:val="heading 2"/>
    <w:basedOn w:val="Normal"/>
    <w:next w:val="Body"/>
    <w:link w:val="Heading2Char"/>
    <w:uiPriority w:val="9"/>
    <w:unhideWhenUsed/>
    <w:qFormat/>
    <w:rsid w:val="00260DE3"/>
    <w:pPr>
      <w:keepNext/>
      <w:keepLines/>
      <w:spacing w:before="200" w:after="120"/>
      <w:outlineLvl w:val="1"/>
    </w:pPr>
    <w:rPr>
      <w:rFonts w:eastAsia="Times New Roman"/>
      <w:b/>
      <w:bCs/>
      <w:color w:val="00247D"/>
      <w:sz w:val="24"/>
      <w:szCs w:val="26"/>
    </w:rPr>
  </w:style>
  <w:style w:type="paragraph" w:styleId="Heading3">
    <w:name w:val="heading 3"/>
    <w:basedOn w:val="Normal"/>
    <w:next w:val="Normal"/>
    <w:link w:val="Heading3Char"/>
    <w:uiPriority w:val="9"/>
    <w:unhideWhenUsed/>
    <w:qFormat/>
    <w:rsid w:val="00260DE3"/>
    <w:pPr>
      <w:keepNext/>
      <w:keepLines/>
      <w:spacing w:before="200" w:after="0"/>
      <w:outlineLvl w:val="2"/>
    </w:pPr>
    <w:rPr>
      <w:rFonts w:eastAsia="Times New Roman"/>
      <w:b/>
      <w:bCs/>
      <w:color w:val="00247D"/>
    </w:rPr>
  </w:style>
  <w:style w:type="paragraph" w:styleId="Heading4">
    <w:name w:val="heading 4"/>
    <w:basedOn w:val="Normal"/>
    <w:next w:val="Normal"/>
    <w:link w:val="Heading4Char"/>
    <w:uiPriority w:val="9"/>
    <w:unhideWhenUsed/>
    <w:qFormat/>
    <w:rsid w:val="00E026E8"/>
    <w:pPr>
      <w:keepNext/>
      <w:spacing w:before="240" w:after="60"/>
      <w:outlineLvl w:val="3"/>
    </w:pPr>
    <w:rPr>
      <w:rFonts w:ascii="Calibri" w:eastAsia="Times New Roman" w:hAnsi="Calibri"/>
      <w:b/>
      <w:bCs/>
      <w:sz w:val="28"/>
      <w:szCs w:val="28"/>
      <w:lang w:eastAsia="en-US"/>
    </w:rPr>
  </w:style>
  <w:style w:type="paragraph" w:styleId="Heading5">
    <w:name w:val="heading 5"/>
    <w:basedOn w:val="Normal"/>
    <w:next w:val="Normal"/>
    <w:link w:val="Heading5Char"/>
    <w:qFormat/>
    <w:rsid w:val="00856411"/>
    <w:pPr>
      <w:spacing w:before="77" w:after="113" w:line="250" w:lineRule="exact"/>
      <w:outlineLvl w:val="4"/>
    </w:pPr>
    <w:rPr>
      <w:rFonts w:eastAsia="Calibri"/>
      <w:szCs w:val="24"/>
      <w:lang w:eastAsia="en-US"/>
    </w:rPr>
  </w:style>
  <w:style w:type="paragraph" w:styleId="Heading6">
    <w:name w:val="heading 6"/>
    <w:basedOn w:val="Normal"/>
    <w:next w:val="Normal"/>
    <w:link w:val="Heading6Char"/>
    <w:qFormat/>
    <w:rsid w:val="00856411"/>
    <w:pPr>
      <w:spacing w:before="77" w:after="113" w:line="250" w:lineRule="exact"/>
      <w:outlineLvl w:val="5"/>
    </w:pPr>
    <w:rPr>
      <w:rFonts w:eastAsia="Calibri"/>
      <w:szCs w:val="24"/>
      <w:lang w:eastAsia="en-US"/>
    </w:rPr>
  </w:style>
  <w:style w:type="paragraph" w:styleId="Heading7">
    <w:name w:val="heading 7"/>
    <w:basedOn w:val="Heading6"/>
    <w:next w:val="Normal"/>
    <w:link w:val="Heading7Char"/>
    <w:qFormat/>
    <w:rsid w:val="00856411"/>
    <w:pPr>
      <w:outlineLvl w:val="6"/>
    </w:pPr>
  </w:style>
  <w:style w:type="paragraph" w:styleId="Heading8">
    <w:name w:val="heading 8"/>
    <w:basedOn w:val="Normal"/>
    <w:next w:val="Normal"/>
    <w:link w:val="Heading8Char"/>
    <w:qFormat/>
    <w:rsid w:val="00856411"/>
    <w:pPr>
      <w:spacing w:before="77" w:after="113" w:line="250" w:lineRule="exact"/>
      <w:outlineLvl w:val="7"/>
    </w:pPr>
    <w:rPr>
      <w:rFonts w:eastAsia="Calibri"/>
      <w:szCs w:val="24"/>
      <w:lang w:eastAsia="en-US"/>
    </w:rPr>
  </w:style>
  <w:style w:type="paragraph" w:styleId="Heading9">
    <w:name w:val="heading 9"/>
    <w:basedOn w:val="Heading7"/>
    <w:next w:val="Normal"/>
    <w:link w:val="Heading9Char"/>
    <w:qFormat/>
    <w:rsid w:val="0085641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0D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0DE3"/>
  </w:style>
  <w:style w:type="paragraph" w:styleId="Footer">
    <w:name w:val="footer"/>
    <w:basedOn w:val="Normal"/>
    <w:link w:val="FooterChar"/>
    <w:unhideWhenUsed/>
    <w:rsid w:val="00260DE3"/>
    <w:pPr>
      <w:tabs>
        <w:tab w:val="center" w:pos="4513"/>
        <w:tab w:val="right" w:pos="9026"/>
      </w:tabs>
      <w:spacing w:after="0" w:line="240" w:lineRule="auto"/>
    </w:pPr>
  </w:style>
  <w:style w:type="character" w:customStyle="1" w:styleId="FooterChar">
    <w:name w:val="Footer Char"/>
    <w:basedOn w:val="DefaultParagraphFont"/>
    <w:link w:val="Footer"/>
    <w:rsid w:val="00260DE3"/>
  </w:style>
  <w:style w:type="table" w:styleId="TableGrid">
    <w:name w:val="Table Grid"/>
    <w:basedOn w:val="TableNormal"/>
    <w:uiPriority w:val="59"/>
    <w:rsid w:val="00260D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260DE3"/>
    <w:pPr>
      <w:spacing w:after="0" w:line="240" w:lineRule="auto"/>
    </w:pPr>
    <w:rPr>
      <w:rFonts w:ascii="Tahoma" w:hAnsi="Tahoma"/>
      <w:sz w:val="16"/>
      <w:szCs w:val="16"/>
    </w:rPr>
  </w:style>
  <w:style w:type="character" w:customStyle="1" w:styleId="BalloonTextChar">
    <w:name w:val="Balloon Text Char"/>
    <w:link w:val="BalloonText"/>
    <w:rsid w:val="00260DE3"/>
    <w:rPr>
      <w:rFonts w:ascii="Tahoma" w:hAnsi="Tahoma" w:cs="Tahoma"/>
      <w:sz w:val="16"/>
      <w:szCs w:val="16"/>
    </w:rPr>
  </w:style>
  <w:style w:type="paragraph" w:customStyle="1" w:styleId="CoverTitle">
    <w:name w:val="Cover Title"/>
    <w:qFormat/>
    <w:rsid w:val="00260DE3"/>
    <w:pPr>
      <w:spacing w:before="480"/>
    </w:pPr>
    <w:rPr>
      <w:b/>
      <w:color w:val="CF142B"/>
      <w:sz w:val="56"/>
      <w:szCs w:val="56"/>
      <w:lang w:val="en-GB"/>
    </w:rPr>
  </w:style>
  <w:style w:type="paragraph" w:customStyle="1" w:styleId="Confidential">
    <w:name w:val="Confidential"/>
    <w:basedOn w:val="Normal"/>
    <w:qFormat/>
    <w:rsid w:val="00260DE3"/>
    <w:pPr>
      <w:spacing w:before="200" w:after="0" w:line="240" w:lineRule="auto"/>
    </w:pPr>
    <w:rPr>
      <w:b/>
      <w:color w:val="4D4F53"/>
      <w:sz w:val="40"/>
    </w:rPr>
  </w:style>
  <w:style w:type="paragraph" w:customStyle="1" w:styleId="CoverSubtitle">
    <w:name w:val="Cover Subtitle"/>
    <w:basedOn w:val="Confidential"/>
    <w:qFormat/>
    <w:rsid w:val="00260DE3"/>
    <w:rPr>
      <w:b w:val="0"/>
    </w:rPr>
  </w:style>
  <w:style w:type="paragraph" w:customStyle="1" w:styleId="Author">
    <w:name w:val="Author"/>
    <w:basedOn w:val="Normal"/>
    <w:qFormat/>
    <w:rsid w:val="00260DE3"/>
    <w:pPr>
      <w:spacing w:before="360" w:after="0" w:line="240" w:lineRule="auto"/>
    </w:pPr>
    <w:rPr>
      <w:b/>
      <w:color w:val="00247D"/>
      <w:sz w:val="24"/>
    </w:rPr>
  </w:style>
  <w:style w:type="numbering" w:customStyle="1" w:styleId="Style1">
    <w:name w:val="Style1"/>
    <w:basedOn w:val="NoList"/>
    <w:uiPriority w:val="99"/>
    <w:rsid w:val="00260DE3"/>
    <w:pPr>
      <w:numPr>
        <w:numId w:val="1"/>
      </w:numPr>
    </w:pPr>
  </w:style>
  <w:style w:type="paragraph" w:customStyle="1" w:styleId="Body">
    <w:name w:val="Body"/>
    <w:basedOn w:val="Normal"/>
    <w:link w:val="BodyChar"/>
    <w:qFormat/>
    <w:rsid w:val="00260DE3"/>
    <w:pPr>
      <w:spacing w:before="200" w:after="120" w:line="240" w:lineRule="auto"/>
      <w:jc w:val="both"/>
    </w:pPr>
    <w:rPr>
      <w:sz w:val="22"/>
      <w:szCs w:val="22"/>
      <w:lang w:eastAsia="en-US"/>
    </w:rPr>
  </w:style>
  <w:style w:type="character" w:customStyle="1" w:styleId="Heading2Char">
    <w:name w:val="Heading 2 Char"/>
    <w:link w:val="Heading2"/>
    <w:uiPriority w:val="9"/>
    <w:rsid w:val="00260DE3"/>
    <w:rPr>
      <w:rFonts w:ascii="Arial" w:eastAsia="Times New Roman" w:hAnsi="Arial" w:cs="Times New Roman"/>
      <w:b/>
      <w:bCs/>
      <w:color w:val="00247D"/>
      <w:sz w:val="24"/>
      <w:szCs w:val="26"/>
    </w:rPr>
  </w:style>
  <w:style w:type="numbering" w:customStyle="1" w:styleId="Bullet1">
    <w:name w:val="Bullet 1"/>
    <w:basedOn w:val="NoList"/>
    <w:uiPriority w:val="99"/>
    <w:rsid w:val="00260DE3"/>
    <w:pPr>
      <w:numPr>
        <w:numId w:val="2"/>
      </w:numPr>
    </w:pPr>
  </w:style>
  <w:style w:type="paragraph" w:styleId="ListParagraph">
    <w:name w:val="List Paragraph"/>
    <w:aliases w:val="paragraph,Main numbered paragraph,Numbered List Paragraph,Paragraphe  revu,Paragraphe de liste1,Number paragraph"/>
    <w:basedOn w:val="Normal"/>
    <w:link w:val="ListParagraphChar"/>
    <w:uiPriority w:val="34"/>
    <w:qFormat/>
    <w:rsid w:val="00260DE3"/>
    <w:pPr>
      <w:ind w:left="720"/>
      <w:contextualSpacing/>
    </w:pPr>
  </w:style>
  <w:style w:type="paragraph" w:styleId="ListBullet">
    <w:name w:val="List Bullet"/>
    <w:basedOn w:val="Normal"/>
    <w:uiPriority w:val="13"/>
    <w:unhideWhenUsed/>
    <w:qFormat/>
    <w:rsid w:val="00260DE3"/>
    <w:pPr>
      <w:numPr>
        <w:numId w:val="3"/>
      </w:numPr>
      <w:tabs>
        <w:tab w:val="clear" w:pos="567"/>
        <w:tab w:val="num" w:pos="426"/>
      </w:tabs>
      <w:spacing w:before="80" w:after="40" w:line="240" w:lineRule="auto"/>
      <w:ind w:left="425" w:right="11" w:hanging="425"/>
      <w:contextualSpacing/>
      <w:jc w:val="both"/>
    </w:pPr>
    <w:rPr>
      <w:rFonts w:cs="Arial"/>
    </w:rPr>
  </w:style>
  <w:style w:type="numbering" w:customStyle="1" w:styleId="PwCListBullets1">
    <w:name w:val="PwC List Bullets 1"/>
    <w:uiPriority w:val="99"/>
    <w:rsid w:val="00260DE3"/>
    <w:pPr>
      <w:numPr>
        <w:numId w:val="3"/>
      </w:numPr>
    </w:pPr>
  </w:style>
  <w:style w:type="paragraph" w:styleId="ListBullet2">
    <w:name w:val="List Bullet 2"/>
    <w:basedOn w:val="Normal"/>
    <w:uiPriority w:val="14"/>
    <w:unhideWhenUsed/>
    <w:qFormat/>
    <w:rsid w:val="00260DE3"/>
    <w:pPr>
      <w:numPr>
        <w:ilvl w:val="1"/>
        <w:numId w:val="3"/>
      </w:numPr>
      <w:tabs>
        <w:tab w:val="clear" w:pos="1134"/>
        <w:tab w:val="num" w:pos="851"/>
      </w:tabs>
      <w:spacing w:before="40" w:after="40" w:line="240" w:lineRule="auto"/>
      <w:ind w:left="851" w:hanging="431"/>
      <w:contextualSpacing/>
    </w:pPr>
  </w:style>
  <w:style w:type="paragraph" w:styleId="ListBullet3">
    <w:name w:val="List Bullet 3"/>
    <w:basedOn w:val="Normal"/>
    <w:uiPriority w:val="14"/>
    <w:unhideWhenUsed/>
    <w:qFormat/>
    <w:rsid w:val="00260DE3"/>
    <w:pPr>
      <w:numPr>
        <w:ilvl w:val="2"/>
        <w:numId w:val="3"/>
      </w:numPr>
      <w:tabs>
        <w:tab w:val="clear" w:pos="1701"/>
        <w:tab w:val="num" w:pos="1276"/>
      </w:tabs>
      <w:spacing w:before="40" w:after="40" w:line="240" w:lineRule="auto"/>
      <w:ind w:left="1276" w:hanging="425"/>
      <w:contextualSpacing/>
    </w:pPr>
  </w:style>
  <w:style w:type="paragraph" w:styleId="ListBullet4">
    <w:name w:val="List Bullet 4"/>
    <w:basedOn w:val="Normal"/>
    <w:uiPriority w:val="14"/>
    <w:unhideWhenUsed/>
    <w:rsid w:val="00260DE3"/>
    <w:pPr>
      <w:numPr>
        <w:ilvl w:val="3"/>
        <w:numId w:val="3"/>
      </w:numPr>
      <w:spacing w:after="240" w:line="240" w:lineRule="atLeast"/>
      <w:contextualSpacing/>
    </w:pPr>
    <w:rPr>
      <w:sz w:val="24"/>
    </w:rPr>
  </w:style>
  <w:style w:type="paragraph" w:styleId="ListBullet5">
    <w:name w:val="List Bullet 5"/>
    <w:basedOn w:val="Normal"/>
    <w:uiPriority w:val="13"/>
    <w:unhideWhenUsed/>
    <w:rsid w:val="00260DE3"/>
    <w:pPr>
      <w:numPr>
        <w:ilvl w:val="4"/>
        <w:numId w:val="3"/>
      </w:numPr>
      <w:spacing w:after="240" w:line="240" w:lineRule="atLeast"/>
      <w:contextualSpacing/>
    </w:pPr>
    <w:rPr>
      <w:sz w:val="24"/>
    </w:rPr>
  </w:style>
  <w:style w:type="paragraph" w:customStyle="1" w:styleId="TableHeading">
    <w:name w:val="Table Heading"/>
    <w:qFormat/>
    <w:rsid w:val="00260DE3"/>
    <w:pPr>
      <w:spacing w:before="120" w:after="80"/>
    </w:pPr>
    <w:rPr>
      <w:b/>
      <w:sz w:val="22"/>
      <w:szCs w:val="22"/>
      <w:lang w:val="en-GB"/>
    </w:rPr>
  </w:style>
  <w:style w:type="paragraph" w:customStyle="1" w:styleId="TableText">
    <w:name w:val="Table Text"/>
    <w:basedOn w:val="Body"/>
    <w:qFormat/>
    <w:rsid w:val="00260DE3"/>
    <w:pPr>
      <w:keepLines/>
      <w:spacing w:before="80"/>
      <w:jc w:val="left"/>
    </w:pPr>
  </w:style>
  <w:style w:type="character" w:customStyle="1" w:styleId="Heading1Char">
    <w:name w:val="Heading 1 Char"/>
    <w:link w:val="Heading1"/>
    <w:rsid w:val="00260DE3"/>
    <w:rPr>
      <w:color w:val="4D4F53"/>
      <w:sz w:val="40"/>
      <w:szCs w:val="40"/>
      <w:lang w:bidi="ar-SA"/>
    </w:rPr>
  </w:style>
  <w:style w:type="character" w:styleId="Strong">
    <w:name w:val="Strong"/>
    <w:uiPriority w:val="22"/>
    <w:qFormat/>
    <w:rsid w:val="00260DE3"/>
    <w:rPr>
      <w:b/>
      <w:bCs/>
    </w:rPr>
  </w:style>
  <w:style w:type="character" w:customStyle="1" w:styleId="ListParagraphChar">
    <w:name w:val="List Paragraph Char"/>
    <w:aliases w:val="paragraph Char,Main numbered paragraph Char,Numbered List Paragraph Char,Paragraphe  revu Char,Paragraphe de liste1 Char,Number paragraph Char"/>
    <w:link w:val="ListParagraph"/>
    <w:uiPriority w:val="34"/>
    <w:locked/>
    <w:rsid w:val="00260DE3"/>
    <w:rPr>
      <w:rFonts w:ascii="Arial" w:hAnsi="Arial"/>
    </w:rPr>
  </w:style>
  <w:style w:type="paragraph" w:customStyle="1" w:styleId="AnnexHeading1">
    <w:name w:val="Annex Heading 1"/>
    <w:next w:val="Body"/>
    <w:qFormat/>
    <w:rsid w:val="00260DE3"/>
    <w:pPr>
      <w:spacing w:after="200" w:line="276" w:lineRule="auto"/>
      <w:ind w:left="1764" w:hanging="1764"/>
    </w:pPr>
    <w:rPr>
      <w:color w:val="4D4F53"/>
      <w:sz w:val="40"/>
      <w:szCs w:val="40"/>
      <w:lang w:val="en-GB"/>
    </w:rPr>
  </w:style>
  <w:style w:type="paragraph" w:customStyle="1" w:styleId="TableTitle">
    <w:name w:val="Table Title"/>
    <w:basedOn w:val="Heading2"/>
    <w:qFormat/>
    <w:rsid w:val="00260DE3"/>
    <w:rPr>
      <w:b w:val="0"/>
      <w:i/>
    </w:rPr>
  </w:style>
  <w:style w:type="paragraph" w:customStyle="1" w:styleId="TableRowHeading">
    <w:name w:val="Table Row Heading"/>
    <w:basedOn w:val="TableText"/>
    <w:qFormat/>
    <w:rsid w:val="00260DE3"/>
    <w:pPr>
      <w:spacing w:after="80"/>
    </w:pPr>
    <w:rPr>
      <w:i/>
      <w:color w:val="00247D"/>
    </w:rPr>
  </w:style>
  <w:style w:type="paragraph" w:customStyle="1" w:styleId="BodyBOLD">
    <w:name w:val="Body BOLD"/>
    <w:basedOn w:val="Body"/>
    <w:qFormat/>
    <w:rsid w:val="00260DE3"/>
    <w:rPr>
      <w:b/>
    </w:rPr>
  </w:style>
  <w:style w:type="paragraph" w:customStyle="1" w:styleId="TableHeadingBlueItalic">
    <w:name w:val="Table Heading Blue Italic"/>
    <w:basedOn w:val="TableHeading"/>
    <w:qFormat/>
    <w:rsid w:val="00260DE3"/>
    <w:rPr>
      <w:i/>
      <w:color w:val="00247D"/>
    </w:rPr>
  </w:style>
  <w:style w:type="paragraph" w:customStyle="1" w:styleId="TableTextGrey">
    <w:name w:val="Table Text Grey"/>
    <w:basedOn w:val="TableText"/>
    <w:qFormat/>
    <w:rsid w:val="00260DE3"/>
    <w:rPr>
      <w:color w:val="4D4F53"/>
    </w:rPr>
  </w:style>
  <w:style w:type="paragraph" w:customStyle="1" w:styleId="Tablespacer">
    <w:name w:val="Table spacer"/>
    <w:basedOn w:val="Normal"/>
    <w:next w:val="Body"/>
    <w:qFormat/>
    <w:rsid w:val="00260DE3"/>
    <w:pPr>
      <w:spacing w:before="120" w:after="0" w:line="240" w:lineRule="auto"/>
    </w:pPr>
    <w:rPr>
      <w:sz w:val="16"/>
    </w:rPr>
  </w:style>
  <w:style w:type="character" w:styleId="PageNumber">
    <w:name w:val="page number"/>
    <w:basedOn w:val="DefaultParagraphFont"/>
    <w:uiPriority w:val="99"/>
    <w:semiHidden/>
    <w:unhideWhenUsed/>
    <w:rsid w:val="00260DE3"/>
  </w:style>
  <w:style w:type="character" w:customStyle="1" w:styleId="Heading3Char">
    <w:name w:val="Heading 3 Char"/>
    <w:link w:val="Heading3"/>
    <w:uiPriority w:val="9"/>
    <w:rsid w:val="00260DE3"/>
    <w:rPr>
      <w:rFonts w:ascii="Arial" w:eastAsia="Times New Roman" w:hAnsi="Arial" w:cs="Times New Roman"/>
      <w:b/>
      <w:bCs/>
      <w:color w:val="00247D"/>
    </w:rPr>
  </w:style>
  <w:style w:type="table" w:customStyle="1" w:styleId="LightShading1">
    <w:name w:val="Light Shading1"/>
    <w:basedOn w:val="TableNormal"/>
    <w:uiPriority w:val="60"/>
    <w:rsid w:val="00260DE3"/>
    <w:rPr>
      <w:color w:val="393B3E"/>
    </w:rPr>
    <w:tblPr>
      <w:tblStyleRowBandSize w:val="1"/>
      <w:tblStyleColBandSize w:val="1"/>
      <w:tblBorders>
        <w:top w:val="single" w:sz="8" w:space="0" w:color="4D4F53"/>
        <w:bottom w:val="single" w:sz="8" w:space="0" w:color="4D4F53"/>
      </w:tblBorders>
    </w:tblPr>
    <w:tblStylePr w:type="firstRow">
      <w:pPr>
        <w:spacing w:before="0" w:after="0" w:line="240" w:lineRule="auto"/>
      </w:pPr>
      <w:rPr>
        <w:b/>
        <w:bCs/>
      </w:rPr>
      <w:tblPr/>
      <w:tcPr>
        <w:tcBorders>
          <w:top w:val="single" w:sz="8" w:space="0" w:color="4D4F53"/>
          <w:left w:val="nil"/>
          <w:bottom w:val="single" w:sz="8" w:space="0" w:color="4D4F53"/>
          <w:right w:val="nil"/>
          <w:insideH w:val="nil"/>
          <w:insideV w:val="nil"/>
        </w:tcBorders>
      </w:tcPr>
    </w:tblStylePr>
    <w:tblStylePr w:type="lastRow">
      <w:pPr>
        <w:spacing w:before="0" w:after="0" w:line="240" w:lineRule="auto"/>
      </w:pPr>
      <w:rPr>
        <w:b/>
        <w:bCs/>
      </w:rPr>
      <w:tblPr/>
      <w:tcPr>
        <w:tcBorders>
          <w:top w:val="single" w:sz="8" w:space="0" w:color="4D4F53"/>
          <w:left w:val="nil"/>
          <w:bottom w:val="single" w:sz="8" w:space="0" w:color="4D4F5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3D5"/>
      </w:tcPr>
    </w:tblStylePr>
    <w:tblStylePr w:type="band1Horz">
      <w:tblPr/>
      <w:tcPr>
        <w:tcBorders>
          <w:left w:val="nil"/>
          <w:right w:val="nil"/>
          <w:insideH w:val="nil"/>
          <w:insideV w:val="nil"/>
        </w:tcBorders>
        <w:shd w:val="clear" w:color="auto" w:fill="D2D3D5"/>
      </w:tcPr>
    </w:tblStylePr>
  </w:style>
  <w:style w:type="table" w:customStyle="1" w:styleId="LightList1">
    <w:name w:val="Light List1"/>
    <w:basedOn w:val="TableNormal"/>
    <w:uiPriority w:val="61"/>
    <w:rsid w:val="00260DE3"/>
    <w:tblPr>
      <w:tblStyleRowBandSize w:val="1"/>
      <w:tblStyleColBandSize w:val="1"/>
      <w:tblBorders>
        <w:top w:val="single" w:sz="8" w:space="0" w:color="4D4F53"/>
        <w:left w:val="single" w:sz="8" w:space="0" w:color="4D4F53"/>
        <w:bottom w:val="single" w:sz="8" w:space="0" w:color="4D4F53"/>
        <w:right w:val="single" w:sz="8" w:space="0" w:color="4D4F53"/>
      </w:tblBorders>
    </w:tblPr>
    <w:tblStylePr w:type="firstRow">
      <w:pPr>
        <w:spacing w:before="0" w:after="0" w:line="240" w:lineRule="auto"/>
      </w:pPr>
      <w:rPr>
        <w:b/>
        <w:bCs/>
        <w:color w:val="FFFFFF"/>
      </w:rPr>
      <w:tblPr/>
      <w:tcPr>
        <w:shd w:val="clear" w:color="auto" w:fill="4D4F53"/>
      </w:tcPr>
    </w:tblStylePr>
    <w:tblStylePr w:type="lastRow">
      <w:pPr>
        <w:spacing w:before="0" w:after="0" w:line="240" w:lineRule="auto"/>
      </w:pPr>
      <w:rPr>
        <w:b/>
        <w:bCs/>
      </w:rPr>
      <w:tblPr/>
      <w:tcPr>
        <w:tcBorders>
          <w:top w:val="double" w:sz="6" w:space="0" w:color="4D4F53"/>
          <w:left w:val="single" w:sz="8" w:space="0" w:color="4D4F53"/>
          <w:bottom w:val="single" w:sz="8" w:space="0" w:color="4D4F53"/>
          <w:right w:val="single" w:sz="8" w:space="0" w:color="4D4F53"/>
        </w:tcBorders>
      </w:tcPr>
    </w:tblStylePr>
    <w:tblStylePr w:type="firstCol">
      <w:rPr>
        <w:b/>
        <w:bCs/>
      </w:rPr>
    </w:tblStylePr>
    <w:tblStylePr w:type="lastCol">
      <w:rPr>
        <w:b/>
        <w:bCs/>
      </w:rPr>
    </w:tblStylePr>
    <w:tblStylePr w:type="band1Vert">
      <w:tblPr/>
      <w:tcPr>
        <w:tcBorders>
          <w:top w:val="single" w:sz="8" w:space="0" w:color="4D4F53"/>
          <w:left w:val="single" w:sz="8" w:space="0" w:color="4D4F53"/>
          <w:bottom w:val="single" w:sz="8" w:space="0" w:color="4D4F53"/>
          <w:right w:val="single" w:sz="8" w:space="0" w:color="4D4F53"/>
        </w:tcBorders>
      </w:tcPr>
    </w:tblStylePr>
    <w:tblStylePr w:type="band1Horz">
      <w:tblPr/>
      <w:tcPr>
        <w:tcBorders>
          <w:top w:val="single" w:sz="8" w:space="0" w:color="4D4F53"/>
          <w:left w:val="single" w:sz="8" w:space="0" w:color="4D4F53"/>
          <w:bottom w:val="single" w:sz="8" w:space="0" w:color="4D4F53"/>
          <w:right w:val="single" w:sz="8" w:space="0" w:color="4D4F53"/>
        </w:tcBorders>
      </w:tcPr>
    </w:tblStylePr>
  </w:style>
  <w:style w:type="table" w:customStyle="1" w:styleId="MediumList11">
    <w:name w:val="Medium List 11"/>
    <w:basedOn w:val="TableNormal"/>
    <w:uiPriority w:val="65"/>
    <w:rsid w:val="00260DE3"/>
    <w:rPr>
      <w:color w:val="4D4F53"/>
    </w:rPr>
    <w:tblPr>
      <w:tblStyleRowBandSize w:val="1"/>
      <w:tblStyleColBandSize w:val="1"/>
      <w:tblBorders>
        <w:top w:val="single" w:sz="8" w:space="0" w:color="4D4F53"/>
        <w:bottom w:val="single" w:sz="8" w:space="0" w:color="4D4F53"/>
      </w:tblBorders>
    </w:tblPr>
    <w:tblStylePr w:type="firstRow">
      <w:rPr>
        <w:rFonts w:ascii="Arial" w:eastAsia="Times New Roman" w:hAnsi="Arial" w:cs="Times New Roman"/>
      </w:rPr>
      <w:tblPr/>
      <w:tcPr>
        <w:tcBorders>
          <w:top w:val="nil"/>
          <w:bottom w:val="single" w:sz="8" w:space="0" w:color="4D4F53"/>
        </w:tcBorders>
      </w:tcPr>
    </w:tblStylePr>
    <w:tblStylePr w:type="lastRow">
      <w:rPr>
        <w:b/>
        <w:bCs/>
        <w:color w:val="4D4F53"/>
      </w:rPr>
      <w:tblPr/>
      <w:tcPr>
        <w:tcBorders>
          <w:top w:val="single" w:sz="8" w:space="0" w:color="4D4F53"/>
          <w:bottom w:val="single" w:sz="8" w:space="0" w:color="4D4F53"/>
        </w:tcBorders>
      </w:tcPr>
    </w:tblStylePr>
    <w:tblStylePr w:type="firstCol">
      <w:rPr>
        <w:b/>
        <w:bCs/>
      </w:rPr>
    </w:tblStylePr>
    <w:tblStylePr w:type="lastCol">
      <w:rPr>
        <w:b/>
        <w:bCs/>
      </w:rPr>
      <w:tblPr/>
      <w:tcPr>
        <w:tcBorders>
          <w:top w:val="single" w:sz="8" w:space="0" w:color="4D4F53"/>
          <w:bottom w:val="single" w:sz="8" w:space="0" w:color="4D4F53"/>
        </w:tcBorders>
      </w:tcPr>
    </w:tblStylePr>
    <w:tblStylePr w:type="band1Vert">
      <w:tblPr/>
      <w:tcPr>
        <w:shd w:val="clear" w:color="auto" w:fill="D2D3D5"/>
      </w:tcPr>
    </w:tblStylePr>
    <w:tblStylePr w:type="band1Horz">
      <w:tblPr/>
      <w:tcPr>
        <w:shd w:val="clear" w:color="auto" w:fill="D2D3D5"/>
      </w:tcPr>
    </w:tblStylePr>
  </w:style>
  <w:style w:type="table" w:customStyle="1" w:styleId="LightGrid-Accent11">
    <w:name w:val="Light Grid - Accent 11"/>
    <w:basedOn w:val="TableNormal"/>
    <w:uiPriority w:val="62"/>
    <w:rsid w:val="00260DE3"/>
    <w:tblPr>
      <w:tblStyleRowBandSize w:val="1"/>
      <w:tblStyleColBandSize w:val="1"/>
      <w:tblBorders>
        <w:top w:val="single" w:sz="8" w:space="0" w:color="00247D"/>
        <w:left w:val="single" w:sz="8" w:space="0" w:color="00247D"/>
        <w:bottom w:val="single" w:sz="8" w:space="0" w:color="00247D"/>
        <w:right w:val="single" w:sz="8" w:space="0" w:color="00247D"/>
        <w:insideH w:val="single" w:sz="8" w:space="0" w:color="00247D"/>
        <w:insideV w:val="single" w:sz="8" w:space="0" w:color="00247D"/>
      </w:tblBorders>
    </w:tblPr>
    <w:tblStylePr w:type="firstRow">
      <w:pPr>
        <w:spacing w:before="0" w:after="0" w:line="240" w:lineRule="auto"/>
      </w:pPr>
      <w:rPr>
        <w:rFonts w:ascii="Arial" w:eastAsia="Times New Roman" w:hAnsi="Arial" w:cs="Times New Roman"/>
        <w:b/>
        <w:bCs/>
      </w:rPr>
      <w:tblPr/>
      <w:tcPr>
        <w:tcBorders>
          <w:top w:val="single" w:sz="8" w:space="0" w:color="00247D"/>
          <w:left w:val="single" w:sz="8" w:space="0" w:color="00247D"/>
          <w:bottom w:val="single" w:sz="18" w:space="0" w:color="00247D"/>
          <w:right w:val="single" w:sz="8" w:space="0" w:color="00247D"/>
          <w:insideH w:val="nil"/>
          <w:insideV w:val="single" w:sz="8" w:space="0" w:color="00247D"/>
        </w:tcBorders>
      </w:tcPr>
    </w:tblStylePr>
    <w:tblStylePr w:type="lastRow">
      <w:pPr>
        <w:spacing w:before="0" w:after="0" w:line="240" w:lineRule="auto"/>
      </w:pPr>
      <w:rPr>
        <w:rFonts w:ascii="Arial" w:eastAsia="Times New Roman" w:hAnsi="Arial" w:cs="Times New Roman"/>
        <w:b/>
        <w:bCs/>
      </w:rPr>
      <w:tblPr/>
      <w:tcPr>
        <w:tcBorders>
          <w:top w:val="double" w:sz="6" w:space="0" w:color="00247D"/>
          <w:left w:val="single" w:sz="8" w:space="0" w:color="00247D"/>
          <w:bottom w:val="single" w:sz="8" w:space="0" w:color="00247D"/>
          <w:right w:val="single" w:sz="8" w:space="0" w:color="00247D"/>
          <w:insideH w:val="nil"/>
          <w:insideV w:val="single" w:sz="8" w:space="0" w:color="00247D"/>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00247D"/>
          <w:left w:val="single" w:sz="8" w:space="0" w:color="00247D"/>
          <w:bottom w:val="single" w:sz="8" w:space="0" w:color="00247D"/>
          <w:right w:val="single" w:sz="8" w:space="0" w:color="00247D"/>
        </w:tcBorders>
      </w:tcPr>
    </w:tblStylePr>
    <w:tblStylePr w:type="band1Vert">
      <w:tblPr/>
      <w:tcPr>
        <w:tcBorders>
          <w:top w:val="single" w:sz="8" w:space="0" w:color="00247D"/>
          <w:left w:val="single" w:sz="8" w:space="0" w:color="00247D"/>
          <w:bottom w:val="single" w:sz="8" w:space="0" w:color="00247D"/>
          <w:right w:val="single" w:sz="8" w:space="0" w:color="00247D"/>
        </w:tcBorders>
        <w:shd w:val="clear" w:color="auto" w:fill="9FBAFF"/>
      </w:tcPr>
    </w:tblStylePr>
    <w:tblStylePr w:type="band1Horz">
      <w:tblPr/>
      <w:tcPr>
        <w:tcBorders>
          <w:top w:val="single" w:sz="8" w:space="0" w:color="00247D"/>
          <w:left w:val="single" w:sz="8" w:space="0" w:color="00247D"/>
          <w:bottom w:val="single" w:sz="8" w:space="0" w:color="00247D"/>
          <w:right w:val="single" w:sz="8" w:space="0" w:color="00247D"/>
          <w:insideV w:val="single" w:sz="8" w:space="0" w:color="00247D"/>
        </w:tcBorders>
        <w:shd w:val="clear" w:color="auto" w:fill="9FBAFF"/>
      </w:tcPr>
    </w:tblStylePr>
    <w:tblStylePr w:type="band2Horz">
      <w:tblPr/>
      <w:tcPr>
        <w:tcBorders>
          <w:top w:val="single" w:sz="8" w:space="0" w:color="00247D"/>
          <w:left w:val="single" w:sz="8" w:space="0" w:color="00247D"/>
          <w:bottom w:val="single" w:sz="8" w:space="0" w:color="00247D"/>
          <w:right w:val="single" w:sz="8" w:space="0" w:color="00247D"/>
          <w:insideV w:val="single" w:sz="8" w:space="0" w:color="00247D"/>
        </w:tcBorders>
      </w:tcPr>
    </w:tblStylePr>
  </w:style>
  <w:style w:type="table" w:customStyle="1" w:styleId="LightGrid1">
    <w:name w:val="Light Grid1"/>
    <w:basedOn w:val="TableNormal"/>
    <w:uiPriority w:val="62"/>
    <w:rsid w:val="00260DE3"/>
    <w:tblPr>
      <w:tblStyleRowBandSize w:val="1"/>
      <w:tblStyleColBandSize w:val="1"/>
      <w:tblBorders>
        <w:top w:val="single" w:sz="8" w:space="0" w:color="4D4F53"/>
        <w:left w:val="single" w:sz="8" w:space="0" w:color="4D4F53"/>
        <w:bottom w:val="single" w:sz="8" w:space="0" w:color="4D4F53"/>
        <w:right w:val="single" w:sz="8" w:space="0" w:color="4D4F53"/>
        <w:insideH w:val="single" w:sz="8" w:space="0" w:color="4D4F53"/>
        <w:insideV w:val="single" w:sz="8" w:space="0" w:color="4D4F53"/>
      </w:tblBorders>
    </w:tblPr>
    <w:tblStylePr w:type="firstRow">
      <w:pPr>
        <w:spacing w:before="0" w:after="0" w:line="240" w:lineRule="auto"/>
      </w:pPr>
      <w:rPr>
        <w:rFonts w:ascii="Arial" w:eastAsia="Times New Roman" w:hAnsi="Arial" w:cs="Times New Roman"/>
        <w:b/>
        <w:bCs/>
      </w:rPr>
      <w:tblPr/>
      <w:tcPr>
        <w:tcBorders>
          <w:top w:val="single" w:sz="8" w:space="0" w:color="4D4F53"/>
          <w:left w:val="single" w:sz="8" w:space="0" w:color="4D4F53"/>
          <w:bottom w:val="single" w:sz="18" w:space="0" w:color="4D4F53"/>
          <w:right w:val="single" w:sz="8" w:space="0" w:color="4D4F53"/>
          <w:insideH w:val="nil"/>
          <w:insideV w:val="single" w:sz="8" w:space="0" w:color="4D4F53"/>
        </w:tcBorders>
      </w:tcPr>
    </w:tblStylePr>
    <w:tblStylePr w:type="lastRow">
      <w:pPr>
        <w:spacing w:before="0" w:after="0" w:line="240" w:lineRule="auto"/>
      </w:pPr>
      <w:rPr>
        <w:rFonts w:ascii="Arial" w:eastAsia="Times New Roman" w:hAnsi="Arial" w:cs="Times New Roman"/>
        <w:b/>
        <w:bCs/>
      </w:rPr>
      <w:tblPr/>
      <w:tcPr>
        <w:tcBorders>
          <w:top w:val="double" w:sz="6" w:space="0" w:color="4D4F53"/>
          <w:left w:val="single" w:sz="8" w:space="0" w:color="4D4F53"/>
          <w:bottom w:val="single" w:sz="8" w:space="0" w:color="4D4F53"/>
          <w:right w:val="single" w:sz="8" w:space="0" w:color="4D4F53"/>
          <w:insideH w:val="nil"/>
          <w:insideV w:val="single" w:sz="8" w:space="0" w:color="4D4F53"/>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4D4F53"/>
          <w:left w:val="single" w:sz="8" w:space="0" w:color="4D4F53"/>
          <w:bottom w:val="single" w:sz="8" w:space="0" w:color="4D4F53"/>
          <w:right w:val="single" w:sz="8" w:space="0" w:color="4D4F53"/>
        </w:tcBorders>
      </w:tcPr>
    </w:tblStylePr>
    <w:tblStylePr w:type="band1Vert">
      <w:tblPr/>
      <w:tcPr>
        <w:tcBorders>
          <w:top w:val="single" w:sz="8" w:space="0" w:color="4D4F53"/>
          <w:left w:val="single" w:sz="8" w:space="0" w:color="4D4F53"/>
          <w:bottom w:val="single" w:sz="8" w:space="0" w:color="4D4F53"/>
          <w:right w:val="single" w:sz="8" w:space="0" w:color="4D4F53"/>
        </w:tcBorders>
        <w:shd w:val="clear" w:color="auto" w:fill="D2D3D5"/>
      </w:tcPr>
    </w:tblStylePr>
    <w:tblStylePr w:type="band1Horz">
      <w:tblPr/>
      <w:tcPr>
        <w:tcBorders>
          <w:top w:val="single" w:sz="8" w:space="0" w:color="4D4F53"/>
          <w:left w:val="single" w:sz="8" w:space="0" w:color="4D4F53"/>
          <w:bottom w:val="single" w:sz="8" w:space="0" w:color="4D4F53"/>
          <w:right w:val="single" w:sz="8" w:space="0" w:color="4D4F53"/>
          <w:insideV w:val="single" w:sz="8" w:space="0" w:color="4D4F53"/>
        </w:tcBorders>
        <w:shd w:val="clear" w:color="auto" w:fill="D2D3D5"/>
      </w:tcPr>
    </w:tblStylePr>
    <w:tblStylePr w:type="band2Horz">
      <w:tblPr/>
      <w:tcPr>
        <w:tcBorders>
          <w:top w:val="single" w:sz="8" w:space="0" w:color="4D4F53"/>
          <w:left w:val="single" w:sz="8" w:space="0" w:color="4D4F53"/>
          <w:bottom w:val="single" w:sz="8" w:space="0" w:color="4D4F53"/>
          <w:right w:val="single" w:sz="8" w:space="0" w:color="4D4F53"/>
          <w:insideV w:val="single" w:sz="8" w:space="0" w:color="4D4F53"/>
        </w:tcBorders>
      </w:tcPr>
    </w:tblStylePr>
  </w:style>
  <w:style w:type="table" w:styleId="MediumShading1-Accent5">
    <w:name w:val="Medium Shading 1 Accent 5"/>
    <w:basedOn w:val="TableNormal"/>
    <w:uiPriority w:val="63"/>
    <w:rsid w:val="00260DE3"/>
    <w:tblPr>
      <w:tblStyleRowBandSize w:val="1"/>
      <w:tblStyleColBandSize w:val="1"/>
      <w:tblBorders>
        <w:top w:val="single" w:sz="8" w:space="0" w:color="27C2FF"/>
        <w:left w:val="single" w:sz="8" w:space="0" w:color="27C2FF"/>
        <w:bottom w:val="single" w:sz="8" w:space="0" w:color="27C2FF"/>
        <w:right w:val="single" w:sz="8" w:space="0" w:color="27C2FF"/>
        <w:insideH w:val="single" w:sz="8" w:space="0" w:color="27C2FF"/>
      </w:tblBorders>
    </w:tblPr>
    <w:tblStylePr w:type="firstRow">
      <w:pPr>
        <w:spacing w:before="0" w:after="0" w:line="240" w:lineRule="auto"/>
      </w:pPr>
      <w:rPr>
        <w:b/>
        <w:bCs/>
        <w:color w:val="FFFFFF"/>
      </w:rPr>
      <w:tblPr/>
      <w:tcPr>
        <w:tcBorders>
          <w:top w:val="single" w:sz="8" w:space="0" w:color="27C2FF"/>
          <w:left w:val="single" w:sz="8" w:space="0" w:color="27C2FF"/>
          <w:bottom w:val="single" w:sz="8" w:space="0" w:color="27C2FF"/>
          <w:right w:val="single" w:sz="8" w:space="0" w:color="27C2FF"/>
          <w:insideH w:val="nil"/>
          <w:insideV w:val="nil"/>
        </w:tcBorders>
        <w:shd w:val="clear" w:color="auto" w:fill="00A1DE"/>
      </w:tcPr>
    </w:tblStylePr>
    <w:tblStylePr w:type="lastRow">
      <w:pPr>
        <w:spacing w:before="0" w:after="0" w:line="240" w:lineRule="auto"/>
      </w:pPr>
      <w:rPr>
        <w:b/>
        <w:bCs/>
      </w:rPr>
      <w:tblPr/>
      <w:tcPr>
        <w:tcBorders>
          <w:top w:val="double" w:sz="6" w:space="0" w:color="27C2FF"/>
          <w:left w:val="single" w:sz="8" w:space="0" w:color="27C2FF"/>
          <w:bottom w:val="single" w:sz="8" w:space="0" w:color="27C2FF"/>
          <w:right w:val="single" w:sz="8" w:space="0" w:color="27C2FF"/>
          <w:insideH w:val="nil"/>
          <w:insideV w:val="nil"/>
        </w:tcBorders>
      </w:tcPr>
    </w:tblStylePr>
    <w:tblStylePr w:type="firstCol">
      <w:rPr>
        <w:b/>
        <w:bCs/>
      </w:rPr>
    </w:tblStylePr>
    <w:tblStylePr w:type="lastCol">
      <w:rPr>
        <w:b/>
        <w:bCs/>
      </w:rPr>
    </w:tblStylePr>
    <w:tblStylePr w:type="band1Vert">
      <w:tblPr/>
      <w:tcPr>
        <w:shd w:val="clear" w:color="auto" w:fill="B7EBFF"/>
      </w:tcPr>
    </w:tblStylePr>
    <w:tblStylePr w:type="band1Horz">
      <w:tblPr/>
      <w:tcPr>
        <w:tcBorders>
          <w:insideH w:val="nil"/>
          <w:insideV w:val="nil"/>
        </w:tcBorders>
        <w:shd w:val="clear" w:color="auto" w:fill="B7EBFF"/>
      </w:tcPr>
    </w:tblStylePr>
    <w:tblStylePr w:type="band2Horz">
      <w:tblPr/>
      <w:tcPr>
        <w:tcBorders>
          <w:insideH w:val="nil"/>
          <w:insideV w:val="nil"/>
        </w:tcBorders>
      </w:tcPr>
    </w:tblStylePr>
  </w:style>
  <w:style w:type="character" w:customStyle="1" w:styleId="Heading4Char">
    <w:name w:val="Heading 4 Char"/>
    <w:link w:val="Heading4"/>
    <w:uiPriority w:val="9"/>
    <w:rsid w:val="00E026E8"/>
    <w:rPr>
      <w:rFonts w:ascii="Calibri" w:eastAsia="Times New Roman" w:hAnsi="Calibri" w:cs="Times New Roman"/>
      <w:b/>
      <w:bCs/>
      <w:sz w:val="28"/>
      <w:szCs w:val="28"/>
      <w:lang w:eastAsia="en-US"/>
    </w:rPr>
  </w:style>
  <w:style w:type="character" w:customStyle="1" w:styleId="Heading5Char">
    <w:name w:val="Heading 5 Char"/>
    <w:link w:val="Heading5"/>
    <w:rsid w:val="00856411"/>
    <w:rPr>
      <w:rFonts w:eastAsia="Calibri"/>
      <w:szCs w:val="24"/>
      <w:lang w:eastAsia="en-US"/>
    </w:rPr>
  </w:style>
  <w:style w:type="character" w:customStyle="1" w:styleId="Heading6Char">
    <w:name w:val="Heading 6 Char"/>
    <w:link w:val="Heading6"/>
    <w:rsid w:val="00856411"/>
    <w:rPr>
      <w:rFonts w:eastAsia="Calibri"/>
      <w:szCs w:val="24"/>
      <w:lang w:eastAsia="en-US"/>
    </w:rPr>
  </w:style>
  <w:style w:type="character" w:customStyle="1" w:styleId="Heading7Char">
    <w:name w:val="Heading 7 Char"/>
    <w:link w:val="Heading7"/>
    <w:rsid w:val="00856411"/>
    <w:rPr>
      <w:rFonts w:eastAsia="Calibri"/>
      <w:szCs w:val="24"/>
      <w:lang w:eastAsia="en-US"/>
    </w:rPr>
  </w:style>
  <w:style w:type="character" w:customStyle="1" w:styleId="Heading8Char">
    <w:name w:val="Heading 8 Char"/>
    <w:link w:val="Heading8"/>
    <w:rsid w:val="00856411"/>
    <w:rPr>
      <w:rFonts w:eastAsia="Calibri"/>
      <w:szCs w:val="24"/>
      <w:lang w:eastAsia="en-US"/>
    </w:rPr>
  </w:style>
  <w:style w:type="character" w:customStyle="1" w:styleId="Heading9Char">
    <w:name w:val="Heading 9 Char"/>
    <w:link w:val="Heading9"/>
    <w:rsid w:val="00856411"/>
    <w:rPr>
      <w:rFonts w:eastAsia="Calibri"/>
      <w:szCs w:val="24"/>
      <w:lang w:eastAsia="en-US"/>
    </w:rPr>
  </w:style>
  <w:style w:type="paragraph" w:customStyle="1" w:styleId="CoffeyParagraph">
    <w:name w:val="Coffey Paragraph"/>
    <w:basedOn w:val="Normal"/>
    <w:link w:val="CoffeyParagraphChar"/>
    <w:qFormat/>
    <w:rsid w:val="00856411"/>
    <w:pPr>
      <w:spacing w:before="77" w:after="113" w:line="250" w:lineRule="atLeast"/>
    </w:pPr>
    <w:rPr>
      <w:rFonts w:eastAsia="Calibri"/>
      <w:szCs w:val="24"/>
      <w:lang w:eastAsia="en-US"/>
    </w:rPr>
  </w:style>
  <w:style w:type="paragraph" w:customStyle="1" w:styleId="CoffeyParagraphBlue">
    <w:name w:val="Coffey Paragraph Blue"/>
    <w:basedOn w:val="CoffeyParagraph"/>
    <w:next w:val="CoffeyParagraph"/>
    <w:qFormat/>
    <w:rsid w:val="00856411"/>
    <w:rPr>
      <w:rFonts w:ascii="Arial Bold" w:hAnsi="Arial Bold"/>
      <w:b/>
      <w:color w:val="049CD5"/>
    </w:rPr>
  </w:style>
  <w:style w:type="paragraph" w:customStyle="1" w:styleId="CoffeyHeader">
    <w:name w:val="Coffey Header"/>
    <w:basedOn w:val="Normal"/>
    <w:qFormat/>
    <w:rsid w:val="00856411"/>
    <w:pPr>
      <w:spacing w:after="0" w:line="240" w:lineRule="auto"/>
      <w:ind w:right="-2"/>
    </w:pPr>
    <w:rPr>
      <w:rFonts w:eastAsia="Cambria"/>
      <w:caps/>
      <w:sz w:val="18"/>
      <w:szCs w:val="24"/>
    </w:rPr>
  </w:style>
  <w:style w:type="paragraph" w:customStyle="1" w:styleId="CoffeyTitle0Blue">
    <w:name w:val="Coffey Title 0 Blue"/>
    <w:basedOn w:val="CoffeyParagraph"/>
    <w:next w:val="CoffeyParagraph"/>
    <w:qFormat/>
    <w:rsid w:val="00856411"/>
    <w:pPr>
      <w:keepNext/>
      <w:spacing w:after="313"/>
    </w:pPr>
    <w:rPr>
      <w:color w:val="049CD5"/>
      <w:sz w:val="48"/>
    </w:rPr>
  </w:style>
  <w:style w:type="paragraph" w:customStyle="1" w:styleId="CoffeyTitle1Blue">
    <w:name w:val="Coffey Title 1 Blue"/>
    <w:basedOn w:val="CoffeyParagraph"/>
    <w:next w:val="CoffeyParagraph"/>
    <w:qFormat/>
    <w:rsid w:val="00856411"/>
    <w:pPr>
      <w:keepNext/>
      <w:spacing w:before="277"/>
    </w:pPr>
    <w:rPr>
      <w:color w:val="049CD5"/>
      <w:sz w:val="28"/>
    </w:rPr>
  </w:style>
  <w:style w:type="paragraph" w:customStyle="1" w:styleId="CoffeyTitle2Blue">
    <w:name w:val="Coffey Title 2 Blue"/>
    <w:basedOn w:val="CoffeyParagraph"/>
    <w:next w:val="CoffeyParagraph"/>
    <w:qFormat/>
    <w:rsid w:val="00856411"/>
    <w:pPr>
      <w:keepNext/>
    </w:pPr>
    <w:rPr>
      <w:rFonts w:cs="Arial"/>
      <w:b/>
      <w:color w:val="049CD5"/>
    </w:rPr>
  </w:style>
  <w:style w:type="paragraph" w:customStyle="1" w:styleId="CoffeyFooter">
    <w:name w:val="Coffey Footer"/>
    <w:basedOn w:val="CoffeyHeader"/>
    <w:qFormat/>
    <w:rsid w:val="00856411"/>
    <w:pPr>
      <w:tabs>
        <w:tab w:val="right" w:pos="7938"/>
      </w:tabs>
    </w:pPr>
  </w:style>
  <w:style w:type="paragraph" w:customStyle="1" w:styleId="CoffeyParagraphWhite">
    <w:name w:val="Coffey Paragraph White"/>
    <w:basedOn w:val="CoffeyParagraph"/>
    <w:autoRedefine/>
    <w:qFormat/>
    <w:rsid w:val="00856411"/>
    <w:rPr>
      <w:b/>
      <w:color w:val="FFFFFF"/>
      <w:sz w:val="18"/>
      <w:szCs w:val="18"/>
    </w:rPr>
  </w:style>
  <w:style w:type="paragraph" w:customStyle="1" w:styleId="CoffeyBullet1">
    <w:name w:val="Coffey Bullet 1"/>
    <w:basedOn w:val="Normal"/>
    <w:qFormat/>
    <w:rsid w:val="00856411"/>
    <w:pPr>
      <w:numPr>
        <w:numId w:val="5"/>
      </w:numPr>
      <w:spacing w:before="77" w:after="113" w:line="250" w:lineRule="exact"/>
    </w:pPr>
    <w:rPr>
      <w:rFonts w:eastAsia="Calibri"/>
      <w:szCs w:val="24"/>
    </w:rPr>
  </w:style>
  <w:style w:type="paragraph" w:customStyle="1" w:styleId="CoffeyBullet2">
    <w:name w:val="Coffey Bullet 2"/>
    <w:basedOn w:val="CoffeyBullet1"/>
    <w:qFormat/>
    <w:rsid w:val="00856411"/>
    <w:pPr>
      <w:numPr>
        <w:numId w:val="0"/>
      </w:numPr>
      <w:ind w:left="1134"/>
    </w:pPr>
  </w:style>
  <w:style w:type="paragraph" w:customStyle="1" w:styleId="CoffeyTitleWhite">
    <w:name w:val="Coffey Title White"/>
    <w:basedOn w:val="CoffeyParagraphWhite"/>
    <w:next w:val="CoffeyParagraphWhite"/>
    <w:qFormat/>
    <w:rsid w:val="00856411"/>
    <w:pPr>
      <w:keepNext/>
    </w:pPr>
    <w:rPr>
      <w:rFonts w:cs="Arial"/>
      <w:b w:val="0"/>
      <w:sz w:val="28"/>
    </w:rPr>
  </w:style>
  <w:style w:type="paragraph" w:customStyle="1" w:styleId="CoffeyHeading1Blue">
    <w:name w:val="Coffey Heading 1 Blue"/>
    <w:basedOn w:val="CoffeyTitle0Blue"/>
    <w:next w:val="CoffeyParagraph"/>
    <w:qFormat/>
    <w:rsid w:val="00856411"/>
    <w:pPr>
      <w:numPr>
        <w:numId w:val="6"/>
      </w:numPr>
      <w:ind w:left="360" w:hanging="360"/>
    </w:pPr>
  </w:style>
  <w:style w:type="paragraph" w:customStyle="1" w:styleId="CoffeyHeading2Black">
    <w:name w:val="Coffey Heading 2 Black"/>
    <w:basedOn w:val="CoffeyHeading1Blue"/>
    <w:next w:val="CoffeyParagraph"/>
    <w:rsid w:val="00856411"/>
    <w:pPr>
      <w:numPr>
        <w:ilvl w:val="1"/>
      </w:numPr>
      <w:spacing w:before="277" w:after="113"/>
      <w:ind w:left="720" w:hanging="360"/>
    </w:pPr>
    <w:rPr>
      <w:sz w:val="28"/>
      <w:szCs w:val="28"/>
    </w:rPr>
  </w:style>
  <w:style w:type="paragraph" w:customStyle="1" w:styleId="CoffeyHeading3Black">
    <w:name w:val="Coffey Heading 3 Black"/>
    <w:basedOn w:val="CoffeyHeading2Black"/>
    <w:next w:val="CoffeyParagraph"/>
    <w:rsid w:val="00856411"/>
    <w:pPr>
      <w:numPr>
        <w:ilvl w:val="2"/>
      </w:numPr>
      <w:spacing w:before="77"/>
      <w:ind w:left="1080" w:hanging="360"/>
    </w:pPr>
    <w:rPr>
      <w:b/>
      <w:sz w:val="20"/>
      <w:szCs w:val="20"/>
    </w:rPr>
  </w:style>
  <w:style w:type="table" w:styleId="ColorfulGrid-Accent5">
    <w:name w:val="Colorful Grid Accent 5"/>
    <w:basedOn w:val="TableNormal"/>
    <w:uiPriority w:val="73"/>
    <w:rsid w:val="00856411"/>
    <w:rPr>
      <w:rFonts w:ascii="Times New Roman" w:eastAsia="Calibri" w:hAnsi="Times New Roman"/>
      <w:color w:val="000000"/>
    </w:rPr>
    <w:tblPr>
      <w:tblStyleRowBandSize w:val="1"/>
      <w:tblStyleColBandSize w:val="1"/>
      <w:tblBorders>
        <w:insideH w:val="single" w:sz="4" w:space="0" w:color="FFFFFF"/>
      </w:tblBorders>
    </w:tblPr>
    <w:tcPr>
      <w:shd w:val="clear" w:color="auto" w:fill="EAEEF0"/>
    </w:tcPr>
    <w:tblStylePr w:type="firstRow">
      <w:rPr>
        <w:b/>
        <w:bCs/>
      </w:rPr>
      <w:tblPr/>
      <w:tcPr>
        <w:shd w:val="clear" w:color="auto" w:fill="D5DDE1"/>
      </w:tcPr>
    </w:tblStylePr>
    <w:tblStylePr w:type="lastRow">
      <w:rPr>
        <w:b/>
        <w:bCs/>
        <w:color w:val="000000"/>
      </w:rPr>
      <w:tblPr/>
      <w:tcPr>
        <w:shd w:val="clear" w:color="auto" w:fill="D5DDE1"/>
      </w:tcPr>
    </w:tblStylePr>
    <w:tblStylePr w:type="firstCol">
      <w:rPr>
        <w:color w:val="FFFFFF"/>
      </w:rPr>
      <w:tblPr/>
      <w:tcPr>
        <w:shd w:val="clear" w:color="auto" w:fill="678292"/>
      </w:tcPr>
    </w:tblStylePr>
    <w:tblStylePr w:type="lastCol">
      <w:rPr>
        <w:color w:val="FFFFFF"/>
      </w:rPr>
      <w:tblPr/>
      <w:tcPr>
        <w:shd w:val="clear" w:color="auto" w:fill="678292"/>
      </w:tcPr>
    </w:tblStylePr>
    <w:tblStylePr w:type="band1Vert">
      <w:tblPr/>
      <w:tcPr>
        <w:shd w:val="clear" w:color="auto" w:fill="CBD5DA"/>
      </w:tcPr>
    </w:tblStylePr>
    <w:tblStylePr w:type="band1Horz">
      <w:tblPr/>
      <w:tcPr>
        <w:shd w:val="clear" w:color="auto" w:fill="CBD5DA"/>
      </w:tcPr>
    </w:tblStylePr>
  </w:style>
  <w:style w:type="table" w:styleId="MediumGrid1-Accent5">
    <w:name w:val="Medium Grid 1 Accent 5"/>
    <w:basedOn w:val="TableNormal"/>
    <w:uiPriority w:val="67"/>
    <w:rsid w:val="00856411"/>
    <w:rPr>
      <w:rFonts w:ascii="Times New Roman" w:eastAsia="Calibri" w:hAnsi="Times New Roman"/>
    </w:rPr>
    <w:tblPr>
      <w:tblStyleRowBandSize w:val="1"/>
      <w:tblStyleColBandSize w:val="1"/>
      <w:tblBorders>
        <w:top w:val="single" w:sz="8" w:space="0" w:color="B1C0C8"/>
        <w:left w:val="single" w:sz="8" w:space="0" w:color="B1C0C8"/>
        <w:bottom w:val="single" w:sz="8" w:space="0" w:color="B1C0C8"/>
        <w:right w:val="single" w:sz="8" w:space="0" w:color="B1C0C8"/>
        <w:insideH w:val="single" w:sz="8" w:space="0" w:color="B1C0C8"/>
        <w:insideV w:val="single" w:sz="8" w:space="0" w:color="B1C0C8"/>
      </w:tblBorders>
    </w:tblPr>
    <w:tcPr>
      <w:shd w:val="clear" w:color="auto" w:fill="E5EAED"/>
    </w:tcPr>
    <w:tblStylePr w:type="firstRow">
      <w:rPr>
        <w:b/>
        <w:bCs/>
      </w:rPr>
    </w:tblStylePr>
    <w:tblStylePr w:type="lastRow">
      <w:rPr>
        <w:b/>
        <w:bCs/>
      </w:rPr>
      <w:tblPr/>
      <w:tcPr>
        <w:tcBorders>
          <w:top w:val="single" w:sz="18" w:space="0" w:color="B1C0C8"/>
        </w:tcBorders>
      </w:tcPr>
    </w:tblStylePr>
    <w:tblStylePr w:type="firstCol">
      <w:rPr>
        <w:b/>
        <w:bCs/>
      </w:rPr>
    </w:tblStylePr>
    <w:tblStylePr w:type="lastCol">
      <w:rPr>
        <w:b/>
        <w:bCs/>
      </w:rPr>
    </w:tblStylePr>
    <w:tblStylePr w:type="band1Vert">
      <w:tblPr/>
      <w:tcPr>
        <w:shd w:val="clear" w:color="auto" w:fill="CBD5DA"/>
      </w:tcPr>
    </w:tblStylePr>
    <w:tblStylePr w:type="band1Horz">
      <w:tblPr/>
      <w:tcPr>
        <w:shd w:val="clear" w:color="auto" w:fill="CBD5DA"/>
      </w:tcPr>
    </w:tblStylePr>
  </w:style>
  <w:style w:type="paragraph" w:customStyle="1" w:styleId="CoffeyParagraphList">
    <w:name w:val="Coffey Paragraph List"/>
    <w:basedOn w:val="CoffeyParagraph"/>
    <w:qFormat/>
    <w:rsid w:val="00856411"/>
    <w:pPr>
      <w:numPr>
        <w:numId w:val="4"/>
      </w:numPr>
      <w:tabs>
        <w:tab w:val="left" w:pos="709"/>
      </w:tabs>
      <w:ind w:left="0" w:firstLine="0"/>
    </w:pPr>
  </w:style>
  <w:style w:type="paragraph" w:customStyle="1" w:styleId="CoffeyTitle3Black">
    <w:name w:val="Coffey Title 3 Black"/>
    <w:basedOn w:val="CoffeyTitle2Blue"/>
    <w:next w:val="CoffeyParagraph"/>
    <w:qFormat/>
    <w:rsid w:val="00856411"/>
  </w:style>
  <w:style w:type="paragraph" w:styleId="FootnoteText">
    <w:name w:val="footnote text"/>
    <w:basedOn w:val="Normal"/>
    <w:link w:val="FootnoteTextChar"/>
    <w:uiPriority w:val="99"/>
    <w:rsid w:val="00856411"/>
    <w:pPr>
      <w:spacing w:after="0" w:line="240" w:lineRule="auto"/>
    </w:pPr>
    <w:rPr>
      <w:rFonts w:eastAsia="Calibri"/>
      <w:sz w:val="16"/>
      <w:szCs w:val="16"/>
      <w:lang w:eastAsia="en-US"/>
    </w:rPr>
  </w:style>
  <w:style w:type="character" w:customStyle="1" w:styleId="FootnoteTextChar">
    <w:name w:val="Footnote Text Char"/>
    <w:link w:val="FootnoteText"/>
    <w:uiPriority w:val="99"/>
    <w:rsid w:val="00856411"/>
    <w:rPr>
      <w:rFonts w:eastAsia="Calibri"/>
      <w:sz w:val="16"/>
      <w:szCs w:val="16"/>
      <w:lang w:eastAsia="en-US"/>
    </w:rPr>
  </w:style>
  <w:style w:type="character" w:styleId="FootnoteReference">
    <w:name w:val="footnote reference"/>
    <w:uiPriority w:val="99"/>
    <w:rsid w:val="00856411"/>
    <w:rPr>
      <w:vertAlign w:val="superscript"/>
    </w:rPr>
  </w:style>
  <w:style w:type="table" w:customStyle="1" w:styleId="ColorfulList1">
    <w:name w:val="Colorful List1"/>
    <w:basedOn w:val="TableNormal"/>
    <w:uiPriority w:val="72"/>
    <w:rsid w:val="00856411"/>
    <w:rPr>
      <w:rFonts w:ascii="Times New Roman" w:eastAsia="Calibri" w:hAnsi="Times New Roman"/>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037CAA"/>
      </w:tcPr>
    </w:tblStylePr>
    <w:tblStylePr w:type="lastRow">
      <w:rPr>
        <w:b/>
        <w:bCs/>
        <w:color w:val="037CA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ghtGrid-Accent12">
    <w:name w:val="Light Grid - Accent 12"/>
    <w:basedOn w:val="TableNormal"/>
    <w:uiPriority w:val="62"/>
    <w:rsid w:val="00856411"/>
    <w:rPr>
      <w:rFonts w:ascii="Times New Roman" w:eastAsia="Calibri" w:hAnsi="Times New Roman"/>
    </w:rPr>
    <w:tblPr>
      <w:tblStyleRowBandSize w:val="1"/>
      <w:tblStyleColBandSize w:val="1"/>
      <w:tblBorders>
        <w:top w:val="single" w:sz="8" w:space="0" w:color="4FAA5F"/>
        <w:left w:val="single" w:sz="8" w:space="0" w:color="4FAA5F"/>
        <w:bottom w:val="single" w:sz="8" w:space="0" w:color="4FAA5F"/>
        <w:right w:val="single" w:sz="8" w:space="0" w:color="4FAA5F"/>
        <w:insideH w:val="single" w:sz="8" w:space="0" w:color="4FAA5F"/>
        <w:insideV w:val="single" w:sz="8" w:space="0" w:color="4FAA5F"/>
      </w:tblBorders>
    </w:tblPr>
    <w:tblStylePr w:type="firstRow">
      <w:pPr>
        <w:spacing w:before="0" w:after="0" w:line="240" w:lineRule="auto"/>
      </w:pPr>
      <w:rPr>
        <w:rFonts w:ascii="Calibri Light" w:eastAsia="SimSun" w:hAnsi="Calibri Light" w:cs="Times New Roman"/>
        <w:b/>
        <w:bCs/>
      </w:rPr>
      <w:tblPr/>
      <w:tcPr>
        <w:tcBorders>
          <w:top w:val="single" w:sz="8" w:space="0" w:color="4FAA5F"/>
          <w:left w:val="single" w:sz="8" w:space="0" w:color="4FAA5F"/>
          <w:bottom w:val="single" w:sz="18" w:space="0" w:color="4FAA5F"/>
          <w:right w:val="single" w:sz="8" w:space="0" w:color="4FAA5F"/>
          <w:insideH w:val="nil"/>
          <w:insideV w:val="single" w:sz="8" w:space="0" w:color="4FAA5F"/>
        </w:tcBorders>
      </w:tcPr>
    </w:tblStylePr>
    <w:tblStylePr w:type="lastRow">
      <w:pPr>
        <w:spacing w:before="0" w:after="0" w:line="240" w:lineRule="auto"/>
      </w:pPr>
      <w:rPr>
        <w:rFonts w:ascii="Calibri Light" w:eastAsia="SimSun" w:hAnsi="Calibri Light" w:cs="Times New Roman"/>
        <w:b/>
        <w:bCs/>
      </w:rPr>
      <w:tblPr/>
      <w:tcPr>
        <w:tcBorders>
          <w:top w:val="double" w:sz="6" w:space="0" w:color="4FAA5F"/>
          <w:left w:val="single" w:sz="8" w:space="0" w:color="4FAA5F"/>
          <w:bottom w:val="single" w:sz="8" w:space="0" w:color="4FAA5F"/>
          <w:right w:val="single" w:sz="8" w:space="0" w:color="4FAA5F"/>
          <w:insideH w:val="nil"/>
          <w:insideV w:val="single" w:sz="8" w:space="0" w:color="4FAA5F"/>
        </w:tcBorders>
      </w:tcPr>
    </w:tblStylePr>
    <w:tblStylePr w:type="firstCol">
      <w:rPr>
        <w:rFonts w:ascii="Calibri Light" w:eastAsia="SimSun" w:hAnsi="Calibri Light" w:cs="Times New Roman"/>
        <w:b/>
        <w:bCs/>
      </w:rPr>
    </w:tblStylePr>
    <w:tblStylePr w:type="lastCol">
      <w:rPr>
        <w:rFonts w:ascii="Calibri Light" w:eastAsia="SimSun" w:hAnsi="Calibri Light" w:cs="Times New Roman"/>
        <w:b/>
        <w:bCs/>
      </w:rPr>
      <w:tblPr/>
      <w:tcPr>
        <w:tcBorders>
          <w:top w:val="single" w:sz="8" w:space="0" w:color="4FAA5F"/>
          <w:left w:val="single" w:sz="8" w:space="0" w:color="4FAA5F"/>
          <w:bottom w:val="single" w:sz="8" w:space="0" w:color="4FAA5F"/>
          <w:right w:val="single" w:sz="8" w:space="0" w:color="4FAA5F"/>
        </w:tcBorders>
      </w:tcPr>
    </w:tblStylePr>
    <w:tblStylePr w:type="band1Vert">
      <w:tblPr/>
      <w:tcPr>
        <w:tcBorders>
          <w:top w:val="single" w:sz="8" w:space="0" w:color="4FAA5F"/>
          <w:left w:val="single" w:sz="8" w:space="0" w:color="4FAA5F"/>
          <w:bottom w:val="single" w:sz="8" w:space="0" w:color="4FAA5F"/>
          <w:right w:val="single" w:sz="8" w:space="0" w:color="4FAA5F"/>
        </w:tcBorders>
        <w:shd w:val="clear" w:color="auto" w:fill="D2EAD6"/>
      </w:tcPr>
    </w:tblStylePr>
    <w:tblStylePr w:type="band1Horz">
      <w:tblPr/>
      <w:tcPr>
        <w:tcBorders>
          <w:top w:val="single" w:sz="8" w:space="0" w:color="4FAA5F"/>
          <w:left w:val="single" w:sz="8" w:space="0" w:color="4FAA5F"/>
          <w:bottom w:val="single" w:sz="8" w:space="0" w:color="4FAA5F"/>
          <w:right w:val="single" w:sz="8" w:space="0" w:color="4FAA5F"/>
          <w:insideV w:val="single" w:sz="8" w:space="0" w:color="4FAA5F"/>
        </w:tcBorders>
        <w:shd w:val="clear" w:color="auto" w:fill="D2EAD6"/>
      </w:tcPr>
    </w:tblStylePr>
    <w:tblStylePr w:type="band2Horz">
      <w:tblPr/>
      <w:tcPr>
        <w:tcBorders>
          <w:top w:val="single" w:sz="8" w:space="0" w:color="4FAA5F"/>
          <w:left w:val="single" w:sz="8" w:space="0" w:color="4FAA5F"/>
          <w:bottom w:val="single" w:sz="8" w:space="0" w:color="4FAA5F"/>
          <w:right w:val="single" w:sz="8" w:space="0" w:color="4FAA5F"/>
          <w:insideV w:val="single" w:sz="8" w:space="0" w:color="4FAA5F"/>
        </w:tcBorders>
      </w:tcPr>
    </w:tblStylePr>
  </w:style>
  <w:style w:type="table" w:customStyle="1" w:styleId="MediumShading1-Accent11">
    <w:name w:val="Medium Shading 1 - Accent 11"/>
    <w:basedOn w:val="TableNormal"/>
    <w:uiPriority w:val="63"/>
    <w:rsid w:val="00856411"/>
    <w:rPr>
      <w:rFonts w:ascii="Times New Roman" w:eastAsia="Calibri" w:hAnsi="Times New Roman"/>
    </w:rPr>
    <w:tblPr>
      <w:tblStyleRowBandSize w:val="1"/>
      <w:tblStyleColBandSize w:val="1"/>
      <w:tblBorders>
        <w:top w:val="single" w:sz="8" w:space="0" w:color="79C185"/>
        <w:left w:val="single" w:sz="8" w:space="0" w:color="79C185"/>
        <w:bottom w:val="single" w:sz="8" w:space="0" w:color="79C185"/>
        <w:right w:val="single" w:sz="8" w:space="0" w:color="79C185"/>
        <w:insideH w:val="single" w:sz="8" w:space="0" w:color="79C185"/>
      </w:tblBorders>
    </w:tblPr>
    <w:tblStylePr w:type="firstRow">
      <w:pPr>
        <w:spacing w:before="0" w:after="0" w:line="240" w:lineRule="auto"/>
      </w:pPr>
      <w:rPr>
        <w:b/>
        <w:bCs/>
        <w:color w:val="FFFFFF"/>
      </w:rPr>
      <w:tblPr/>
      <w:tcPr>
        <w:tcBorders>
          <w:top w:val="single" w:sz="8" w:space="0" w:color="79C185"/>
          <w:left w:val="single" w:sz="8" w:space="0" w:color="79C185"/>
          <w:bottom w:val="single" w:sz="8" w:space="0" w:color="79C185"/>
          <w:right w:val="single" w:sz="8" w:space="0" w:color="79C185"/>
          <w:insideH w:val="nil"/>
          <w:insideV w:val="nil"/>
        </w:tcBorders>
        <w:shd w:val="clear" w:color="auto" w:fill="4FAA5F"/>
      </w:tcPr>
    </w:tblStylePr>
    <w:tblStylePr w:type="lastRow">
      <w:pPr>
        <w:spacing w:before="0" w:after="0" w:line="240" w:lineRule="auto"/>
      </w:pPr>
      <w:rPr>
        <w:b/>
        <w:bCs/>
      </w:rPr>
      <w:tblPr/>
      <w:tcPr>
        <w:tcBorders>
          <w:top w:val="double" w:sz="6" w:space="0" w:color="79C185"/>
          <w:left w:val="single" w:sz="8" w:space="0" w:color="79C185"/>
          <w:bottom w:val="single" w:sz="8" w:space="0" w:color="79C185"/>
          <w:right w:val="single" w:sz="8" w:space="0" w:color="79C185"/>
          <w:insideH w:val="nil"/>
          <w:insideV w:val="nil"/>
        </w:tcBorders>
      </w:tcPr>
    </w:tblStylePr>
    <w:tblStylePr w:type="firstCol">
      <w:rPr>
        <w:b/>
        <w:bCs/>
      </w:rPr>
    </w:tblStylePr>
    <w:tblStylePr w:type="lastCol">
      <w:rPr>
        <w:b/>
        <w:bCs/>
      </w:rPr>
    </w:tblStylePr>
    <w:tblStylePr w:type="band1Vert">
      <w:tblPr/>
      <w:tcPr>
        <w:shd w:val="clear" w:color="auto" w:fill="D2EAD6"/>
      </w:tcPr>
    </w:tblStylePr>
    <w:tblStylePr w:type="band1Horz">
      <w:tblPr/>
      <w:tcPr>
        <w:tcBorders>
          <w:insideH w:val="nil"/>
          <w:insideV w:val="nil"/>
        </w:tcBorders>
        <w:shd w:val="clear" w:color="auto" w:fill="D2EAD6"/>
      </w:tcPr>
    </w:tblStylePr>
    <w:tblStylePr w:type="band2Horz">
      <w:tblPr/>
      <w:tcPr>
        <w:tcBorders>
          <w:insideH w:val="nil"/>
          <w:insideV w:val="nil"/>
        </w:tcBorders>
      </w:tcPr>
    </w:tblStylePr>
  </w:style>
  <w:style w:type="table" w:styleId="ColorfulList-Accent1">
    <w:name w:val="Colorful List Accent 1"/>
    <w:basedOn w:val="TableNormal"/>
    <w:uiPriority w:val="72"/>
    <w:rsid w:val="00856411"/>
    <w:rPr>
      <w:rFonts w:ascii="Times New Roman" w:eastAsia="Calibri" w:hAnsi="Times New Roman"/>
      <w:color w:val="000000"/>
    </w:rPr>
    <w:tblPr>
      <w:tblStyleRowBandSize w:val="1"/>
      <w:tblStyleColBandSize w:val="1"/>
    </w:tblPr>
    <w:tcPr>
      <w:shd w:val="clear" w:color="auto" w:fill="EDF7EF"/>
    </w:tcPr>
    <w:tblStylePr w:type="firstRow">
      <w:rPr>
        <w:b/>
        <w:bCs/>
        <w:color w:val="FFFFFF"/>
      </w:rPr>
      <w:tblPr/>
      <w:tcPr>
        <w:tcBorders>
          <w:bottom w:val="single" w:sz="12" w:space="0" w:color="FFFFFF"/>
        </w:tcBorders>
        <w:shd w:val="clear" w:color="auto" w:fill="037CAA"/>
      </w:tcPr>
    </w:tblStylePr>
    <w:tblStylePr w:type="lastRow">
      <w:rPr>
        <w:b/>
        <w:bCs/>
        <w:color w:val="037CA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D6"/>
      </w:tcPr>
    </w:tblStylePr>
    <w:tblStylePr w:type="band1Horz">
      <w:tblPr/>
      <w:tcPr>
        <w:shd w:val="clear" w:color="auto" w:fill="DBEEDE"/>
      </w:tcPr>
    </w:tblStylePr>
  </w:style>
  <w:style w:type="paragraph" w:customStyle="1" w:styleId="CoffeyTitleBlack">
    <w:name w:val="Coffey Title Black"/>
    <w:basedOn w:val="CoffeyTitle0Blue"/>
    <w:link w:val="CoffeyTitleBlackChar"/>
    <w:qFormat/>
    <w:rsid w:val="00856411"/>
    <w:rPr>
      <w:color w:val="000000"/>
      <w:sz w:val="56"/>
      <w:szCs w:val="56"/>
    </w:rPr>
  </w:style>
  <w:style w:type="character" w:customStyle="1" w:styleId="CoffeyTitleBlackChar">
    <w:name w:val="Coffey Title Black Char"/>
    <w:link w:val="CoffeyTitleBlack"/>
    <w:rsid w:val="00856411"/>
    <w:rPr>
      <w:rFonts w:eastAsia="Calibri"/>
      <w:color w:val="000000"/>
      <w:sz w:val="56"/>
      <w:szCs w:val="56"/>
      <w:lang w:eastAsia="en-US"/>
    </w:rPr>
  </w:style>
  <w:style w:type="table" w:customStyle="1" w:styleId="CoffeyTable1">
    <w:name w:val="Coffey Table 1"/>
    <w:basedOn w:val="TableGrid"/>
    <w:uiPriority w:val="99"/>
    <w:rsid w:val="00856411"/>
    <w:rPr>
      <w:rFonts w:eastAsia="Calibri"/>
      <w:sz w:val="18"/>
    </w:rPr>
    <w:tblPr/>
    <w:tcPr>
      <w:shd w:val="clear" w:color="auto" w:fill="FFFFFF"/>
    </w:tcPr>
    <w:tblStylePr w:type="firstRow">
      <w:pPr>
        <w:jc w:val="left"/>
      </w:pPr>
      <w:rPr>
        <w:rFonts w:ascii="Arial" w:hAnsi="Arial"/>
        <w:color w:val="FFFFFF"/>
        <w:sz w:val="20"/>
      </w:rPr>
      <w:tblPr/>
      <w:tcPr>
        <w:shd w:val="clear" w:color="auto" w:fill="049CD5"/>
      </w:tcPr>
    </w:tblStylePr>
  </w:style>
  <w:style w:type="paragraph" w:customStyle="1" w:styleId="CoffeySubtitle">
    <w:name w:val="Coffey Subtitle"/>
    <w:basedOn w:val="CoffeyParagraph"/>
    <w:link w:val="CoffeySubtitleChar"/>
    <w:qFormat/>
    <w:rsid w:val="00856411"/>
    <w:rPr>
      <w:sz w:val="24"/>
    </w:rPr>
  </w:style>
  <w:style w:type="character" w:customStyle="1" w:styleId="CoffeyParagraphChar">
    <w:name w:val="Coffey Paragraph Char"/>
    <w:link w:val="CoffeyParagraph"/>
    <w:rsid w:val="00856411"/>
    <w:rPr>
      <w:rFonts w:eastAsia="Calibri"/>
      <w:szCs w:val="24"/>
      <w:lang w:eastAsia="en-US"/>
    </w:rPr>
  </w:style>
  <w:style w:type="character" w:customStyle="1" w:styleId="CoffeySubtitleChar">
    <w:name w:val="Coffey Subtitle Char"/>
    <w:link w:val="CoffeySubtitle"/>
    <w:rsid w:val="00856411"/>
    <w:rPr>
      <w:rFonts w:eastAsia="Calibri"/>
      <w:sz w:val="24"/>
      <w:szCs w:val="24"/>
      <w:lang w:eastAsia="en-US"/>
    </w:rPr>
  </w:style>
  <w:style w:type="character" w:styleId="Hyperlink">
    <w:name w:val="Hyperlink"/>
    <w:uiPriority w:val="99"/>
    <w:rsid w:val="00856411"/>
    <w:rPr>
      <w:color w:val="049CD5"/>
      <w:u w:val="single"/>
    </w:rPr>
  </w:style>
  <w:style w:type="character" w:styleId="CommentReference">
    <w:name w:val="annotation reference"/>
    <w:uiPriority w:val="99"/>
    <w:rsid w:val="00856411"/>
    <w:rPr>
      <w:sz w:val="16"/>
      <w:szCs w:val="16"/>
    </w:rPr>
  </w:style>
  <w:style w:type="paragraph" w:styleId="CommentText">
    <w:name w:val="annotation text"/>
    <w:basedOn w:val="Normal"/>
    <w:link w:val="CommentTextChar"/>
    <w:uiPriority w:val="99"/>
    <w:rsid w:val="00856411"/>
    <w:pPr>
      <w:spacing w:before="77" w:after="113" w:line="240" w:lineRule="auto"/>
    </w:pPr>
    <w:rPr>
      <w:rFonts w:eastAsia="Calibri"/>
      <w:lang w:eastAsia="en-US"/>
    </w:rPr>
  </w:style>
  <w:style w:type="character" w:customStyle="1" w:styleId="CommentTextChar">
    <w:name w:val="Comment Text Char"/>
    <w:link w:val="CommentText"/>
    <w:uiPriority w:val="99"/>
    <w:rsid w:val="00856411"/>
    <w:rPr>
      <w:rFonts w:eastAsia="Calibri"/>
      <w:lang w:eastAsia="en-US"/>
    </w:rPr>
  </w:style>
  <w:style w:type="paragraph" w:styleId="CommentSubject">
    <w:name w:val="annotation subject"/>
    <w:basedOn w:val="CommentText"/>
    <w:next w:val="CommentText"/>
    <w:link w:val="CommentSubjectChar"/>
    <w:rsid w:val="00856411"/>
    <w:rPr>
      <w:b/>
      <w:bCs/>
    </w:rPr>
  </w:style>
  <w:style w:type="character" w:customStyle="1" w:styleId="CommentSubjectChar">
    <w:name w:val="Comment Subject Char"/>
    <w:link w:val="CommentSubject"/>
    <w:rsid w:val="00856411"/>
    <w:rPr>
      <w:rFonts w:eastAsia="Calibri"/>
      <w:b/>
      <w:bCs/>
      <w:lang w:eastAsia="en-US"/>
    </w:rPr>
  </w:style>
  <w:style w:type="paragraph" w:styleId="NormalWeb">
    <w:name w:val="Normal (Web)"/>
    <w:basedOn w:val="Normal"/>
    <w:uiPriority w:val="99"/>
    <w:unhideWhenUsed/>
    <w:rsid w:val="00856411"/>
    <w:pPr>
      <w:spacing w:before="100" w:beforeAutospacing="1" w:after="100" w:afterAutospacing="1" w:line="240" w:lineRule="auto"/>
    </w:pPr>
    <w:rPr>
      <w:rFonts w:ascii="Times New Roman" w:eastAsia="Times New Roman" w:hAnsi="Times New Roman"/>
      <w:sz w:val="24"/>
      <w:szCs w:val="24"/>
    </w:rPr>
  </w:style>
  <w:style w:type="paragraph" w:styleId="Revision">
    <w:name w:val="Revision"/>
    <w:hidden/>
    <w:uiPriority w:val="99"/>
    <w:semiHidden/>
    <w:rsid w:val="00856411"/>
    <w:rPr>
      <w:rFonts w:eastAsia="Calibri"/>
      <w:szCs w:val="24"/>
      <w:lang w:val="en-GB"/>
    </w:rPr>
  </w:style>
  <w:style w:type="character" w:customStyle="1" w:styleId="BodyChar">
    <w:name w:val="Body Char"/>
    <w:link w:val="Body"/>
    <w:rsid w:val="00856411"/>
    <w:rPr>
      <w:sz w:val="22"/>
      <w:szCs w:val="22"/>
      <w:lang w:eastAsia="en-US"/>
    </w:rPr>
  </w:style>
  <w:style w:type="table" w:customStyle="1" w:styleId="GridTable1Light-Accent11">
    <w:name w:val="Grid Table 1 Light - Accent 11"/>
    <w:basedOn w:val="TableNormal"/>
    <w:uiPriority w:val="46"/>
    <w:rsid w:val="00856411"/>
    <w:rPr>
      <w:rFonts w:ascii="Calibri" w:eastAsia="Calibri" w:hAnsi="Calibri" w:cs="Arial"/>
      <w:sz w:val="22"/>
      <w:szCs w:val="22"/>
    </w:rPr>
    <w:tblPr>
      <w:tblStyleRowBandSize w:val="1"/>
      <w:tblStyleColBandSize w:val="1"/>
      <w:tblBorders>
        <w:top w:val="single" w:sz="4" w:space="0" w:color="B7DDBE"/>
        <w:left w:val="single" w:sz="4" w:space="0" w:color="B7DDBE"/>
        <w:bottom w:val="single" w:sz="4" w:space="0" w:color="B7DDBE"/>
        <w:right w:val="single" w:sz="4" w:space="0" w:color="B7DDBE"/>
        <w:insideH w:val="single" w:sz="4" w:space="0" w:color="B7DDBE"/>
        <w:insideV w:val="single" w:sz="4" w:space="0" w:color="B7DDBE"/>
      </w:tblBorders>
    </w:tblPr>
    <w:tblStylePr w:type="firstRow">
      <w:rPr>
        <w:b/>
        <w:bCs/>
      </w:rPr>
      <w:tblPr/>
      <w:tcPr>
        <w:tcBorders>
          <w:bottom w:val="single" w:sz="12" w:space="0" w:color="94CD9D"/>
        </w:tcBorders>
      </w:tcPr>
    </w:tblStylePr>
    <w:tblStylePr w:type="lastRow">
      <w:rPr>
        <w:b/>
        <w:bCs/>
      </w:rPr>
      <w:tblPr/>
      <w:tcPr>
        <w:tcBorders>
          <w:top w:val="double" w:sz="2" w:space="0" w:color="94CD9D"/>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8F5CC7"/>
    <w:pPr>
      <w:spacing w:before="240" w:after="60"/>
      <w:jc w:val="center"/>
      <w:outlineLvl w:val="0"/>
    </w:pPr>
    <w:rPr>
      <w:rFonts w:ascii="Calibri Light" w:eastAsia="Times New Roman" w:hAnsi="Calibri Light"/>
      <w:b/>
      <w:bCs/>
      <w:kern w:val="28"/>
      <w:sz w:val="32"/>
      <w:szCs w:val="32"/>
      <w:lang w:eastAsia="en-US"/>
    </w:rPr>
  </w:style>
  <w:style w:type="character" w:customStyle="1" w:styleId="TitleChar">
    <w:name w:val="Title Char"/>
    <w:link w:val="Title"/>
    <w:uiPriority w:val="10"/>
    <w:rsid w:val="008F5CC7"/>
    <w:rPr>
      <w:rFonts w:ascii="Calibri Light" w:eastAsia="Times New Roman" w:hAnsi="Calibri Light" w:cs="Times New Roman"/>
      <w:b/>
      <w:bCs/>
      <w:kern w:val="28"/>
      <w:sz w:val="32"/>
      <w:szCs w:val="32"/>
      <w:lang w:eastAsia="en-US"/>
    </w:rPr>
  </w:style>
  <w:style w:type="paragraph" w:customStyle="1" w:styleId="Default">
    <w:name w:val="Default"/>
    <w:rsid w:val="006B53F4"/>
    <w:pPr>
      <w:autoSpaceDE w:val="0"/>
      <w:autoSpaceDN w:val="0"/>
      <w:adjustRightInd w:val="0"/>
    </w:pPr>
    <w:rPr>
      <w:rFonts w:cs="Arial"/>
      <w:color w:val="000000"/>
      <w:sz w:val="24"/>
      <w:szCs w:val="24"/>
      <w:lang w:val="en-GB" w:eastAsia="en-GB"/>
    </w:rPr>
  </w:style>
  <w:style w:type="paragraph" w:styleId="TOC1">
    <w:name w:val="toc 1"/>
    <w:basedOn w:val="Normal"/>
    <w:next w:val="Normal"/>
    <w:autoRedefine/>
    <w:uiPriority w:val="39"/>
    <w:unhideWhenUsed/>
    <w:rsid w:val="00CB1D6A"/>
    <w:pPr>
      <w:tabs>
        <w:tab w:val="right" w:leader="dot" w:pos="9016"/>
      </w:tabs>
      <w:spacing w:before="120" w:after="0"/>
    </w:pPr>
    <w:rPr>
      <w:rFonts w:ascii="Calibri" w:hAnsi="Calibri"/>
      <w:b/>
      <w:sz w:val="24"/>
      <w:szCs w:val="24"/>
    </w:rPr>
  </w:style>
  <w:style w:type="paragraph" w:styleId="TOC2">
    <w:name w:val="toc 2"/>
    <w:basedOn w:val="Normal"/>
    <w:next w:val="Normal"/>
    <w:autoRedefine/>
    <w:uiPriority w:val="39"/>
    <w:unhideWhenUsed/>
    <w:rsid w:val="009D75CE"/>
    <w:pPr>
      <w:spacing w:after="0"/>
      <w:ind w:left="220"/>
    </w:pPr>
    <w:rPr>
      <w:rFonts w:ascii="Calibri" w:hAnsi="Calibri"/>
      <w:b/>
    </w:rPr>
  </w:style>
  <w:style w:type="paragraph" w:styleId="TOC3">
    <w:name w:val="toc 3"/>
    <w:basedOn w:val="Normal"/>
    <w:next w:val="Normal"/>
    <w:autoRedefine/>
    <w:uiPriority w:val="39"/>
    <w:unhideWhenUsed/>
    <w:rsid w:val="009D75CE"/>
    <w:pPr>
      <w:spacing w:after="0"/>
      <w:ind w:left="440"/>
    </w:pPr>
    <w:rPr>
      <w:rFonts w:ascii="Calibri" w:hAnsi="Calibri"/>
    </w:rPr>
  </w:style>
  <w:style w:type="paragraph" w:styleId="TOC4">
    <w:name w:val="toc 4"/>
    <w:basedOn w:val="Normal"/>
    <w:next w:val="Normal"/>
    <w:autoRedefine/>
    <w:uiPriority w:val="39"/>
    <w:unhideWhenUsed/>
    <w:rsid w:val="009D75CE"/>
    <w:pPr>
      <w:spacing w:after="0"/>
      <w:ind w:left="660"/>
    </w:pPr>
    <w:rPr>
      <w:rFonts w:ascii="Calibri" w:hAnsi="Calibri"/>
    </w:rPr>
  </w:style>
  <w:style w:type="paragraph" w:styleId="TOC5">
    <w:name w:val="toc 5"/>
    <w:basedOn w:val="Normal"/>
    <w:next w:val="Normal"/>
    <w:autoRedefine/>
    <w:uiPriority w:val="39"/>
    <w:unhideWhenUsed/>
    <w:rsid w:val="009D75CE"/>
    <w:pPr>
      <w:spacing w:after="0"/>
      <w:ind w:left="880"/>
    </w:pPr>
    <w:rPr>
      <w:rFonts w:ascii="Calibri" w:hAnsi="Calibri"/>
    </w:rPr>
  </w:style>
  <w:style w:type="paragraph" w:styleId="TOC6">
    <w:name w:val="toc 6"/>
    <w:basedOn w:val="Normal"/>
    <w:next w:val="Normal"/>
    <w:autoRedefine/>
    <w:uiPriority w:val="39"/>
    <w:unhideWhenUsed/>
    <w:rsid w:val="009D75CE"/>
    <w:pPr>
      <w:spacing w:after="0"/>
      <w:ind w:left="1100"/>
    </w:pPr>
    <w:rPr>
      <w:rFonts w:ascii="Calibri" w:hAnsi="Calibri"/>
    </w:rPr>
  </w:style>
  <w:style w:type="paragraph" w:styleId="TOC7">
    <w:name w:val="toc 7"/>
    <w:basedOn w:val="Normal"/>
    <w:next w:val="Normal"/>
    <w:autoRedefine/>
    <w:uiPriority w:val="39"/>
    <w:unhideWhenUsed/>
    <w:rsid w:val="009D75CE"/>
    <w:pPr>
      <w:spacing w:after="0"/>
      <w:ind w:left="1320"/>
    </w:pPr>
    <w:rPr>
      <w:rFonts w:ascii="Calibri" w:hAnsi="Calibri"/>
    </w:rPr>
  </w:style>
  <w:style w:type="paragraph" w:styleId="TOC8">
    <w:name w:val="toc 8"/>
    <w:basedOn w:val="Normal"/>
    <w:next w:val="Normal"/>
    <w:autoRedefine/>
    <w:uiPriority w:val="39"/>
    <w:unhideWhenUsed/>
    <w:rsid w:val="009D75CE"/>
    <w:pPr>
      <w:spacing w:after="0"/>
      <w:ind w:left="1540"/>
    </w:pPr>
    <w:rPr>
      <w:rFonts w:ascii="Calibri" w:hAnsi="Calibri"/>
    </w:rPr>
  </w:style>
  <w:style w:type="paragraph" w:styleId="TOC9">
    <w:name w:val="toc 9"/>
    <w:basedOn w:val="Normal"/>
    <w:next w:val="Normal"/>
    <w:autoRedefine/>
    <w:uiPriority w:val="39"/>
    <w:unhideWhenUsed/>
    <w:rsid w:val="009D75CE"/>
    <w:pPr>
      <w:spacing w:after="0"/>
      <w:ind w:left="1760"/>
    </w:pPr>
    <w:rPr>
      <w:rFonts w:ascii="Calibri" w:hAnsi="Calibri"/>
    </w:rPr>
  </w:style>
  <w:style w:type="paragraph" w:styleId="TOCHeading">
    <w:name w:val="TOC Heading"/>
    <w:basedOn w:val="Heading1"/>
    <w:next w:val="Normal"/>
    <w:uiPriority w:val="39"/>
    <w:unhideWhenUsed/>
    <w:qFormat/>
    <w:rsid w:val="00E75B4F"/>
    <w:pPr>
      <w:keepNext/>
      <w:keepLines/>
      <w:tabs>
        <w:tab w:val="clear" w:pos="567"/>
      </w:tabs>
      <w:spacing w:before="240" w:after="0" w:line="259" w:lineRule="auto"/>
      <w:outlineLvl w:val="9"/>
    </w:pPr>
    <w:rPr>
      <w:rFonts w:ascii="Calibri Light" w:eastAsia="MS Gothic" w:hAnsi="Calibri Light"/>
      <w:color w:val="2E74B5"/>
      <w:sz w:val="32"/>
      <w:szCs w:val="32"/>
    </w:rPr>
  </w:style>
  <w:style w:type="character" w:customStyle="1" w:styleId="apple-converted-space">
    <w:name w:val="apple-converted-space"/>
    <w:basedOn w:val="DefaultParagraphFont"/>
    <w:rsid w:val="002B6EA8"/>
  </w:style>
  <w:style w:type="paragraph" w:styleId="NoSpacing">
    <w:name w:val="No Spacing"/>
    <w:uiPriority w:val="1"/>
    <w:qFormat/>
    <w:rsid w:val="00C21EC3"/>
    <w:rPr>
      <w:rFonts w:ascii="Calibri" w:eastAsia="Calibri" w:hAnsi="Calibri"/>
      <w:sz w:val="22"/>
      <w:szCs w:val="22"/>
    </w:rPr>
  </w:style>
  <w:style w:type="paragraph" w:styleId="Caption">
    <w:name w:val="caption"/>
    <w:basedOn w:val="Normal"/>
    <w:next w:val="Normal"/>
    <w:uiPriority w:val="35"/>
    <w:unhideWhenUsed/>
    <w:qFormat/>
    <w:rsid w:val="00BB4591"/>
    <w:pPr>
      <w:spacing w:line="240" w:lineRule="auto"/>
    </w:pPr>
    <w:rPr>
      <w:rFonts w:eastAsia="Calibri"/>
      <w:b/>
      <w:bCs/>
      <w:sz w:val="24"/>
      <w:szCs w:val="18"/>
      <w:lang w:val="en-US"/>
    </w:rPr>
  </w:style>
  <w:style w:type="paragraph" w:customStyle="1" w:styleId="m8941773108545362068gmail-msonospacing">
    <w:name w:val="m_8941773108545362068gmail-msonospacing"/>
    <w:basedOn w:val="Normal"/>
    <w:rsid w:val="0034215F"/>
    <w:pPr>
      <w:spacing w:before="100" w:beforeAutospacing="1" w:after="100" w:afterAutospacing="1" w:line="240" w:lineRule="auto"/>
    </w:pPr>
    <w:rPr>
      <w:rFonts w:ascii="Times New Roman" w:eastAsia="Times New Roman" w:hAnsi="Times New Roman"/>
      <w:sz w:val="24"/>
      <w:szCs w:val="24"/>
      <w:lang w:val="en-US" w:eastAsia="en-US"/>
    </w:rPr>
  </w:style>
  <w:style w:type="character" w:styleId="FollowedHyperlink">
    <w:name w:val="FollowedHyperlink"/>
    <w:uiPriority w:val="99"/>
    <w:semiHidden/>
    <w:unhideWhenUsed/>
    <w:rsid w:val="00193CDA"/>
    <w:rPr>
      <w:color w:val="954F72"/>
      <w:u w:val="single"/>
    </w:rPr>
  </w:style>
  <w:style w:type="paragraph" w:styleId="TableofFigures">
    <w:name w:val="table of figures"/>
    <w:basedOn w:val="Normal"/>
    <w:next w:val="Normal"/>
    <w:uiPriority w:val="99"/>
    <w:unhideWhenUsed/>
    <w:rsid w:val="00C3548C"/>
    <w:pPr>
      <w:spacing w:after="0"/>
    </w:pPr>
  </w:style>
  <w:style w:type="paragraph" w:customStyle="1" w:styleId="msonormal0">
    <w:name w:val="msonormal"/>
    <w:basedOn w:val="Normal"/>
    <w:rsid w:val="00F8254D"/>
    <w:pPr>
      <w:spacing w:before="100" w:beforeAutospacing="1" w:after="100" w:afterAutospacing="1" w:line="240" w:lineRule="auto"/>
    </w:pPr>
    <w:rPr>
      <w:rFonts w:ascii="Times New Roman" w:eastAsia="Times New Roman" w:hAnsi="Times New Roman"/>
      <w:sz w:val="24"/>
      <w:szCs w:val="24"/>
      <w:lang w:val="en-US" w:eastAsia="en-US"/>
    </w:rPr>
  </w:style>
  <w:style w:type="paragraph" w:customStyle="1" w:styleId="xl65">
    <w:name w:val="xl65"/>
    <w:basedOn w:val="Normal"/>
    <w:rsid w:val="00F8254D"/>
    <w:pPr>
      <w:spacing w:before="100" w:beforeAutospacing="1" w:after="100" w:afterAutospacing="1" w:line="240" w:lineRule="auto"/>
    </w:pPr>
    <w:rPr>
      <w:rFonts w:ascii="Times New Roman" w:eastAsia="Times New Roman" w:hAnsi="Times New Roman"/>
      <w:sz w:val="24"/>
      <w:szCs w:val="24"/>
      <w:lang w:val="en-US" w:eastAsia="en-US"/>
    </w:rPr>
  </w:style>
  <w:style w:type="paragraph" w:customStyle="1" w:styleId="xl66">
    <w:name w:val="xl66"/>
    <w:basedOn w:val="Normal"/>
    <w:rsid w:val="00F8254D"/>
    <w:pPr>
      <w:pBdr>
        <w:bottom w:val="single" w:sz="4" w:space="0" w:color="auto"/>
      </w:pBdr>
      <w:spacing w:before="100" w:beforeAutospacing="1" w:after="100" w:afterAutospacing="1" w:line="240" w:lineRule="auto"/>
    </w:pPr>
    <w:rPr>
      <w:rFonts w:ascii="Times New Roman" w:eastAsia="Times New Roman" w:hAnsi="Times New Roman"/>
      <w:sz w:val="24"/>
      <w:szCs w:val="24"/>
      <w:lang w:val="en-US" w:eastAsia="en-US"/>
    </w:rPr>
  </w:style>
  <w:style w:type="paragraph" w:customStyle="1" w:styleId="xl67">
    <w:name w:val="xl67"/>
    <w:basedOn w:val="Normal"/>
    <w:rsid w:val="00F8254D"/>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n-US" w:eastAsia="en-US"/>
    </w:rPr>
  </w:style>
  <w:style w:type="paragraph" w:customStyle="1" w:styleId="xl68">
    <w:name w:val="xl68"/>
    <w:basedOn w:val="Normal"/>
    <w:rsid w:val="00F8254D"/>
    <w:pPr>
      <w:pBdr>
        <w:bottom w:val="single" w:sz="4" w:space="0" w:color="auto"/>
      </w:pBdr>
      <w:spacing w:before="100" w:beforeAutospacing="1" w:after="100" w:afterAutospacing="1" w:line="240" w:lineRule="auto"/>
      <w:jc w:val="center"/>
    </w:pPr>
    <w:rPr>
      <w:rFonts w:ascii="Times New Roman" w:eastAsia="Times New Roman" w:hAnsi="Times New Roman"/>
      <w:sz w:val="24"/>
      <w:szCs w:val="24"/>
      <w:lang w:val="en-US" w:eastAsia="en-US"/>
    </w:rPr>
  </w:style>
  <w:style w:type="paragraph" w:customStyle="1" w:styleId="xl69">
    <w:name w:val="xl69"/>
    <w:basedOn w:val="Normal"/>
    <w:rsid w:val="00F8254D"/>
    <w:pPr>
      <w:pBdr>
        <w:top w:val="single" w:sz="4" w:space="0" w:color="auto"/>
      </w:pBdr>
      <w:spacing w:before="100" w:beforeAutospacing="1" w:after="100" w:afterAutospacing="1" w:line="240" w:lineRule="auto"/>
    </w:pPr>
    <w:rPr>
      <w:rFonts w:ascii="Times New Roman" w:eastAsia="Times New Roman" w:hAnsi="Times New Roman"/>
      <w:sz w:val="24"/>
      <w:szCs w:val="24"/>
      <w:lang w:val="en-US" w:eastAsia="en-US"/>
    </w:rPr>
  </w:style>
  <w:style w:type="paragraph" w:customStyle="1" w:styleId="xl70">
    <w:name w:val="xl70"/>
    <w:basedOn w:val="Normal"/>
    <w:rsid w:val="00F8254D"/>
    <w:pPr>
      <w:pBdr>
        <w:top w:val="single" w:sz="4" w:space="0" w:color="auto"/>
      </w:pBdr>
      <w:spacing w:before="100" w:beforeAutospacing="1" w:after="100" w:afterAutospacing="1" w:line="240" w:lineRule="auto"/>
    </w:pPr>
    <w:rPr>
      <w:rFonts w:ascii="Times New Roman" w:eastAsia="Times New Roman" w:hAnsi="Times New Roman"/>
      <w:sz w:val="24"/>
      <w:szCs w:val="24"/>
      <w:lang w:val="en-US" w:eastAsia="en-US"/>
    </w:rPr>
  </w:style>
  <w:style w:type="paragraph" w:customStyle="1" w:styleId="xl71">
    <w:name w:val="xl71"/>
    <w:basedOn w:val="Normal"/>
    <w:rsid w:val="00F8254D"/>
    <w:pPr>
      <w:spacing w:before="100" w:beforeAutospacing="1" w:after="100" w:afterAutospacing="1" w:line="240" w:lineRule="auto"/>
    </w:pPr>
    <w:rPr>
      <w:rFonts w:ascii="Times New Roman" w:eastAsia="Times New Roman" w:hAnsi="Times New Roman"/>
      <w:sz w:val="24"/>
      <w:szCs w:val="24"/>
      <w:lang w:val="en-US" w:eastAsia="en-US"/>
    </w:rPr>
  </w:style>
  <w:style w:type="paragraph" w:customStyle="1" w:styleId="xl72">
    <w:name w:val="xl72"/>
    <w:basedOn w:val="Normal"/>
    <w:rsid w:val="00F8254D"/>
    <w:pPr>
      <w:pBdr>
        <w:bottom w:val="single" w:sz="4" w:space="0" w:color="auto"/>
      </w:pBdr>
      <w:spacing w:before="100" w:beforeAutospacing="1" w:after="100" w:afterAutospacing="1" w:line="240" w:lineRule="auto"/>
    </w:pPr>
    <w:rPr>
      <w:rFonts w:ascii="Times New Roman" w:eastAsia="Times New Roman" w:hAnsi="Times New Roman"/>
      <w:sz w:val="24"/>
      <w:szCs w:val="24"/>
      <w:lang w:val="en-US" w:eastAsia="en-US"/>
    </w:rPr>
  </w:style>
  <w:style w:type="paragraph" w:customStyle="1" w:styleId="xl73">
    <w:name w:val="xl73"/>
    <w:basedOn w:val="Normal"/>
    <w:rsid w:val="00F8254D"/>
    <w:pPr>
      <w:pBdr>
        <w:bottom w:val="single" w:sz="4" w:space="0" w:color="auto"/>
      </w:pBdr>
      <w:spacing w:before="100" w:beforeAutospacing="1" w:after="100" w:afterAutospacing="1" w:line="240" w:lineRule="auto"/>
    </w:pPr>
    <w:rPr>
      <w:rFonts w:ascii="Times New Roman" w:eastAsia="Times New Roman" w:hAnsi="Times New Roman"/>
      <w:sz w:val="24"/>
      <w:szCs w:val="24"/>
      <w:lang w:val="en-US" w:eastAsia="en-US"/>
    </w:rPr>
  </w:style>
  <w:style w:type="paragraph" w:customStyle="1" w:styleId="xl74">
    <w:name w:val="xl74"/>
    <w:basedOn w:val="Normal"/>
    <w:rsid w:val="00F8254D"/>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24"/>
      <w:szCs w:val="24"/>
      <w:lang w:val="en-US" w:eastAsia="en-US"/>
    </w:rPr>
  </w:style>
  <w:style w:type="paragraph" w:customStyle="1" w:styleId="xl75">
    <w:name w:val="xl75"/>
    <w:basedOn w:val="Normal"/>
    <w:rsid w:val="00F8254D"/>
    <w:pPr>
      <w:pBdr>
        <w:left w:val="single" w:sz="4" w:space="0" w:color="auto"/>
      </w:pBdr>
      <w:spacing w:before="100" w:beforeAutospacing="1" w:after="100" w:afterAutospacing="1" w:line="240" w:lineRule="auto"/>
    </w:pPr>
    <w:rPr>
      <w:rFonts w:ascii="Times New Roman" w:eastAsia="Times New Roman" w:hAnsi="Times New Roman"/>
      <w:sz w:val="24"/>
      <w:szCs w:val="24"/>
      <w:lang w:val="en-US" w:eastAsia="en-US"/>
    </w:rPr>
  </w:style>
  <w:style w:type="paragraph" w:customStyle="1" w:styleId="xl76">
    <w:name w:val="xl76"/>
    <w:basedOn w:val="Normal"/>
    <w:rsid w:val="00F8254D"/>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val="en-US" w:eastAsia="en-US"/>
    </w:rPr>
  </w:style>
  <w:style w:type="paragraph" w:customStyle="1" w:styleId="xl77">
    <w:name w:val="xl77"/>
    <w:basedOn w:val="Normal"/>
    <w:rsid w:val="00F8254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n-US" w:eastAsia="en-US"/>
    </w:rPr>
  </w:style>
  <w:style w:type="paragraph" w:customStyle="1" w:styleId="xl78">
    <w:name w:val="xl78"/>
    <w:basedOn w:val="Normal"/>
    <w:rsid w:val="00F8254D"/>
    <w:pPr>
      <w:spacing w:before="100" w:beforeAutospacing="1" w:after="100" w:afterAutospacing="1" w:line="240" w:lineRule="auto"/>
      <w:jc w:val="center"/>
      <w:textAlignment w:val="center"/>
    </w:pPr>
    <w:rPr>
      <w:rFonts w:ascii="Times New Roman" w:eastAsia="Times New Roman" w:hAnsi="Times New Roman"/>
      <w:sz w:val="24"/>
      <w:szCs w:val="24"/>
      <w:lang w:val="en-US" w:eastAsia="en-US"/>
    </w:rPr>
  </w:style>
  <w:style w:type="paragraph" w:customStyle="1" w:styleId="xl79">
    <w:name w:val="xl79"/>
    <w:basedOn w:val="Normal"/>
    <w:rsid w:val="00F8254D"/>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n-US" w:eastAsia="en-US"/>
    </w:rPr>
  </w:style>
  <w:style w:type="paragraph" w:customStyle="1" w:styleId="xl80">
    <w:name w:val="xl80"/>
    <w:basedOn w:val="Normal"/>
    <w:rsid w:val="00F8254D"/>
    <w:pPr>
      <w:pBdr>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val="en-US" w:eastAsia="en-US"/>
    </w:rPr>
  </w:style>
  <w:style w:type="paragraph" w:styleId="DocumentMap">
    <w:name w:val="Document Map"/>
    <w:basedOn w:val="Normal"/>
    <w:link w:val="DocumentMapChar"/>
    <w:uiPriority w:val="99"/>
    <w:semiHidden/>
    <w:unhideWhenUsed/>
    <w:rsid w:val="00F5538E"/>
    <w:pPr>
      <w:spacing w:after="0" w:line="240" w:lineRule="auto"/>
    </w:pPr>
    <w:rPr>
      <w:rFonts w:ascii="Lucida Grande" w:hAnsi="Lucida Grande"/>
      <w:sz w:val="24"/>
      <w:szCs w:val="24"/>
    </w:rPr>
  </w:style>
  <w:style w:type="character" w:customStyle="1" w:styleId="DocumentMapChar">
    <w:name w:val="Document Map Char"/>
    <w:link w:val="DocumentMap"/>
    <w:uiPriority w:val="99"/>
    <w:semiHidden/>
    <w:rsid w:val="00F5538E"/>
    <w:rPr>
      <w:rFonts w:ascii="Lucida Grande" w:hAnsi="Lucida Grande" w:cs="Lucida Grande"/>
      <w:sz w:val="24"/>
      <w:szCs w:val="24"/>
    </w:rPr>
  </w:style>
  <w:style w:type="paragraph" w:customStyle="1" w:styleId="gmail-coffeybullet1">
    <w:name w:val="gmail-coffeybullet1"/>
    <w:basedOn w:val="Normal"/>
    <w:rsid w:val="005239CB"/>
    <w:pPr>
      <w:spacing w:before="100" w:beforeAutospacing="1" w:after="100" w:afterAutospacing="1" w:line="240" w:lineRule="auto"/>
    </w:pPr>
    <w:rPr>
      <w:rFonts w:ascii="Times New Roman" w:eastAsia="Times New Roman" w:hAnsi="Times New Roman"/>
      <w:sz w:val="24"/>
      <w:szCs w:val="24"/>
    </w:rPr>
  </w:style>
  <w:style w:type="paragraph" w:customStyle="1" w:styleId="gmail-tableheadingblueitalic">
    <w:name w:val="gmail-tableheadingblueitalic"/>
    <w:basedOn w:val="Normal"/>
    <w:rsid w:val="005239CB"/>
    <w:pPr>
      <w:spacing w:before="100" w:beforeAutospacing="1" w:after="100" w:afterAutospacing="1" w:line="240" w:lineRule="auto"/>
    </w:pPr>
    <w:rPr>
      <w:rFonts w:ascii="Times New Roman" w:eastAsia="Times New Roman" w:hAnsi="Times New Roman"/>
      <w:sz w:val="24"/>
      <w:szCs w:val="24"/>
    </w:rPr>
  </w:style>
  <w:style w:type="paragraph" w:customStyle="1" w:styleId="font5">
    <w:name w:val="font5"/>
    <w:basedOn w:val="Normal"/>
    <w:rsid w:val="00A302FD"/>
    <w:pPr>
      <w:spacing w:before="100" w:beforeAutospacing="1" w:after="100" w:afterAutospacing="1" w:line="240" w:lineRule="auto"/>
    </w:pPr>
    <w:rPr>
      <w:rFonts w:ascii="Calibri" w:eastAsia="Times New Roman" w:hAnsi="Calibri" w:cs="Calibri"/>
      <w:color w:val="FF0000"/>
      <w:sz w:val="22"/>
      <w:szCs w:val="22"/>
      <w:lang w:val="en-US" w:eastAsia="en-US"/>
    </w:rPr>
  </w:style>
  <w:style w:type="paragraph" w:customStyle="1" w:styleId="xl81">
    <w:name w:val="xl81"/>
    <w:basedOn w:val="Normal"/>
    <w:rsid w:val="00A302F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val="en-US" w:eastAsia="en-US"/>
    </w:rPr>
  </w:style>
  <w:style w:type="paragraph" w:customStyle="1" w:styleId="xl63">
    <w:name w:val="xl63"/>
    <w:basedOn w:val="Normal"/>
    <w:rsid w:val="00905DD0"/>
    <w:pPr>
      <w:spacing w:before="100" w:beforeAutospacing="1" w:after="100" w:afterAutospacing="1" w:line="240" w:lineRule="auto"/>
    </w:pPr>
    <w:rPr>
      <w:rFonts w:eastAsia="Times New Roman" w:cs="Arial"/>
      <w:sz w:val="18"/>
      <w:szCs w:val="18"/>
      <w:lang w:val="en-US" w:eastAsia="en-US"/>
    </w:rPr>
  </w:style>
  <w:style w:type="paragraph" w:customStyle="1" w:styleId="xl64">
    <w:name w:val="xl64"/>
    <w:basedOn w:val="Normal"/>
    <w:rsid w:val="00905DD0"/>
    <w:pPr>
      <w:spacing w:before="100" w:beforeAutospacing="1" w:after="100" w:afterAutospacing="1" w:line="240" w:lineRule="auto"/>
    </w:pPr>
    <w:rPr>
      <w:rFonts w:eastAsia="Times New Roman" w:cs="Arial"/>
      <w:b/>
      <w:bCs/>
      <w:sz w:val="18"/>
      <w:szCs w:val="18"/>
      <w:lang w:val="en-US" w:eastAsia="en-US"/>
    </w:rPr>
  </w:style>
  <w:style w:type="paragraph" w:customStyle="1" w:styleId="m1618149428483627188gmail-m2670603937751075218gmail-coffeyparagraph">
    <w:name w:val="m_1618149428483627188gmail-m_2670603937751075218gmail-coffeyparagraph"/>
    <w:basedOn w:val="Normal"/>
    <w:rsid w:val="000324B9"/>
    <w:pPr>
      <w:spacing w:before="100" w:beforeAutospacing="1" w:after="100" w:afterAutospacing="1" w:line="240" w:lineRule="auto"/>
    </w:pPr>
    <w:rPr>
      <w:rFonts w:ascii="Times New Roman" w:eastAsia="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20472">
      <w:bodyDiv w:val="1"/>
      <w:marLeft w:val="0"/>
      <w:marRight w:val="0"/>
      <w:marTop w:val="0"/>
      <w:marBottom w:val="0"/>
      <w:divBdr>
        <w:top w:val="none" w:sz="0" w:space="0" w:color="auto"/>
        <w:left w:val="none" w:sz="0" w:space="0" w:color="auto"/>
        <w:bottom w:val="none" w:sz="0" w:space="0" w:color="auto"/>
        <w:right w:val="none" w:sz="0" w:space="0" w:color="auto"/>
      </w:divBdr>
    </w:div>
    <w:div w:id="31539750">
      <w:bodyDiv w:val="1"/>
      <w:marLeft w:val="0"/>
      <w:marRight w:val="0"/>
      <w:marTop w:val="0"/>
      <w:marBottom w:val="0"/>
      <w:divBdr>
        <w:top w:val="none" w:sz="0" w:space="0" w:color="auto"/>
        <w:left w:val="none" w:sz="0" w:space="0" w:color="auto"/>
        <w:bottom w:val="none" w:sz="0" w:space="0" w:color="auto"/>
        <w:right w:val="none" w:sz="0" w:space="0" w:color="auto"/>
      </w:divBdr>
    </w:div>
    <w:div w:id="45184666">
      <w:bodyDiv w:val="1"/>
      <w:marLeft w:val="0"/>
      <w:marRight w:val="0"/>
      <w:marTop w:val="0"/>
      <w:marBottom w:val="0"/>
      <w:divBdr>
        <w:top w:val="none" w:sz="0" w:space="0" w:color="auto"/>
        <w:left w:val="none" w:sz="0" w:space="0" w:color="auto"/>
        <w:bottom w:val="none" w:sz="0" w:space="0" w:color="auto"/>
        <w:right w:val="none" w:sz="0" w:space="0" w:color="auto"/>
      </w:divBdr>
    </w:div>
    <w:div w:id="60372666">
      <w:bodyDiv w:val="1"/>
      <w:marLeft w:val="0"/>
      <w:marRight w:val="0"/>
      <w:marTop w:val="0"/>
      <w:marBottom w:val="0"/>
      <w:divBdr>
        <w:top w:val="none" w:sz="0" w:space="0" w:color="auto"/>
        <w:left w:val="none" w:sz="0" w:space="0" w:color="auto"/>
        <w:bottom w:val="none" w:sz="0" w:space="0" w:color="auto"/>
        <w:right w:val="none" w:sz="0" w:space="0" w:color="auto"/>
      </w:divBdr>
    </w:div>
    <w:div w:id="61998123">
      <w:bodyDiv w:val="1"/>
      <w:marLeft w:val="0"/>
      <w:marRight w:val="0"/>
      <w:marTop w:val="0"/>
      <w:marBottom w:val="0"/>
      <w:divBdr>
        <w:top w:val="none" w:sz="0" w:space="0" w:color="auto"/>
        <w:left w:val="none" w:sz="0" w:space="0" w:color="auto"/>
        <w:bottom w:val="none" w:sz="0" w:space="0" w:color="auto"/>
        <w:right w:val="none" w:sz="0" w:space="0" w:color="auto"/>
      </w:divBdr>
    </w:div>
    <w:div w:id="79524369">
      <w:bodyDiv w:val="1"/>
      <w:marLeft w:val="0"/>
      <w:marRight w:val="0"/>
      <w:marTop w:val="0"/>
      <w:marBottom w:val="0"/>
      <w:divBdr>
        <w:top w:val="none" w:sz="0" w:space="0" w:color="auto"/>
        <w:left w:val="none" w:sz="0" w:space="0" w:color="auto"/>
        <w:bottom w:val="none" w:sz="0" w:space="0" w:color="auto"/>
        <w:right w:val="none" w:sz="0" w:space="0" w:color="auto"/>
      </w:divBdr>
    </w:div>
    <w:div w:id="101151399">
      <w:bodyDiv w:val="1"/>
      <w:marLeft w:val="0"/>
      <w:marRight w:val="0"/>
      <w:marTop w:val="0"/>
      <w:marBottom w:val="0"/>
      <w:divBdr>
        <w:top w:val="none" w:sz="0" w:space="0" w:color="auto"/>
        <w:left w:val="none" w:sz="0" w:space="0" w:color="auto"/>
        <w:bottom w:val="none" w:sz="0" w:space="0" w:color="auto"/>
        <w:right w:val="none" w:sz="0" w:space="0" w:color="auto"/>
      </w:divBdr>
      <w:divsChild>
        <w:div w:id="781073441">
          <w:marLeft w:val="547"/>
          <w:marRight w:val="0"/>
          <w:marTop w:val="106"/>
          <w:marBottom w:val="0"/>
          <w:divBdr>
            <w:top w:val="none" w:sz="0" w:space="0" w:color="auto"/>
            <w:left w:val="none" w:sz="0" w:space="0" w:color="auto"/>
            <w:bottom w:val="none" w:sz="0" w:space="0" w:color="auto"/>
            <w:right w:val="none" w:sz="0" w:space="0" w:color="auto"/>
          </w:divBdr>
        </w:div>
        <w:div w:id="1204712604">
          <w:marLeft w:val="547"/>
          <w:marRight w:val="0"/>
          <w:marTop w:val="106"/>
          <w:marBottom w:val="0"/>
          <w:divBdr>
            <w:top w:val="none" w:sz="0" w:space="0" w:color="auto"/>
            <w:left w:val="none" w:sz="0" w:space="0" w:color="auto"/>
            <w:bottom w:val="none" w:sz="0" w:space="0" w:color="auto"/>
            <w:right w:val="none" w:sz="0" w:space="0" w:color="auto"/>
          </w:divBdr>
        </w:div>
        <w:div w:id="2023895190">
          <w:marLeft w:val="547"/>
          <w:marRight w:val="0"/>
          <w:marTop w:val="106"/>
          <w:marBottom w:val="0"/>
          <w:divBdr>
            <w:top w:val="none" w:sz="0" w:space="0" w:color="auto"/>
            <w:left w:val="none" w:sz="0" w:space="0" w:color="auto"/>
            <w:bottom w:val="none" w:sz="0" w:space="0" w:color="auto"/>
            <w:right w:val="none" w:sz="0" w:space="0" w:color="auto"/>
          </w:divBdr>
        </w:div>
      </w:divsChild>
    </w:div>
    <w:div w:id="118570314">
      <w:bodyDiv w:val="1"/>
      <w:marLeft w:val="0"/>
      <w:marRight w:val="0"/>
      <w:marTop w:val="0"/>
      <w:marBottom w:val="0"/>
      <w:divBdr>
        <w:top w:val="none" w:sz="0" w:space="0" w:color="auto"/>
        <w:left w:val="none" w:sz="0" w:space="0" w:color="auto"/>
        <w:bottom w:val="none" w:sz="0" w:space="0" w:color="auto"/>
        <w:right w:val="none" w:sz="0" w:space="0" w:color="auto"/>
      </w:divBdr>
    </w:div>
    <w:div w:id="160657529">
      <w:bodyDiv w:val="1"/>
      <w:marLeft w:val="0"/>
      <w:marRight w:val="0"/>
      <w:marTop w:val="0"/>
      <w:marBottom w:val="0"/>
      <w:divBdr>
        <w:top w:val="none" w:sz="0" w:space="0" w:color="auto"/>
        <w:left w:val="none" w:sz="0" w:space="0" w:color="auto"/>
        <w:bottom w:val="none" w:sz="0" w:space="0" w:color="auto"/>
        <w:right w:val="none" w:sz="0" w:space="0" w:color="auto"/>
      </w:divBdr>
    </w:div>
    <w:div w:id="221675004">
      <w:bodyDiv w:val="1"/>
      <w:marLeft w:val="0"/>
      <w:marRight w:val="0"/>
      <w:marTop w:val="0"/>
      <w:marBottom w:val="0"/>
      <w:divBdr>
        <w:top w:val="none" w:sz="0" w:space="0" w:color="auto"/>
        <w:left w:val="none" w:sz="0" w:space="0" w:color="auto"/>
        <w:bottom w:val="none" w:sz="0" w:space="0" w:color="auto"/>
        <w:right w:val="none" w:sz="0" w:space="0" w:color="auto"/>
      </w:divBdr>
    </w:div>
    <w:div w:id="263653538">
      <w:bodyDiv w:val="1"/>
      <w:marLeft w:val="0"/>
      <w:marRight w:val="0"/>
      <w:marTop w:val="0"/>
      <w:marBottom w:val="0"/>
      <w:divBdr>
        <w:top w:val="none" w:sz="0" w:space="0" w:color="auto"/>
        <w:left w:val="none" w:sz="0" w:space="0" w:color="auto"/>
        <w:bottom w:val="none" w:sz="0" w:space="0" w:color="auto"/>
        <w:right w:val="none" w:sz="0" w:space="0" w:color="auto"/>
      </w:divBdr>
    </w:div>
    <w:div w:id="271712515">
      <w:bodyDiv w:val="1"/>
      <w:marLeft w:val="0"/>
      <w:marRight w:val="0"/>
      <w:marTop w:val="0"/>
      <w:marBottom w:val="0"/>
      <w:divBdr>
        <w:top w:val="none" w:sz="0" w:space="0" w:color="auto"/>
        <w:left w:val="none" w:sz="0" w:space="0" w:color="auto"/>
        <w:bottom w:val="none" w:sz="0" w:space="0" w:color="auto"/>
        <w:right w:val="none" w:sz="0" w:space="0" w:color="auto"/>
      </w:divBdr>
    </w:div>
    <w:div w:id="302275708">
      <w:bodyDiv w:val="1"/>
      <w:marLeft w:val="0"/>
      <w:marRight w:val="0"/>
      <w:marTop w:val="0"/>
      <w:marBottom w:val="0"/>
      <w:divBdr>
        <w:top w:val="none" w:sz="0" w:space="0" w:color="auto"/>
        <w:left w:val="none" w:sz="0" w:space="0" w:color="auto"/>
        <w:bottom w:val="none" w:sz="0" w:space="0" w:color="auto"/>
        <w:right w:val="none" w:sz="0" w:space="0" w:color="auto"/>
      </w:divBdr>
    </w:div>
    <w:div w:id="308485244">
      <w:bodyDiv w:val="1"/>
      <w:marLeft w:val="0"/>
      <w:marRight w:val="0"/>
      <w:marTop w:val="0"/>
      <w:marBottom w:val="0"/>
      <w:divBdr>
        <w:top w:val="none" w:sz="0" w:space="0" w:color="auto"/>
        <w:left w:val="none" w:sz="0" w:space="0" w:color="auto"/>
        <w:bottom w:val="none" w:sz="0" w:space="0" w:color="auto"/>
        <w:right w:val="none" w:sz="0" w:space="0" w:color="auto"/>
      </w:divBdr>
    </w:div>
    <w:div w:id="309752162">
      <w:bodyDiv w:val="1"/>
      <w:marLeft w:val="0"/>
      <w:marRight w:val="0"/>
      <w:marTop w:val="0"/>
      <w:marBottom w:val="0"/>
      <w:divBdr>
        <w:top w:val="none" w:sz="0" w:space="0" w:color="auto"/>
        <w:left w:val="none" w:sz="0" w:space="0" w:color="auto"/>
        <w:bottom w:val="none" w:sz="0" w:space="0" w:color="auto"/>
        <w:right w:val="none" w:sz="0" w:space="0" w:color="auto"/>
      </w:divBdr>
    </w:div>
    <w:div w:id="311637369">
      <w:bodyDiv w:val="1"/>
      <w:marLeft w:val="0"/>
      <w:marRight w:val="0"/>
      <w:marTop w:val="0"/>
      <w:marBottom w:val="0"/>
      <w:divBdr>
        <w:top w:val="none" w:sz="0" w:space="0" w:color="auto"/>
        <w:left w:val="none" w:sz="0" w:space="0" w:color="auto"/>
        <w:bottom w:val="none" w:sz="0" w:space="0" w:color="auto"/>
        <w:right w:val="none" w:sz="0" w:space="0" w:color="auto"/>
      </w:divBdr>
    </w:div>
    <w:div w:id="330450116">
      <w:bodyDiv w:val="1"/>
      <w:marLeft w:val="0"/>
      <w:marRight w:val="0"/>
      <w:marTop w:val="0"/>
      <w:marBottom w:val="0"/>
      <w:divBdr>
        <w:top w:val="none" w:sz="0" w:space="0" w:color="auto"/>
        <w:left w:val="none" w:sz="0" w:space="0" w:color="auto"/>
        <w:bottom w:val="none" w:sz="0" w:space="0" w:color="auto"/>
        <w:right w:val="none" w:sz="0" w:space="0" w:color="auto"/>
      </w:divBdr>
    </w:div>
    <w:div w:id="340157595">
      <w:bodyDiv w:val="1"/>
      <w:marLeft w:val="0"/>
      <w:marRight w:val="0"/>
      <w:marTop w:val="0"/>
      <w:marBottom w:val="0"/>
      <w:divBdr>
        <w:top w:val="none" w:sz="0" w:space="0" w:color="auto"/>
        <w:left w:val="none" w:sz="0" w:space="0" w:color="auto"/>
        <w:bottom w:val="none" w:sz="0" w:space="0" w:color="auto"/>
        <w:right w:val="none" w:sz="0" w:space="0" w:color="auto"/>
      </w:divBdr>
    </w:div>
    <w:div w:id="354236781">
      <w:bodyDiv w:val="1"/>
      <w:marLeft w:val="0"/>
      <w:marRight w:val="0"/>
      <w:marTop w:val="0"/>
      <w:marBottom w:val="0"/>
      <w:divBdr>
        <w:top w:val="none" w:sz="0" w:space="0" w:color="auto"/>
        <w:left w:val="none" w:sz="0" w:space="0" w:color="auto"/>
        <w:bottom w:val="none" w:sz="0" w:space="0" w:color="auto"/>
        <w:right w:val="none" w:sz="0" w:space="0" w:color="auto"/>
      </w:divBdr>
    </w:div>
    <w:div w:id="368577916">
      <w:bodyDiv w:val="1"/>
      <w:marLeft w:val="0"/>
      <w:marRight w:val="0"/>
      <w:marTop w:val="0"/>
      <w:marBottom w:val="0"/>
      <w:divBdr>
        <w:top w:val="none" w:sz="0" w:space="0" w:color="auto"/>
        <w:left w:val="none" w:sz="0" w:space="0" w:color="auto"/>
        <w:bottom w:val="none" w:sz="0" w:space="0" w:color="auto"/>
        <w:right w:val="none" w:sz="0" w:space="0" w:color="auto"/>
      </w:divBdr>
    </w:div>
    <w:div w:id="380131425">
      <w:bodyDiv w:val="1"/>
      <w:marLeft w:val="0"/>
      <w:marRight w:val="0"/>
      <w:marTop w:val="0"/>
      <w:marBottom w:val="0"/>
      <w:divBdr>
        <w:top w:val="none" w:sz="0" w:space="0" w:color="auto"/>
        <w:left w:val="none" w:sz="0" w:space="0" w:color="auto"/>
        <w:bottom w:val="none" w:sz="0" w:space="0" w:color="auto"/>
        <w:right w:val="none" w:sz="0" w:space="0" w:color="auto"/>
      </w:divBdr>
    </w:div>
    <w:div w:id="382414888">
      <w:bodyDiv w:val="1"/>
      <w:marLeft w:val="0"/>
      <w:marRight w:val="0"/>
      <w:marTop w:val="0"/>
      <w:marBottom w:val="0"/>
      <w:divBdr>
        <w:top w:val="none" w:sz="0" w:space="0" w:color="auto"/>
        <w:left w:val="none" w:sz="0" w:space="0" w:color="auto"/>
        <w:bottom w:val="none" w:sz="0" w:space="0" w:color="auto"/>
        <w:right w:val="none" w:sz="0" w:space="0" w:color="auto"/>
      </w:divBdr>
    </w:div>
    <w:div w:id="382561495">
      <w:bodyDiv w:val="1"/>
      <w:marLeft w:val="0"/>
      <w:marRight w:val="0"/>
      <w:marTop w:val="0"/>
      <w:marBottom w:val="0"/>
      <w:divBdr>
        <w:top w:val="none" w:sz="0" w:space="0" w:color="auto"/>
        <w:left w:val="none" w:sz="0" w:space="0" w:color="auto"/>
        <w:bottom w:val="none" w:sz="0" w:space="0" w:color="auto"/>
        <w:right w:val="none" w:sz="0" w:space="0" w:color="auto"/>
      </w:divBdr>
    </w:div>
    <w:div w:id="404425546">
      <w:bodyDiv w:val="1"/>
      <w:marLeft w:val="0"/>
      <w:marRight w:val="0"/>
      <w:marTop w:val="0"/>
      <w:marBottom w:val="0"/>
      <w:divBdr>
        <w:top w:val="none" w:sz="0" w:space="0" w:color="auto"/>
        <w:left w:val="none" w:sz="0" w:space="0" w:color="auto"/>
        <w:bottom w:val="none" w:sz="0" w:space="0" w:color="auto"/>
        <w:right w:val="none" w:sz="0" w:space="0" w:color="auto"/>
      </w:divBdr>
    </w:div>
    <w:div w:id="416636597">
      <w:bodyDiv w:val="1"/>
      <w:marLeft w:val="0"/>
      <w:marRight w:val="0"/>
      <w:marTop w:val="0"/>
      <w:marBottom w:val="0"/>
      <w:divBdr>
        <w:top w:val="none" w:sz="0" w:space="0" w:color="auto"/>
        <w:left w:val="none" w:sz="0" w:space="0" w:color="auto"/>
        <w:bottom w:val="none" w:sz="0" w:space="0" w:color="auto"/>
        <w:right w:val="none" w:sz="0" w:space="0" w:color="auto"/>
      </w:divBdr>
    </w:div>
    <w:div w:id="420444864">
      <w:bodyDiv w:val="1"/>
      <w:marLeft w:val="0"/>
      <w:marRight w:val="0"/>
      <w:marTop w:val="0"/>
      <w:marBottom w:val="0"/>
      <w:divBdr>
        <w:top w:val="none" w:sz="0" w:space="0" w:color="auto"/>
        <w:left w:val="none" w:sz="0" w:space="0" w:color="auto"/>
        <w:bottom w:val="none" w:sz="0" w:space="0" w:color="auto"/>
        <w:right w:val="none" w:sz="0" w:space="0" w:color="auto"/>
      </w:divBdr>
    </w:div>
    <w:div w:id="421073855">
      <w:bodyDiv w:val="1"/>
      <w:marLeft w:val="0"/>
      <w:marRight w:val="0"/>
      <w:marTop w:val="0"/>
      <w:marBottom w:val="0"/>
      <w:divBdr>
        <w:top w:val="none" w:sz="0" w:space="0" w:color="auto"/>
        <w:left w:val="none" w:sz="0" w:space="0" w:color="auto"/>
        <w:bottom w:val="none" w:sz="0" w:space="0" w:color="auto"/>
        <w:right w:val="none" w:sz="0" w:space="0" w:color="auto"/>
      </w:divBdr>
    </w:div>
    <w:div w:id="422067069">
      <w:bodyDiv w:val="1"/>
      <w:marLeft w:val="0"/>
      <w:marRight w:val="0"/>
      <w:marTop w:val="0"/>
      <w:marBottom w:val="0"/>
      <w:divBdr>
        <w:top w:val="none" w:sz="0" w:space="0" w:color="auto"/>
        <w:left w:val="none" w:sz="0" w:space="0" w:color="auto"/>
        <w:bottom w:val="none" w:sz="0" w:space="0" w:color="auto"/>
        <w:right w:val="none" w:sz="0" w:space="0" w:color="auto"/>
      </w:divBdr>
    </w:div>
    <w:div w:id="455565376">
      <w:bodyDiv w:val="1"/>
      <w:marLeft w:val="0"/>
      <w:marRight w:val="0"/>
      <w:marTop w:val="0"/>
      <w:marBottom w:val="0"/>
      <w:divBdr>
        <w:top w:val="none" w:sz="0" w:space="0" w:color="auto"/>
        <w:left w:val="none" w:sz="0" w:space="0" w:color="auto"/>
        <w:bottom w:val="none" w:sz="0" w:space="0" w:color="auto"/>
        <w:right w:val="none" w:sz="0" w:space="0" w:color="auto"/>
      </w:divBdr>
    </w:div>
    <w:div w:id="467480777">
      <w:bodyDiv w:val="1"/>
      <w:marLeft w:val="0"/>
      <w:marRight w:val="0"/>
      <w:marTop w:val="0"/>
      <w:marBottom w:val="0"/>
      <w:divBdr>
        <w:top w:val="none" w:sz="0" w:space="0" w:color="auto"/>
        <w:left w:val="none" w:sz="0" w:space="0" w:color="auto"/>
        <w:bottom w:val="none" w:sz="0" w:space="0" w:color="auto"/>
        <w:right w:val="none" w:sz="0" w:space="0" w:color="auto"/>
      </w:divBdr>
    </w:div>
    <w:div w:id="491605852">
      <w:bodyDiv w:val="1"/>
      <w:marLeft w:val="0"/>
      <w:marRight w:val="0"/>
      <w:marTop w:val="0"/>
      <w:marBottom w:val="0"/>
      <w:divBdr>
        <w:top w:val="none" w:sz="0" w:space="0" w:color="auto"/>
        <w:left w:val="none" w:sz="0" w:space="0" w:color="auto"/>
        <w:bottom w:val="none" w:sz="0" w:space="0" w:color="auto"/>
        <w:right w:val="none" w:sz="0" w:space="0" w:color="auto"/>
      </w:divBdr>
    </w:div>
    <w:div w:id="499395672">
      <w:bodyDiv w:val="1"/>
      <w:marLeft w:val="0"/>
      <w:marRight w:val="0"/>
      <w:marTop w:val="0"/>
      <w:marBottom w:val="0"/>
      <w:divBdr>
        <w:top w:val="none" w:sz="0" w:space="0" w:color="auto"/>
        <w:left w:val="none" w:sz="0" w:space="0" w:color="auto"/>
        <w:bottom w:val="none" w:sz="0" w:space="0" w:color="auto"/>
        <w:right w:val="none" w:sz="0" w:space="0" w:color="auto"/>
      </w:divBdr>
    </w:div>
    <w:div w:id="520095846">
      <w:bodyDiv w:val="1"/>
      <w:marLeft w:val="0"/>
      <w:marRight w:val="0"/>
      <w:marTop w:val="0"/>
      <w:marBottom w:val="0"/>
      <w:divBdr>
        <w:top w:val="none" w:sz="0" w:space="0" w:color="auto"/>
        <w:left w:val="none" w:sz="0" w:space="0" w:color="auto"/>
        <w:bottom w:val="none" w:sz="0" w:space="0" w:color="auto"/>
        <w:right w:val="none" w:sz="0" w:space="0" w:color="auto"/>
      </w:divBdr>
    </w:div>
    <w:div w:id="529076935">
      <w:bodyDiv w:val="1"/>
      <w:marLeft w:val="0"/>
      <w:marRight w:val="0"/>
      <w:marTop w:val="0"/>
      <w:marBottom w:val="0"/>
      <w:divBdr>
        <w:top w:val="none" w:sz="0" w:space="0" w:color="auto"/>
        <w:left w:val="none" w:sz="0" w:space="0" w:color="auto"/>
        <w:bottom w:val="none" w:sz="0" w:space="0" w:color="auto"/>
        <w:right w:val="none" w:sz="0" w:space="0" w:color="auto"/>
      </w:divBdr>
    </w:div>
    <w:div w:id="530191311">
      <w:bodyDiv w:val="1"/>
      <w:marLeft w:val="0"/>
      <w:marRight w:val="0"/>
      <w:marTop w:val="0"/>
      <w:marBottom w:val="0"/>
      <w:divBdr>
        <w:top w:val="none" w:sz="0" w:space="0" w:color="auto"/>
        <w:left w:val="none" w:sz="0" w:space="0" w:color="auto"/>
        <w:bottom w:val="none" w:sz="0" w:space="0" w:color="auto"/>
        <w:right w:val="none" w:sz="0" w:space="0" w:color="auto"/>
      </w:divBdr>
    </w:div>
    <w:div w:id="540097425">
      <w:bodyDiv w:val="1"/>
      <w:marLeft w:val="0"/>
      <w:marRight w:val="0"/>
      <w:marTop w:val="0"/>
      <w:marBottom w:val="0"/>
      <w:divBdr>
        <w:top w:val="none" w:sz="0" w:space="0" w:color="auto"/>
        <w:left w:val="none" w:sz="0" w:space="0" w:color="auto"/>
        <w:bottom w:val="none" w:sz="0" w:space="0" w:color="auto"/>
        <w:right w:val="none" w:sz="0" w:space="0" w:color="auto"/>
      </w:divBdr>
    </w:div>
    <w:div w:id="548078122">
      <w:bodyDiv w:val="1"/>
      <w:marLeft w:val="0"/>
      <w:marRight w:val="0"/>
      <w:marTop w:val="0"/>
      <w:marBottom w:val="0"/>
      <w:divBdr>
        <w:top w:val="none" w:sz="0" w:space="0" w:color="auto"/>
        <w:left w:val="none" w:sz="0" w:space="0" w:color="auto"/>
        <w:bottom w:val="none" w:sz="0" w:space="0" w:color="auto"/>
        <w:right w:val="none" w:sz="0" w:space="0" w:color="auto"/>
      </w:divBdr>
    </w:div>
    <w:div w:id="555050115">
      <w:bodyDiv w:val="1"/>
      <w:marLeft w:val="0"/>
      <w:marRight w:val="0"/>
      <w:marTop w:val="0"/>
      <w:marBottom w:val="0"/>
      <w:divBdr>
        <w:top w:val="none" w:sz="0" w:space="0" w:color="auto"/>
        <w:left w:val="none" w:sz="0" w:space="0" w:color="auto"/>
        <w:bottom w:val="none" w:sz="0" w:space="0" w:color="auto"/>
        <w:right w:val="none" w:sz="0" w:space="0" w:color="auto"/>
      </w:divBdr>
    </w:div>
    <w:div w:id="555746985">
      <w:bodyDiv w:val="1"/>
      <w:marLeft w:val="0"/>
      <w:marRight w:val="0"/>
      <w:marTop w:val="0"/>
      <w:marBottom w:val="0"/>
      <w:divBdr>
        <w:top w:val="none" w:sz="0" w:space="0" w:color="auto"/>
        <w:left w:val="none" w:sz="0" w:space="0" w:color="auto"/>
        <w:bottom w:val="none" w:sz="0" w:space="0" w:color="auto"/>
        <w:right w:val="none" w:sz="0" w:space="0" w:color="auto"/>
      </w:divBdr>
    </w:div>
    <w:div w:id="575289647">
      <w:bodyDiv w:val="1"/>
      <w:marLeft w:val="0"/>
      <w:marRight w:val="0"/>
      <w:marTop w:val="0"/>
      <w:marBottom w:val="0"/>
      <w:divBdr>
        <w:top w:val="none" w:sz="0" w:space="0" w:color="auto"/>
        <w:left w:val="none" w:sz="0" w:space="0" w:color="auto"/>
        <w:bottom w:val="none" w:sz="0" w:space="0" w:color="auto"/>
        <w:right w:val="none" w:sz="0" w:space="0" w:color="auto"/>
      </w:divBdr>
    </w:div>
    <w:div w:id="594482995">
      <w:bodyDiv w:val="1"/>
      <w:marLeft w:val="0"/>
      <w:marRight w:val="0"/>
      <w:marTop w:val="0"/>
      <w:marBottom w:val="0"/>
      <w:divBdr>
        <w:top w:val="none" w:sz="0" w:space="0" w:color="auto"/>
        <w:left w:val="none" w:sz="0" w:space="0" w:color="auto"/>
        <w:bottom w:val="none" w:sz="0" w:space="0" w:color="auto"/>
        <w:right w:val="none" w:sz="0" w:space="0" w:color="auto"/>
      </w:divBdr>
    </w:div>
    <w:div w:id="617446208">
      <w:bodyDiv w:val="1"/>
      <w:marLeft w:val="0"/>
      <w:marRight w:val="0"/>
      <w:marTop w:val="0"/>
      <w:marBottom w:val="0"/>
      <w:divBdr>
        <w:top w:val="none" w:sz="0" w:space="0" w:color="auto"/>
        <w:left w:val="none" w:sz="0" w:space="0" w:color="auto"/>
        <w:bottom w:val="none" w:sz="0" w:space="0" w:color="auto"/>
        <w:right w:val="none" w:sz="0" w:space="0" w:color="auto"/>
      </w:divBdr>
    </w:div>
    <w:div w:id="638463808">
      <w:bodyDiv w:val="1"/>
      <w:marLeft w:val="0"/>
      <w:marRight w:val="0"/>
      <w:marTop w:val="0"/>
      <w:marBottom w:val="0"/>
      <w:divBdr>
        <w:top w:val="none" w:sz="0" w:space="0" w:color="auto"/>
        <w:left w:val="none" w:sz="0" w:space="0" w:color="auto"/>
        <w:bottom w:val="none" w:sz="0" w:space="0" w:color="auto"/>
        <w:right w:val="none" w:sz="0" w:space="0" w:color="auto"/>
      </w:divBdr>
    </w:div>
    <w:div w:id="664094735">
      <w:bodyDiv w:val="1"/>
      <w:marLeft w:val="0"/>
      <w:marRight w:val="0"/>
      <w:marTop w:val="0"/>
      <w:marBottom w:val="0"/>
      <w:divBdr>
        <w:top w:val="none" w:sz="0" w:space="0" w:color="auto"/>
        <w:left w:val="none" w:sz="0" w:space="0" w:color="auto"/>
        <w:bottom w:val="none" w:sz="0" w:space="0" w:color="auto"/>
        <w:right w:val="none" w:sz="0" w:space="0" w:color="auto"/>
      </w:divBdr>
    </w:div>
    <w:div w:id="667631431">
      <w:bodyDiv w:val="1"/>
      <w:marLeft w:val="0"/>
      <w:marRight w:val="0"/>
      <w:marTop w:val="0"/>
      <w:marBottom w:val="0"/>
      <w:divBdr>
        <w:top w:val="none" w:sz="0" w:space="0" w:color="auto"/>
        <w:left w:val="none" w:sz="0" w:space="0" w:color="auto"/>
        <w:bottom w:val="none" w:sz="0" w:space="0" w:color="auto"/>
        <w:right w:val="none" w:sz="0" w:space="0" w:color="auto"/>
      </w:divBdr>
    </w:div>
    <w:div w:id="674309516">
      <w:bodyDiv w:val="1"/>
      <w:marLeft w:val="0"/>
      <w:marRight w:val="0"/>
      <w:marTop w:val="0"/>
      <w:marBottom w:val="0"/>
      <w:divBdr>
        <w:top w:val="none" w:sz="0" w:space="0" w:color="auto"/>
        <w:left w:val="none" w:sz="0" w:space="0" w:color="auto"/>
        <w:bottom w:val="none" w:sz="0" w:space="0" w:color="auto"/>
        <w:right w:val="none" w:sz="0" w:space="0" w:color="auto"/>
      </w:divBdr>
    </w:div>
    <w:div w:id="686563357">
      <w:bodyDiv w:val="1"/>
      <w:marLeft w:val="0"/>
      <w:marRight w:val="0"/>
      <w:marTop w:val="0"/>
      <w:marBottom w:val="0"/>
      <w:divBdr>
        <w:top w:val="none" w:sz="0" w:space="0" w:color="auto"/>
        <w:left w:val="none" w:sz="0" w:space="0" w:color="auto"/>
        <w:bottom w:val="none" w:sz="0" w:space="0" w:color="auto"/>
        <w:right w:val="none" w:sz="0" w:space="0" w:color="auto"/>
      </w:divBdr>
    </w:div>
    <w:div w:id="744376271">
      <w:bodyDiv w:val="1"/>
      <w:marLeft w:val="0"/>
      <w:marRight w:val="0"/>
      <w:marTop w:val="0"/>
      <w:marBottom w:val="0"/>
      <w:divBdr>
        <w:top w:val="none" w:sz="0" w:space="0" w:color="auto"/>
        <w:left w:val="none" w:sz="0" w:space="0" w:color="auto"/>
        <w:bottom w:val="none" w:sz="0" w:space="0" w:color="auto"/>
        <w:right w:val="none" w:sz="0" w:space="0" w:color="auto"/>
      </w:divBdr>
    </w:div>
    <w:div w:id="765461984">
      <w:bodyDiv w:val="1"/>
      <w:marLeft w:val="0"/>
      <w:marRight w:val="0"/>
      <w:marTop w:val="0"/>
      <w:marBottom w:val="0"/>
      <w:divBdr>
        <w:top w:val="none" w:sz="0" w:space="0" w:color="auto"/>
        <w:left w:val="none" w:sz="0" w:space="0" w:color="auto"/>
        <w:bottom w:val="none" w:sz="0" w:space="0" w:color="auto"/>
        <w:right w:val="none" w:sz="0" w:space="0" w:color="auto"/>
      </w:divBdr>
    </w:div>
    <w:div w:id="766122737">
      <w:bodyDiv w:val="1"/>
      <w:marLeft w:val="0"/>
      <w:marRight w:val="0"/>
      <w:marTop w:val="0"/>
      <w:marBottom w:val="0"/>
      <w:divBdr>
        <w:top w:val="none" w:sz="0" w:space="0" w:color="auto"/>
        <w:left w:val="none" w:sz="0" w:space="0" w:color="auto"/>
        <w:bottom w:val="none" w:sz="0" w:space="0" w:color="auto"/>
        <w:right w:val="none" w:sz="0" w:space="0" w:color="auto"/>
      </w:divBdr>
    </w:div>
    <w:div w:id="769857309">
      <w:bodyDiv w:val="1"/>
      <w:marLeft w:val="0"/>
      <w:marRight w:val="0"/>
      <w:marTop w:val="0"/>
      <w:marBottom w:val="0"/>
      <w:divBdr>
        <w:top w:val="none" w:sz="0" w:space="0" w:color="auto"/>
        <w:left w:val="none" w:sz="0" w:space="0" w:color="auto"/>
        <w:bottom w:val="none" w:sz="0" w:space="0" w:color="auto"/>
        <w:right w:val="none" w:sz="0" w:space="0" w:color="auto"/>
      </w:divBdr>
    </w:div>
    <w:div w:id="795030402">
      <w:bodyDiv w:val="1"/>
      <w:marLeft w:val="0"/>
      <w:marRight w:val="0"/>
      <w:marTop w:val="0"/>
      <w:marBottom w:val="0"/>
      <w:divBdr>
        <w:top w:val="none" w:sz="0" w:space="0" w:color="auto"/>
        <w:left w:val="none" w:sz="0" w:space="0" w:color="auto"/>
        <w:bottom w:val="none" w:sz="0" w:space="0" w:color="auto"/>
        <w:right w:val="none" w:sz="0" w:space="0" w:color="auto"/>
      </w:divBdr>
    </w:div>
    <w:div w:id="800147940">
      <w:bodyDiv w:val="1"/>
      <w:marLeft w:val="0"/>
      <w:marRight w:val="0"/>
      <w:marTop w:val="0"/>
      <w:marBottom w:val="0"/>
      <w:divBdr>
        <w:top w:val="none" w:sz="0" w:space="0" w:color="auto"/>
        <w:left w:val="none" w:sz="0" w:space="0" w:color="auto"/>
        <w:bottom w:val="none" w:sz="0" w:space="0" w:color="auto"/>
        <w:right w:val="none" w:sz="0" w:space="0" w:color="auto"/>
      </w:divBdr>
    </w:div>
    <w:div w:id="811948549">
      <w:bodyDiv w:val="1"/>
      <w:marLeft w:val="0"/>
      <w:marRight w:val="0"/>
      <w:marTop w:val="0"/>
      <w:marBottom w:val="0"/>
      <w:divBdr>
        <w:top w:val="none" w:sz="0" w:space="0" w:color="auto"/>
        <w:left w:val="none" w:sz="0" w:space="0" w:color="auto"/>
        <w:bottom w:val="none" w:sz="0" w:space="0" w:color="auto"/>
        <w:right w:val="none" w:sz="0" w:space="0" w:color="auto"/>
      </w:divBdr>
    </w:div>
    <w:div w:id="833183026">
      <w:bodyDiv w:val="1"/>
      <w:marLeft w:val="0"/>
      <w:marRight w:val="0"/>
      <w:marTop w:val="0"/>
      <w:marBottom w:val="0"/>
      <w:divBdr>
        <w:top w:val="none" w:sz="0" w:space="0" w:color="auto"/>
        <w:left w:val="none" w:sz="0" w:space="0" w:color="auto"/>
        <w:bottom w:val="none" w:sz="0" w:space="0" w:color="auto"/>
        <w:right w:val="none" w:sz="0" w:space="0" w:color="auto"/>
      </w:divBdr>
    </w:div>
    <w:div w:id="837572919">
      <w:bodyDiv w:val="1"/>
      <w:marLeft w:val="0"/>
      <w:marRight w:val="0"/>
      <w:marTop w:val="0"/>
      <w:marBottom w:val="0"/>
      <w:divBdr>
        <w:top w:val="none" w:sz="0" w:space="0" w:color="auto"/>
        <w:left w:val="none" w:sz="0" w:space="0" w:color="auto"/>
        <w:bottom w:val="none" w:sz="0" w:space="0" w:color="auto"/>
        <w:right w:val="none" w:sz="0" w:space="0" w:color="auto"/>
      </w:divBdr>
    </w:div>
    <w:div w:id="854684539">
      <w:bodyDiv w:val="1"/>
      <w:marLeft w:val="0"/>
      <w:marRight w:val="0"/>
      <w:marTop w:val="0"/>
      <w:marBottom w:val="0"/>
      <w:divBdr>
        <w:top w:val="none" w:sz="0" w:space="0" w:color="auto"/>
        <w:left w:val="none" w:sz="0" w:space="0" w:color="auto"/>
        <w:bottom w:val="none" w:sz="0" w:space="0" w:color="auto"/>
        <w:right w:val="none" w:sz="0" w:space="0" w:color="auto"/>
      </w:divBdr>
    </w:div>
    <w:div w:id="870652614">
      <w:bodyDiv w:val="1"/>
      <w:marLeft w:val="0"/>
      <w:marRight w:val="0"/>
      <w:marTop w:val="0"/>
      <w:marBottom w:val="0"/>
      <w:divBdr>
        <w:top w:val="none" w:sz="0" w:space="0" w:color="auto"/>
        <w:left w:val="none" w:sz="0" w:space="0" w:color="auto"/>
        <w:bottom w:val="none" w:sz="0" w:space="0" w:color="auto"/>
        <w:right w:val="none" w:sz="0" w:space="0" w:color="auto"/>
      </w:divBdr>
    </w:div>
    <w:div w:id="924995390">
      <w:bodyDiv w:val="1"/>
      <w:marLeft w:val="0"/>
      <w:marRight w:val="0"/>
      <w:marTop w:val="0"/>
      <w:marBottom w:val="0"/>
      <w:divBdr>
        <w:top w:val="none" w:sz="0" w:space="0" w:color="auto"/>
        <w:left w:val="none" w:sz="0" w:space="0" w:color="auto"/>
        <w:bottom w:val="none" w:sz="0" w:space="0" w:color="auto"/>
        <w:right w:val="none" w:sz="0" w:space="0" w:color="auto"/>
      </w:divBdr>
      <w:divsChild>
        <w:div w:id="148519449">
          <w:marLeft w:val="0"/>
          <w:marRight w:val="0"/>
          <w:marTop w:val="0"/>
          <w:marBottom w:val="0"/>
          <w:divBdr>
            <w:top w:val="none" w:sz="0" w:space="0" w:color="auto"/>
            <w:left w:val="none" w:sz="0" w:space="0" w:color="auto"/>
            <w:bottom w:val="none" w:sz="0" w:space="0" w:color="auto"/>
            <w:right w:val="none" w:sz="0" w:space="0" w:color="auto"/>
          </w:divBdr>
        </w:div>
        <w:div w:id="1325477603">
          <w:marLeft w:val="0"/>
          <w:marRight w:val="0"/>
          <w:marTop w:val="0"/>
          <w:marBottom w:val="0"/>
          <w:divBdr>
            <w:top w:val="none" w:sz="0" w:space="0" w:color="auto"/>
            <w:left w:val="none" w:sz="0" w:space="0" w:color="auto"/>
            <w:bottom w:val="none" w:sz="0" w:space="0" w:color="auto"/>
            <w:right w:val="none" w:sz="0" w:space="0" w:color="auto"/>
          </w:divBdr>
        </w:div>
        <w:div w:id="1458569264">
          <w:marLeft w:val="0"/>
          <w:marRight w:val="0"/>
          <w:marTop w:val="0"/>
          <w:marBottom w:val="0"/>
          <w:divBdr>
            <w:top w:val="none" w:sz="0" w:space="0" w:color="auto"/>
            <w:left w:val="none" w:sz="0" w:space="0" w:color="auto"/>
            <w:bottom w:val="none" w:sz="0" w:space="0" w:color="auto"/>
            <w:right w:val="none" w:sz="0" w:space="0" w:color="auto"/>
          </w:divBdr>
        </w:div>
        <w:div w:id="2004040306">
          <w:marLeft w:val="0"/>
          <w:marRight w:val="0"/>
          <w:marTop w:val="0"/>
          <w:marBottom w:val="0"/>
          <w:divBdr>
            <w:top w:val="none" w:sz="0" w:space="0" w:color="auto"/>
            <w:left w:val="none" w:sz="0" w:space="0" w:color="auto"/>
            <w:bottom w:val="none" w:sz="0" w:space="0" w:color="auto"/>
            <w:right w:val="none" w:sz="0" w:space="0" w:color="auto"/>
          </w:divBdr>
        </w:div>
      </w:divsChild>
    </w:div>
    <w:div w:id="927348161">
      <w:bodyDiv w:val="1"/>
      <w:marLeft w:val="0"/>
      <w:marRight w:val="0"/>
      <w:marTop w:val="0"/>
      <w:marBottom w:val="0"/>
      <w:divBdr>
        <w:top w:val="none" w:sz="0" w:space="0" w:color="auto"/>
        <w:left w:val="none" w:sz="0" w:space="0" w:color="auto"/>
        <w:bottom w:val="none" w:sz="0" w:space="0" w:color="auto"/>
        <w:right w:val="none" w:sz="0" w:space="0" w:color="auto"/>
      </w:divBdr>
    </w:div>
    <w:div w:id="940988281">
      <w:bodyDiv w:val="1"/>
      <w:marLeft w:val="0"/>
      <w:marRight w:val="0"/>
      <w:marTop w:val="0"/>
      <w:marBottom w:val="0"/>
      <w:divBdr>
        <w:top w:val="none" w:sz="0" w:space="0" w:color="auto"/>
        <w:left w:val="none" w:sz="0" w:space="0" w:color="auto"/>
        <w:bottom w:val="none" w:sz="0" w:space="0" w:color="auto"/>
        <w:right w:val="none" w:sz="0" w:space="0" w:color="auto"/>
      </w:divBdr>
    </w:div>
    <w:div w:id="951088409">
      <w:bodyDiv w:val="1"/>
      <w:marLeft w:val="0"/>
      <w:marRight w:val="0"/>
      <w:marTop w:val="0"/>
      <w:marBottom w:val="0"/>
      <w:divBdr>
        <w:top w:val="none" w:sz="0" w:space="0" w:color="auto"/>
        <w:left w:val="none" w:sz="0" w:space="0" w:color="auto"/>
        <w:bottom w:val="none" w:sz="0" w:space="0" w:color="auto"/>
        <w:right w:val="none" w:sz="0" w:space="0" w:color="auto"/>
      </w:divBdr>
      <w:divsChild>
        <w:div w:id="1741825155">
          <w:marLeft w:val="0"/>
          <w:marRight w:val="0"/>
          <w:marTop w:val="0"/>
          <w:marBottom w:val="0"/>
          <w:divBdr>
            <w:top w:val="none" w:sz="0" w:space="0" w:color="auto"/>
            <w:left w:val="none" w:sz="0" w:space="0" w:color="auto"/>
            <w:bottom w:val="none" w:sz="0" w:space="0" w:color="auto"/>
            <w:right w:val="none" w:sz="0" w:space="0" w:color="auto"/>
          </w:divBdr>
          <w:divsChild>
            <w:div w:id="178291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052975">
      <w:bodyDiv w:val="1"/>
      <w:marLeft w:val="0"/>
      <w:marRight w:val="0"/>
      <w:marTop w:val="0"/>
      <w:marBottom w:val="0"/>
      <w:divBdr>
        <w:top w:val="none" w:sz="0" w:space="0" w:color="auto"/>
        <w:left w:val="none" w:sz="0" w:space="0" w:color="auto"/>
        <w:bottom w:val="none" w:sz="0" w:space="0" w:color="auto"/>
        <w:right w:val="none" w:sz="0" w:space="0" w:color="auto"/>
      </w:divBdr>
    </w:div>
    <w:div w:id="961350500">
      <w:bodyDiv w:val="1"/>
      <w:marLeft w:val="0"/>
      <w:marRight w:val="0"/>
      <w:marTop w:val="0"/>
      <w:marBottom w:val="0"/>
      <w:divBdr>
        <w:top w:val="none" w:sz="0" w:space="0" w:color="auto"/>
        <w:left w:val="none" w:sz="0" w:space="0" w:color="auto"/>
        <w:bottom w:val="none" w:sz="0" w:space="0" w:color="auto"/>
        <w:right w:val="none" w:sz="0" w:space="0" w:color="auto"/>
      </w:divBdr>
    </w:div>
    <w:div w:id="974143265">
      <w:bodyDiv w:val="1"/>
      <w:marLeft w:val="0"/>
      <w:marRight w:val="0"/>
      <w:marTop w:val="0"/>
      <w:marBottom w:val="0"/>
      <w:divBdr>
        <w:top w:val="none" w:sz="0" w:space="0" w:color="auto"/>
        <w:left w:val="none" w:sz="0" w:space="0" w:color="auto"/>
        <w:bottom w:val="none" w:sz="0" w:space="0" w:color="auto"/>
        <w:right w:val="none" w:sz="0" w:space="0" w:color="auto"/>
      </w:divBdr>
    </w:div>
    <w:div w:id="980573425">
      <w:bodyDiv w:val="1"/>
      <w:marLeft w:val="0"/>
      <w:marRight w:val="0"/>
      <w:marTop w:val="0"/>
      <w:marBottom w:val="0"/>
      <w:divBdr>
        <w:top w:val="none" w:sz="0" w:space="0" w:color="auto"/>
        <w:left w:val="none" w:sz="0" w:space="0" w:color="auto"/>
        <w:bottom w:val="none" w:sz="0" w:space="0" w:color="auto"/>
        <w:right w:val="none" w:sz="0" w:space="0" w:color="auto"/>
      </w:divBdr>
    </w:div>
    <w:div w:id="980692787">
      <w:bodyDiv w:val="1"/>
      <w:marLeft w:val="0"/>
      <w:marRight w:val="0"/>
      <w:marTop w:val="0"/>
      <w:marBottom w:val="0"/>
      <w:divBdr>
        <w:top w:val="none" w:sz="0" w:space="0" w:color="auto"/>
        <w:left w:val="none" w:sz="0" w:space="0" w:color="auto"/>
        <w:bottom w:val="none" w:sz="0" w:space="0" w:color="auto"/>
        <w:right w:val="none" w:sz="0" w:space="0" w:color="auto"/>
      </w:divBdr>
    </w:div>
    <w:div w:id="990671336">
      <w:bodyDiv w:val="1"/>
      <w:marLeft w:val="0"/>
      <w:marRight w:val="0"/>
      <w:marTop w:val="0"/>
      <w:marBottom w:val="0"/>
      <w:divBdr>
        <w:top w:val="none" w:sz="0" w:space="0" w:color="auto"/>
        <w:left w:val="none" w:sz="0" w:space="0" w:color="auto"/>
        <w:bottom w:val="none" w:sz="0" w:space="0" w:color="auto"/>
        <w:right w:val="none" w:sz="0" w:space="0" w:color="auto"/>
      </w:divBdr>
    </w:div>
    <w:div w:id="1040007704">
      <w:bodyDiv w:val="1"/>
      <w:marLeft w:val="0"/>
      <w:marRight w:val="0"/>
      <w:marTop w:val="0"/>
      <w:marBottom w:val="0"/>
      <w:divBdr>
        <w:top w:val="none" w:sz="0" w:space="0" w:color="auto"/>
        <w:left w:val="none" w:sz="0" w:space="0" w:color="auto"/>
        <w:bottom w:val="none" w:sz="0" w:space="0" w:color="auto"/>
        <w:right w:val="none" w:sz="0" w:space="0" w:color="auto"/>
      </w:divBdr>
    </w:div>
    <w:div w:id="1058549698">
      <w:bodyDiv w:val="1"/>
      <w:marLeft w:val="0"/>
      <w:marRight w:val="0"/>
      <w:marTop w:val="0"/>
      <w:marBottom w:val="0"/>
      <w:divBdr>
        <w:top w:val="none" w:sz="0" w:space="0" w:color="auto"/>
        <w:left w:val="none" w:sz="0" w:space="0" w:color="auto"/>
        <w:bottom w:val="none" w:sz="0" w:space="0" w:color="auto"/>
        <w:right w:val="none" w:sz="0" w:space="0" w:color="auto"/>
      </w:divBdr>
    </w:div>
    <w:div w:id="1080982292">
      <w:bodyDiv w:val="1"/>
      <w:marLeft w:val="0"/>
      <w:marRight w:val="0"/>
      <w:marTop w:val="0"/>
      <w:marBottom w:val="0"/>
      <w:divBdr>
        <w:top w:val="none" w:sz="0" w:space="0" w:color="auto"/>
        <w:left w:val="none" w:sz="0" w:space="0" w:color="auto"/>
        <w:bottom w:val="none" w:sz="0" w:space="0" w:color="auto"/>
        <w:right w:val="none" w:sz="0" w:space="0" w:color="auto"/>
      </w:divBdr>
    </w:div>
    <w:div w:id="1096824160">
      <w:bodyDiv w:val="1"/>
      <w:marLeft w:val="0"/>
      <w:marRight w:val="0"/>
      <w:marTop w:val="0"/>
      <w:marBottom w:val="0"/>
      <w:divBdr>
        <w:top w:val="none" w:sz="0" w:space="0" w:color="auto"/>
        <w:left w:val="none" w:sz="0" w:space="0" w:color="auto"/>
        <w:bottom w:val="none" w:sz="0" w:space="0" w:color="auto"/>
        <w:right w:val="none" w:sz="0" w:space="0" w:color="auto"/>
      </w:divBdr>
    </w:div>
    <w:div w:id="1098795572">
      <w:bodyDiv w:val="1"/>
      <w:marLeft w:val="0"/>
      <w:marRight w:val="0"/>
      <w:marTop w:val="0"/>
      <w:marBottom w:val="0"/>
      <w:divBdr>
        <w:top w:val="none" w:sz="0" w:space="0" w:color="auto"/>
        <w:left w:val="none" w:sz="0" w:space="0" w:color="auto"/>
        <w:bottom w:val="none" w:sz="0" w:space="0" w:color="auto"/>
        <w:right w:val="none" w:sz="0" w:space="0" w:color="auto"/>
      </w:divBdr>
    </w:div>
    <w:div w:id="1111708854">
      <w:bodyDiv w:val="1"/>
      <w:marLeft w:val="0"/>
      <w:marRight w:val="0"/>
      <w:marTop w:val="0"/>
      <w:marBottom w:val="0"/>
      <w:divBdr>
        <w:top w:val="none" w:sz="0" w:space="0" w:color="auto"/>
        <w:left w:val="none" w:sz="0" w:space="0" w:color="auto"/>
        <w:bottom w:val="none" w:sz="0" w:space="0" w:color="auto"/>
        <w:right w:val="none" w:sz="0" w:space="0" w:color="auto"/>
      </w:divBdr>
    </w:div>
    <w:div w:id="1137988500">
      <w:bodyDiv w:val="1"/>
      <w:marLeft w:val="0"/>
      <w:marRight w:val="0"/>
      <w:marTop w:val="0"/>
      <w:marBottom w:val="0"/>
      <w:divBdr>
        <w:top w:val="none" w:sz="0" w:space="0" w:color="auto"/>
        <w:left w:val="none" w:sz="0" w:space="0" w:color="auto"/>
        <w:bottom w:val="none" w:sz="0" w:space="0" w:color="auto"/>
        <w:right w:val="none" w:sz="0" w:space="0" w:color="auto"/>
      </w:divBdr>
    </w:div>
    <w:div w:id="1159268631">
      <w:bodyDiv w:val="1"/>
      <w:marLeft w:val="0"/>
      <w:marRight w:val="0"/>
      <w:marTop w:val="0"/>
      <w:marBottom w:val="0"/>
      <w:divBdr>
        <w:top w:val="none" w:sz="0" w:space="0" w:color="auto"/>
        <w:left w:val="none" w:sz="0" w:space="0" w:color="auto"/>
        <w:bottom w:val="none" w:sz="0" w:space="0" w:color="auto"/>
        <w:right w:val="none" w:sz="0" w:space="0" w:color="auto"/>
      </w:divBdr>
    </w:div>
    <w:div w:id="1166702226">
      <w:bodyDiv w:val="1"/>
      <w:marLeft w:val="0"/>
      <w:marRight w:val="0"/>
      <w:marTop w:val="0"/>
      <w:marBottom w:val="0"/>
      <w:divBdr>
        <w:top w:val="none" w:sz="0" w:space="0" w:color="auto"/>
        <w:left w:val="none" w:sz="0" w:space="0" w:color="auto"/>
        <w:bottom w:val="none" w:sz="0" w:space="0" w:color="auto"/>
        <w:right w:val="none" w:sz="0" w:space="0" w:color="auto"/>
      </w:divBdr>
    </w:div>
    <w:div w:id="1172909073">
      <w:bodyDiv w:val="1"/>
      <w:marLeft w:val="0"/>
      <w:marRight w:val="0"/>
      <w:marTop w:val="0"/>
      <w:marBottom w:val="0"/>
      <w:divBdr>
        <w:top w:val="none" w:sz="0" w:space="0" w:color="auto"/>
        <w:left w:val="none" w:sz="0" w:space="0" w:color="auto"/>
        <w:bottom w:val="none" w:sz="0" w:space="0" w:color="auto"/>
        <w:right w:val="none" w:sz="0" w:space="0" w:color="auto"/>
      </w:divBdr>
    </w:div>
    <w:div w:id="1226145002">
      <w:bodyDiv w:val="1"/>
      <w:marLeft w:val="0"/>
      <w:marRight w:val="0"/>
      <w:marTop w:val="0"/>
      <w:marBottom w:val="0"/>
      <w:divBdr>
        <w:top w:val="none" w:sz="0" w:space="0" w:color="auto"/>
        <w:left w:val="none" w:sz="0" w:space="0" w:color="auto"/>
        <w:bottom w:val="none" w:sz="0" w:space="0" w:color="auto"/>
        <w:right w:val="none" w:sz="0" w:space="0" w:color="auto"/>
      </w:divBdr>
    </w:div>
    <w:div w:id="1260022494">
      <w:bodyDiv w:val="1"/>
      <w:marLeft w:val="0"/>
      <w:marRight w:val="0"/>
      <w:marTop w:val="0"/>
      <w:marBottom w:val="0"/>
      <w:divBdr>
        <w:top w:val="none" w:sz="0" w:space="0" w:color="auto"/>
        <w:left w:val="none" w:sz="0" w:space="0" w:color="auto"/>
        <w:bottom w:val="none" w:sz="0" w:space="0" w:color="auto"/>
        <w:right w:val="none" w:sz="0" w:space="0" w:color="auto"/>
      </w:divBdr>
    </w:div>
    <w:div w:id="1266424742">
      <w:bodyDiv w:val="1"/>
      <w:marLeft w:val="0"/>
      <w:marRight w:val="0"/>
      <w:marTop w:val="0"/>
      <w:marBottom w:val="0"/>
      <w:divBdr>
        <w:top w:val="none" w:sz="0" w:space="0" w:color="auto"/>
        <w:left w:val="none" w:sz="0" w:space="0" w:color="auto"/>
        <w:bottom w:val="none" w:sz="0" w:space="0" w:color="auto"/>
        <w:right w:val="none" w:sz="0" w:space="0" w:color="auto"/>
      </w:divBdr>
    </w:div>
    <w:div w:id="1279067083">
      <w:bodyDiv w:val="1"/>
      <w:marLeft w:val="0"/>
      <w:marRight w:val="0"/>
      <w:marTop w:val="0"/>
      <w:marBottom w:val="0"/>
      <w:divBdr>
        <w:top w:val="none" w:sz="0" w:space="0" w:color="auto"/>
        <w:left w:val="none" w:sz="0" w:space="0" w:color="auto"/>
        <w:bottom w:val="none" w:sz="0" w:space="0" w:color="auto"/>
        <w:right w:val="none" w:sz="0" w:space="0" w:color="auto"/>
      </w:divBdr>
    </w:div>
    <w:div w:id="1337264004">
      <w:bodyDiv w:val="1"/>
      <w:marLeft w:val="0"/>
      <w:marRight w:val="0"/>
      <w:marTop w:val="0"/>
      <w:marBottom w:val="0"/>
      <w:divBdr>
        <w:top w:val="none" w:sz="0" w:space="0" w:color="auto"/>
        <w:left w:val="none" w:sz="0" w:space="0" w:color="auto"/>
        <w:bottom w:val="none" w:sz="0" w:space="0" w:color="auto"/>
        <w:right w:val="none" w:sz="0" w:space="0" w:color="auto"/>
      </w:divBdr>
    </w:div>
    <w:div w:id="1385135005">
      <w:bodyDiv w:val="1"/>
      <w:marLeft w:val="0"/>
      <w:marRight w:val="0"/>
      <w:marTop w:val="0"/>
      <w:marBottom w:val="0"/>
      <w:divBdr>
        <w:top w:val="none" w:sz="0" w:space="0" w:color="auto"/>
        <w:left w:val="none" w:sz="0" w:space="0" w:color="auto"/>
        <w:bottom w:val="none" w:sz="0" w:space="0" w:color="auto"/>
        <w:right w:val="none" w:sz="0" w:space="0" w:color="auto"/>
      </w:divBdr>
    </w:div>
    <w:div w:id="1394964271">
      <w:bodyDiv w:val="1"/>
      <w:marLeft w:val="0"/>
      <w:marRight w:val="0"/>
      <w:marTop w:val="0"/>
      <w:marBottom w:val="0"/>
      <w:divBdr>
        <w:top w:val="none" w:sz="0" w:space="0" w:color="auto"/>
        <w:left w:val="none" w:sz="0" w:space="0" w:color="auto"/>
        <w:bottom w:val="none" w:sz="0" w:space="0" w:color="auto"/>
        <w:right w:val="none" w:sz="0" w:space="0" w:color="auto"/>
      </w:divBdr>
    </w:div>
    <w:div w:id="1401438768">
      <w:bodyDiv w:val="1"/>
      <w:marLeft w:val="0"/>
      <w:marRight w:val="0"/>
      <w:marTop w:val="0"/>
      <w:marBottom w:val="0"/>
      <w:divBdr>
        <w:top w:val="none" w:sz="0" w:space="0" w:color="auto"/>
        <w:left w:val="none" w:sz="0" w:space="0" w:color="auto"/>
        <w:bottom w:val="none" w:sz="0" w:space="0" w:color="auto"/>
        <w:right w:val="none" w:sz="0" w:space="0" w:color="auto"/>
      </w:divBdr>
    </w:div>
    <w:div w:id="1426926743">
      <w:bodyDiv w:val="1"/>
      <w:marLeft w:val="0"/>
      <w:marRight w:val="0"/>
      <w:marTop w:val="0"/>
      <w:marBottom w:val="0"/>
      <w:divBdr>
        <w:top w:val="none" w:sz="0" w:space="0" w:color="auto"/>
        <w:left w:val="none" w:sz="0" w:space="0" w:color="auto"/>
        <w:bottom w:val="none" w:sz="0" w:space="0" w:color="auto"/>
        <w:right w:val="none" w:sz="0" w:space="0" w:color="auto"/>
      </w:divBdr>
    </w:div>
    <w:div w:id="1433091640">
      <w:bodyDiv w:val="1"/>
      <w:marLeft w:val="0"/>
      <w:marRight w:val="0"/>
      <w:marTop w:val="0"/>
      <w:marBottom w:val="0"/>
      <w:divBdr>
        <w:top w:val="none" w:sz="0" w:space="0" w:color="auto"/>
        <w:left w:val="none" w:sz="0" w:space="0" w:color="auto"/>
        <w:bottom w:val="none" w:sz="0" w:space="0" w:color="auto"/>
        <w:right w:val="none" w:sz="0" w:space="0" w:color="auto"/>
      </w:divBdr>
    </w:div>
    <w:div w:id="1473136809">
      <w:bodyDiv w:val="1"/>
      <w:marLeft w:val="0"/>
      <w:marRight w:val="0"/>
      <w:marTop w:val="0"/>
      <w:marBottom w:val="0"/>
      <w:divBdr>
        <w:top w:val="none" w:sz="0" w:space="0" w:color="auto"/>
        <w:left w:val="none" w:sz="0" w:space="0" w:color="auto"/>
        <w:bottom w:val="none" w:sz="0" w:space="0" w:color="auto"/>
        <w:right w:val="none" w:sz="0" w:space="0" w:color="auto"/>
      </w:divBdr>
    </w:div>
    <w:div w:id="1490749660">
      <w:bodyDiv w:val="1"/>
      <w:marLeft w:val="0"/>
      <w:marRight w:val="0"/>
      <w:marTop w:val="0"/>
      <w:marBottom w:val="0"/>
      <w:divBdr>
        <w:top w:val="none" w:sz="0" w:space="0" w:color="auto"/>
        <w:left w:val="none" w:sz="0" w:space="0" w:color="auto"/>
        <w:bottom w:val="none" w:sz="0" w:space="0" w:color="auto"/>
        <w:right w:val="none" w:sz="0" w:space="0" w:color="auto"/>
      </w:divBdr>
    </w:div>
    <w:div w:id="1573660688">
      <w:bodyDiv w:val="1"/>
      <w:marLeft w:val="0"/>
      <w:marRight w:val="0"/>
      <w:marTop w:val="0"/>
      <w:marBottom w:val="0"/>
      <w:divBdr>
        <w:top w:val="none" w:sz="0" w:space="0" w:color="auto"/>
        <w:left w:val="none" w:sz="0" w:space="0" w:color="auto"/>
        <w:bottom w:val="none" w:sz="0" w:space="0" w:color="auto"/>
        <w:right w:val="none" w:sz="0" w:space="0" w:color="auto"/>
      </w:divBdr>
    </w:div>
    <w:div w:id="1624537631">
      <w:bodyDiv w:val="1"/>
      <w:marLeft w:val="0"/>
      <w:marRight w:val="0"/>
      <w:marTop w:val="0"/>
      <w:marBottom w:val="0"/>
      <w:divBdr>
        <w:top w:val="none" w:sz="0" w:space="0" w:color="auto"/>
        <w:left w:val="none" w:sz="0" w:space="0" w:color="auto"/>
        <w:bottom w:val="none" w:sz="0" w:space="0" w:color="auto"/>
        <w:right w:val="none" w:sz="0" w:space="0" w:color="auto"/>
      </w:divBdr>
    </w:div>
    <w:div w:id="1702050164">
      <w:bodyDiv w:val="1"/>
      <w:marLeft w:val="0"/>
      <w:marRight w:val="0"/>
      <w:marTop w:val="0"/>
      <w:marBottom w:val="0"/>
      <w:divBdr>
        <w:top w:val="none" w:sz="0" w:space="0" w:color="auto"/>
        <w:left w:val="none" w:sz="0" w:space="0" w:color="auto"/>
        <w:bottom w:val="none" w:sz="0" w:space="0" w:color="auto"/>
        <w:right w:val="none" w:sz="0" w:space="0" w:color="auto"/>
      </w:divBdr>
    </w:div>
    <w:div w:id="1727680815">
      <w:bodyDiv w:val="1"/>
      <w:marLeft w:val="0"/>
      <w:marRight w:val="0"/>
      <w:marTop w:val="0"/>
      <w:marBottom w:val="0"/>
      <w:divBdr>
        <w:top w:val="none" w:sz="0" w:space="0" w:color="auto"/>
        <w:left w:val="none" w:sz="0" w:space="0" w:color="auto"/>
        <w:bottom w:val="none" w:sz="0" w:space="0" w:color="auto"/>
        <w:right w:val="none" w:sz="0" w:space="0" w:color="auto"/>
      </w:divBdr>
    </w:div>
    <w:div w:id="1732994257">
      <w:bodyDiv w:val="1"/>
      <w:marLeft w:val="0"/>
      <w:marRight w:val="0"/>
      <w:marTop w:val="0"/>
      <w:marBottom w:val="0"/>
      <w:divBdr>
        <w:top w:val="none" w:sz="0" w:space="0" w:color="auto"/>
        <w:left w:val="none" w:sz="0" w:space="0" w:color="auto"/>
        <w:bottom w:val="none" w:sz="0" w:space="0" w:color="auto"/>
        <w:right w:val="none" w:sz="0" w:space="0" w:color="auto"/>
      </w:divBdr>
    </w:div>
    <w:div w:id="1734545938">
      <w:bodyDiv w:val="1"/>
      <w:marLeft w:val="0"/>
      <w:marRight w:val="0"/>
      <w:marTop w:val="0"/>
      <w:marBottom w:val="0"/>
      <w:divBdr>
        <w:top w:val="none" w:sz="0" w:space="0" w:color="auto"/>
        <w:left w:val="none" w:sz="0" w:space="0" w:color="auto"/>
        <w:bottom w:val="none" w:sz="0" w:space="0" w:color="auto"/>
        <w:right w:val="none" w:sz="0" w:space="0" w:color="auto"/>
      </w:divBdr>
    </w:div>
    <w:div w:id="1772627013">
      <w:bodyDiv w:val="1"/>
      <w:marLeft w:val="0"/>
      <w:marRight w:val="0"/>
      <w:marTop w:val="0"/>
      <w:marBottom w:val="0"/>
      <w:divBdr>
        <w:top w:val="none" w:sz="0" w:space="0" w:color="auto"/>
        <w:left w:val="none" w:sz="0" w:space="0" w:color="auto"/>
        <w:bottom w:val="none" w:sz="0" w:space="0" w:color="auto"/>
        <w:right w:val="none" w:sz="0" w:space="0" w:color="auto"/>
      </w:divBdr>
    </w:div>
    <w:div w:id="1776750284">
      <w:bodyDiv w:val="1"/>
      <w:marLeft w:val="0"/>
      <w:marRight w:val="0"/>
      <w:marTop w:val="0"/>
      <w:marBottom w:val="0"/>
      <w:divBdr>
        <w:top w:val="none" w:sz="0" w:space="0" w:color="auto"/>
        <w:left w:val="none" w:sz="0" w:space="0" w:color="auto"/>
        <w:bottom w:val="none" w:sz="0" w:space="0" w:color="auto"/>
        <w:right w:val="none" w:sz="0" w:space="0" w:color="auto"/>
      </w:divBdr>
    </w:div>
    <w:div w:id="1789808855">
      <w:bodyDiv w:val="1"/>
      <w:marLeft w:val="0"/>
      <w:marRight w:val="0"/>
      <w:marTop w:val="0"/>
      <w:marBottom w:val="0"/>
      <w:divBdr>
        <w:top w:val="none" w:sz="0" w:space="0" w:color="auto"/>
        <w:left w:val="none" w:sz="0" w:space="0" w:color="auto"/>
        <w:bottom w:val="none" w:sz="0" w:space="0" w:color="auto"/>
        <w:right w:val="none" w:sz="0" w:space="0" w:color="auto"/>
      </w:divBdr>
    </w:div>
    <w:div w:id="1835876925">
      <w:bodyDiv w:val="1"/>
      <w:marLeft w:val="0"/>
      <w:marRight w:val="0"/>
      <w:marTop w:val="0"/>
      <w:marBottom w:val="0"/>
      <w:divBdr>
        <w:top w:val="none" w:sz="0" w:space="0" w:color="auto"/>
        <w:left w:val="none" w:sz="0" w:space="0" w:color="auto"/>
        <w:bottom w:val="none" w:sz="0" w:space="0" w:color="auto"/>
        <w:right w:val="none" w:sz="0" w:space="0" w:color="auto"/>
      </w:divBdr>
    </w:div>
    <w:div w:id="1836142344">
      <w:bodyDiv w:val="1"/>
      <w:marLeft w:val="0"/>
      <w:marRight w:val="0"/>
      <w:marTop w:val="0"/>
      <w:marBottom w:val="0"/>
      <w:divBdr>
        <w:top w:val="none" w:sz="0" w:space="0" w:color="auto"/>
        <w:left w:val="none" w:sz="0" w:space="0" w:color="auto"/>
        <w:bottom w:val="none" w:sz="0" w:space="0" w:color="auto"/>
        <w:right w:val="none" w:sz="0" w:space="0" w:color="auto"/>
      </w:divBdr>
    </w:div>
    <w:div w:id="1837107431">
      <w:bodyDiv w:val="1"/>
      <w:marLeft w:val="0"/>
      <w:marRight w:val="0"/>
      <w:marTop w:val="0"/>
      <w:marBottom w:val="0"/>
      <w:divBdr>
        <w:top w:val="none" w:sz="0" w:space="0" w:color="auto"/>
        <w:left w:val="none" w:sz="0" w:space="0" w:color="auto"/>
        <w:bottom w:val="none" w:sz="0" w:space="0" w:color="auto"/>
        <w:right w:val="none" w:sz="0" w:space="0" w:color="auto"/>
      </w:divBdr>
    </w:div>
    <w:div w:id="1898512845">
      <w:bodyDiv w:val="1"/>
      <w:marLeft w:val="0"/>
      <w:marRight w:val="0"/>
      <w:marTop w:val="0"/>
      <w:marBottom w:val="0"/>
      <w:divBdr>
        <w:top w:val="none" w:sz="0" w:space="0" w:color="auto"/>
        <w:left w:val="none" w:sz="0" w:space="0" w:color="auto"/>
        <w:bottom w:val="none" w:sz="0" w:space="0" w:color="auto"/>
        <w:right w:val="none" w:sz="0" w:space="0" w:color="auto"/>
      </w:divBdr>
    </w:div>
    <w:div w:id="1912304478">
      <w:bodyDiv w:val="1"/>
      <w:marLeft w:val="0"/>
      <w:marRight w:val="0"/>
      <w:marTop w:val="0"/>
      <w:marBottom w:val="0"/>
      <w:divBdr>
        <w:top w:val="none" w:sz="0" w:space="0" w:color="auto"/>
        <w:left w:val="none" w:sz="0" w:space="0" w:color="auto"/>
        <w:bottom w:val="none" w:sz="0" w:space="0" w:color="auto"/>
        <w:right w:val="none" w:sz="0" w:space="0" w:color="auto"/>
      </w:divBdr>
      <w:divsChild>
        <w:div w:id="1079063050">
          <w:marLeft w:val="0"/>
          <w:marRight w:val="0"/>
          <w:marTop w:val="0"/>
          <w:marBottom w:val="0"/>
          <w:divBdr>
            <w:top w:val="none" w:sz="0" w:space="0" w:color="auto"/>
            <w:left w:val="none" w:sz="0" w:space="0" w:color="auto"/>
            <w:bottom w:val="none" w:sz="0" w:space="0" w:color="auto"/>
            <w:right w:val="none" w:sz="0" w:space="0" w:color="auto"/>
          </w:divBdr>
        </w:div>
        <w:div w:id="1161963672">
          <w:marLeft w:val="0"/>
          <w:marRight w:val="0"/>
          <w:marTop w:val="0"/>
          <w:marBottom w:val="0"/>
          <w:divBdr>
            <w:top w:val="none" w:sz="0" w:space="0" w:color="auto"/>
            <w:left w:val="none" w:sz="0" w:space="0" w:color="auto"/>
            <w:bottom w:val="none" w:sz="0" w:space="0" w:color="auto"/>
            <w:right w:val="none" w:sz="0" w:space="0" w:color="auto"/>
          </w:divBdr>
        </w:div>
        <w:div w:id="1192959144">
          <w:marLeft w:val="0"/>
          <w:marRight w:val="0"/>
          <w:marTop w:val="0"/>
          <w:marBottom w:val="0"/>
          <w:divBdr>
            <w:top w:val="none" w:sz="0" w:space="0" w:color="auto"/>
            <w:left w:val="none" w:sz="0" w:space="0" w:color="auto"/>
            <w:bottom w:val="none" w:sz="0" w:space="0" w:color="auto"/>
            <w:right w:val="none" w:sz="0" w:space="0" w:color="auto"/>
          </w:divBdr>
        </w:div>
        <w:div w:id="1472595176">
          <w:marLeft w:val="0"/>
          <w:marRight w:val="0"/>
          <w:marTop w:val="0"/>
          <w:marBottom w:val="0"/>
          <w:divBdr>
            <w:top w:val="none" w:sz="0" w:space="0" w:color="auto"/>
            <w:left w:val="none" w:sz="0" w:space="0" w:color="auto"/>
            <w:bottom w:val="none" w:sz="0" w:space="0" w:color="auto"/>
            <w:right w:val="none" w:sz="0" w:space="0" w:color="auto"/>
          </w:divBdr>
        </w:div>
      </w:divsChild>
    </w:div>
    <w:div w:id="1922909264">
      <w:bodyDiv w:val="1"/>
      <w:marLeft w:val="0"/>
      <w:marRight w:val="0"/>
      <w:marTop w:val="0"/>
      <w:marBottom w:val="0"/>
      <w:divBdr>
        <w:top w:val="none" w:sz="0" w:space="0" w:color="auto"/>
        <w:left w:val="none" w:sz="0" w:space="0" w:color="auto"/>
        <w:bottom w:val="none" w:sz="0" w:space="0" w:color="auto"/>
        <w:right w:val="none" w:sz="0" w:space="0" w:color="auto"/>
      </w:divBdr>
    </w:div>
    <w:div w:id="1976137176">
      <w:bodyDiv w:val="1"/>
      <w:marLeft w:val="0"/>
      <w:marRight w:val="0"/>
      <w:marTop w:val="0"/>
      <w:marBottom w:val="0"/>
      <w:divBdr>
        <w:top w:val="none" w:sz="0" w:space="0" w:color="auto"/>
        <w:left w:val="none" w:sz="0" w:space="0" w:color="auto"/>
        <w:bottom w:val="none" w:sz="0" w:space="0" w:color="auto"/>
        <w:right w:val="none" w:sz="0" w:space="0" w:color="auto"/>
      </w:divBdr>
    </w:div>
    <w:div w:id="1994988036">
      <w:bodyDiv w:val="1"/>
      <w:marLeft w:val="0"/>
      <w:marRight w:val="0"/>
      <w:marTop w:val="0"/>
      <w:marBottom w:val="0"/>
      <w:divBdr>
        <w:top w:val="none" w:sz="0" w:space="0" w:color="auto"/>
        <w:left w:val="none" w:sz="0" w:space="0" w:color="auto"/>
        <w:bottom w:val="none" w:sz="0" w:space="0" w:color="auto"/>
        <w:right w:val="none" w:sz="0" w:space="0" w:color="auto"/>
      </w:divBdr>
    </w:div>
    <w:div w:id="2008552324">
      <w:bodyDiv w:val="1"/>
      <w:marLeft w:val="0"/>
      <w:marRight w:val="0"/>
      <w:marTop w:val="0"/>
      <w:marBottom w:val="0"/>
      <w:divBdr>
        <w:top w:val="none" w:sz="0" w:space="0" w:color="auto"/>
        <w:left w:val="none" w:sz="0" w:space="0" w:color="auto"/>
        <w:bottom w:val="none" w:sz="0" w:space="0" w:color="auto"/>
        <w:right w:val="none" w:sz="0" w:space="0" w:color="auto"/>
      </w:divBdr>
    </w:div>
    <w:div w:id="2048748456">
      <w:bodyDiv w:val="1"/>
      <w:marLeft w:val="0"/>
      <w:marRight w:val="0"/>
      <w:marTop w:val="0"/>
      <w:marBottom w:val="0"/>
      <w:divBdr>
        <w:top w:val="none" w:sz="0" w:space="0" w:color="auto"/>
        <w:left w:val="none" w:sz="0" w:space="0" w:color="auto"/>
        <w:bottom w:val="none" w:sz="0" w:space="0" w:color="auto"/>
        <w:right w:val="none" w:sz="0" w:space="0" w:color="auto"/>
      </w:divBdr>
    </w:div>
    <w:div w:id="2066417375">
      <w:bodyDiv w:val="1"/>
      <w:marLeft w:val="0"/>
      <w:marRight w:val="0"/>
      <w:marTop w:val="0"/>
      <w:marBottom w:val="0"/>
      <w:divBdr>
        <w:top w:val="none" w:sz="0" w:space="0" w:color="auto"/>
        <w:left w:val="none" w:sz="0" w:space="0" w:color="auto"/>
        <w:bottom w:val="none" w:sz="0" w:space="0" w:color="auto"/>
        <w:right w:val="none" w:sz="0" w:space="0" w:color="auto"/>
      </w:divBdr>
      <w:divsChild>
        <w:div w:id="692338248">
          <w:marLeft w:val="0"/>
          <w:marRight w:val="0"/>
          <w:marTop w:val="0"/>
          <w:marBottom w:val="0"/>
          <w:divBdr>
            <w:top w:val="none" w:sz="0" w:space="0" w:color="auto"/>
            <w:left w:val="none" w:sz="0" w:space="0" w:color="auto"/>
            <w:bottom w:val="none" w:sz="0" w:space="0" w:color="auto"/>
            <w:right w:val="none" w:sz="0" w:space="0" w:color="auto"/>
          </w:divBdr>
        </w:div>
      </w:divsChild>
    </w:div>
    <w:div w:id="2085182192">
      <w:bodyDiv w:val="1"/>
      <w:marLeft w:val="0"/>
      <w:marRight w:val="0"/>
      <w:marTop w:val="0"/>
      <w:marBottom w:val="0"/>
      <w:divBdr>
        <w:top w:val="none" w:sz="0" w:space="0" w:color="auto"/>
        <w:left w:val="none" w:sz="0" w:space="0" w:color="auto"/>
        <w:bottom w:val="none" w:sz="0" w:space="0" w:color="auto"/>
        <w:right w:val="none" w:sz="0" w:space="0" w:color="auto"/>
      </w:divBdr>
    </w:div>
    <w:div w:id="2110588979">
      <w:bodyDiv w:val="1"/>
      <w:marLeft w:val="0"/>
      <w:marRight w:val="0"/>
      <w:marTop w:val="0"/>
      <w:marBottom w:val="0"/>
      <w:divBdr>
        <w:top w:val="none" w:sz="0" w:space="0" w:color="auto"/>
        <w:left w:val="none" w:sz="0" w:space="0" w:color="auto"/>
        <w:bottom w:val="none" w:sz="0" w:space="0" w:color="auto"/>
        <w:right w:val="none" w:sz="0" w:space="0" w:color="auto"/>
      </w:divBdr>
    </w:div>
    <w:div w:id="2119107048">
      <w:bodyDiv w:val="1"/>
      <w:marLeft w:val="0"/>
      <w:marRight w:val="0"/>
      <w:marTop w:val="0"/>
      <w:marBottom w:val="0"/>
      <w:divBdr>
        <w:top w:val="none" w:sz="0" w:space="0" w:color="auto"/>
        <w:left w:val="none" w:sz="0" w:space="0" w:color="auto"/>
        <w:bottom w:val="none" w:sz="0" w:space="0" w:color="auto"/>
        <w:right w:val="none" w:sz="0" w:space="0" w:color="auto"/>
      </w:divBdr>
    </w:div>
    <w:div w:id="2120367431">
      <w:bodyDiv w:val="1"/>
      <w:marLeft w:val="0"/>
      <w:marRight w:val="0"/>
      <w:marTop w:val="0"/>
      <w:marBottom w:val="0"/>
      <w:divBdr>
        <w:top w:val="none" w:sz="0" w:space="0" w:color="auto"/>
        <w:left w:val="none" w:sz="0" w:space="0" w:color="auto"/>
        <w:bottom w:val="none" w:sz="0" w:space="0" w:color="auto"/>
        <w:right w:val="none" w:sz="0" w:space="0" w:color="auto"/>
      </w:divBdr>
    </w:div>
    <w:div w:id="2124499097">
      <w:bodyDiv w:val="1"/>
      <w:marLeft w:val="0"/>
      <w:marRight w:val="0"/>
      <w:marTop w:val="0"/>
      <w:marBottom w:val="0"/>
      <w:divBdr>
        <w:top w:val="none" w:sz="0" w:space="0" w:color="auto"/>
        <w:left w:val="none" w:sz="0" w:space="0" w:color="auto"/>
        <w:bottom w:val="none" w:sz="0" w:space="0" w:color="auto"/>
        <w:right w:val="none" w:sz="0" w:space="0" w:color="auto"/>
      </w:divBdr>
    </w:div>
    <w:div w:id="2125612202">
      <w:bodyDiv w:val="1"/>
      <w:marLeft w:val="0"/>
      <w:marRight w:val="0"/>
      <w:marTop w:val="0"/>
      <w:marBottom w:val="0"/>
      <w:divBdr>
        <w:top w:val="none" w:sz="0" w:space="0" w:color="auto"/>
        <w:left w:val="none" w:sz="0" w:space="0" w:color="auto"/>
        <w:bottom w:val="none" w:sz="0" w:space="0" w:color="auto"/>
        <w:right w:val="none" w:sz="0" w:space="0" w:color="auto"/>
      </w:divBdr>
    </w:div>
    <w:div w:id="2132745881">
      <w:bodyDiv w:val="1"/>
      <w:marLeft w:val="0"/>
      <w:marRight w:val="0"/>
      <w:marTop w:val="0"/>
      <w:marBottom w:val="0"/>
      <w:divBdr>
        <w:top w:val="none" w:sz="0" w:space="0" w:color="auto"/>
        <w:left w:val="none" w:sz="0" w:space="0" w:color="auto"/>
        <w:bottom w:val="none" w:sz="0" w:space="0" w:color="auto"/>
        <w:right w:val="none" w:sz="0" w:space="0" w:color="auto"/>
      </w:divBdr>
    </w:div>
    <w:div w:id="2136169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settings" Target="settings.xml"/><Relationship Id="rId68" Type="http://schemas.openxmlformats.org/officeDocument/2006/relationships/image" Target="media/image2.png"/><Relationship Id="rId84" Type="http://schemas.openxmlformats.org/officeDocument/2006/relationships/image" Target="media/image7.jpeg"/><Relationship Id="rId89" Type="http://schemas.openxmlformats.org/officeDocument/2006/relationships/footer" Target="footer7.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hyperlink" Target="http://fscluster.org/zimbabwe/document/zimvac-2016-rural-livelihoods-assessment" TargetMode="External"/><Relationship Id="rId7" Type="http://schemas.openxmlformats.org/officeDocument/2006/relationships/customXml" Target="../customXml/item7.xml"/><Relationship Id="rId71" Type="http://schemas.openxmlformats.org/officeDocument/2006/relationships/image" Target="media/image4.png"/><Relationship Id="rId92" Type="http://schemas.openxmlformats.org/officeDocument/2006/relationships/fontTable" Target="fontTable.xml"/><Relationship Id="rId16" Type="http://schemas.openxmlformats.org/officeDocument/2006/relationships/customXml" Target="../customXml/item16.xml"/><Relationship Id="rId2" Type="http://schemas.openxmlformats.org/officeDocument/2006/relationships/customXml" Target="../customXml/item2.xml"/><Relationship Id="rId29" Type="http://schemas.openxmlformats.org/officeDocument/2006/relationships/customXml" Target="../customXml/item29.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footer" Target="footer3.xml"/><Relationship Id="rId79" Type="http://schemas.openxmlformats.org/officeDocument/2006/relationships/chart" Target="charts/chart3.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endnotes" Target="endnotes.xml"/><Relationship Id="rId87" Type="http://schemas.openxmlformats.org/officeDocument/2006/relationships/footer" Target="footer5.xml"/><Relationship Id="rId5" Type="http://schemas.openxmlformats.org/officeDocument/2006/relationships/customXml" Target="../customXml/item5.xml"/><Relationship Id="rId90" Type="http://schemas.openxmlformats.org/officeDocument/2006/relationships/footer" Target="footer8.xml"/><Relationship Id="rId61" Type="http://schemas.openxmlformats.org/officeDocument/2006/relationships/styles" Target="styles.xml"/><Relationship Id="rId82" Type="http://schemas.openxmlformats.org/officeDocument/2006/relationships/chart" Target="charts/chart5.xml"/><Relationship Id="rId95" Type="http://schemas.openxmlformats.org/officeDocument/2006/relationships/customXml" Target="../customXml/item61.xml"/><Relationship Id="rId19" Type="http://schemas.openxmlformats.org/officeDocument/2006/relationships/customXml" Target="../customXml/item19.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webSettings" Target="webSettings.xml"/><Relationship Id="rId69" Type="http://schemas.openxmlformats.org/officeDocument/2006/relationships/image" Target="media/image3.emf"/><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hart" Target="charts/chart2.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footer" Target="footer1.xml"/><Relationship Id="rId80" Type="http://schemas.openxmlformats.org/officeDocument/2006/relationships/image" Target="media/image6.jpeg"/><Relationship Id="rId85" Type="http://schemas.openxmlformats.org/officeDocument/2006/relationships/image" Target="media/image8.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customXml" Target="../customXml/item46.xml"/><Relationship Id="rId59" Type="http://schemas.openxmlformats.org/officeDocument/2006/relationships/customXml" Target="../customXml/item59.xml"/><Relationship Id="rId67" Type="http://schemas.openxmlformats.org/officeDocument/2006/relationships/image" Target="media/image1.png"/><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customXml" Target="../customXml/item54.xml"/><Relationship Id="rId62" Type="http://schemas.microsoft.com/office/2007/relationships/stylesWithEffects" Target="stylesWithEffects.xml"/><Relationship Id="rId70" Type="http://schemas.openxmlformats.org/officeDocument/2006/relationships/hyperlink" Target="file:///C:\Users\Nancy\Desktop\IGATE%20GEC%20Endline%20Report%20(Verion%203%20-%20April%2022,%202017)%20npw%202.docx" TargetMode="External"/><Relationship Id="rId75" Type="http://schemas.openxmlformats.org/officeDocument/2006/relationships/chart" Target="charts/chart1.xml"/><Relationship Id="rId83" Type="http://schemas.openxmlformats.org/officeDocument/2006/relationships/chart" Target="charts/chart6.xml"/><Relationship Id="rId88" Type="http://schemas.openxmlformats.org/officeDocument/2006/relationships/footer" Target="footer6.xml"/><Relationship Id="rId91" Type="http://schemas.openxmlformats.org/officeDocument/2006/relationships/image" Target="media/image9.png"/><Relationship Id="rId96" Type="http://schemas.openxmlformats.org/officeDocument/2006/relationships/customXml" Target="../customXml/item6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customXml" Target="../customXml/item57.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numbering" Target="numbering.xml"/><Relationship Id="rId65" Type="http://schemas.openxmlformats.org/officeDocument/2006/relationships/footnotes" Target="footnotes.xml"/><Relationship Id="rId73" Type="http://schemas.openxmlformats.org/officeDocument/2006/relationships/footer" Target="footer2.xml"/><Relationship Id="rId78" Type="http://schemas.openxmlformats.org/officeDocument/2006/relationships/image" Target="media/image5.jpeg"/><Relationship Id="rId81" Type="http://schemas.openxmlformats.org/officeDocument/2006/relationships/chart" Target="charts/chart4.xml"/><Relationship Id="rId86" Type="http://schemas.openxmlformats.org/officeDocument/2006/relationships/footer" Target="footer4.xml"/><Relationship Id="rId94" Type="http://schemas.openxmlformats.org/officeDocument/2006/relationships/customXml" Target="../customXml/item60.xml"/><Relationship Id="rId4" Type="http://schemas.openxmlformats.org/officeDocument/2006/relationships/customXml" Target="../customXml/item4.xml"/><Relationship Id="rId9" Type="http://schemas.openxmlformats.org/officeDocument/2006/relationships/customXml" Target="../customXml/item9.xml"/></Relationships>
</file>

<file path=word/_rels/footnotes.xml.rels><?xml version="1.0" encoding="UTF-8" standalone="yes"?>
<Relationships xmlns="http://schemas.openxmlformats.org/package/2006/relationships"><Relationship Id="rId8" Type="http://schemas.openxmlformats.org/officeDocument/2006/relationships/hyperlink" Target="https://www.unicef.org/zimbabwe/media_18750.html" TargetMode="External"/><Relationship Id="rId3" Type="http://schemas.openxmlformats.org/officeDocument/2006/relationships/hyperlink" Target="http://data.un.org/Data.aspx?q=Zimbabwe&amp;d=MDG&amp;f=seriesRowID%3A611%3BcountryID%3A716" TargetMode="External"/><Relationship Id="rId7" Type="http://schemas.openxmlformats.org/officeDocument/2006/relationships/hyperlink" Target="http://www.fews.net/southern-africa/zimbabwe" TargetMode="External"/><Relationship Id="rId12" Type="http://schemas.openxmlformats.org/officeDocument/2006/relationships/hyperlink" Target="http://www.reuters.com/article/us-zimbabwe-drought-schools-idUSKCN0TA0WX20151121" TargetMode="External"/><Relationship Id="rId2" Type="http://schemas.openxmlformats.org/officeDocument/2006/relationships/hyperlink" Target="https://www.unicef.org/zimbabwe/ZIM_resources_etf.pdf" TargetMode="External"/><Relationship Id="rId1" Type="http://schemas.openxmlformats.org/officeDocument/2006/relationships/hyperlink" Target="https://www.gov.uk/guidance/girls-education-challenge" TargetMode="External"/><Relationship Id="rId6" Type="http://schemas.openxmlformats.org/officeDocument/2006/relationships/hyperlink" Target="http://www.ungei.org/paris2011/docs/2010%20ZIM%20summary%20report.pdf" TargetMode="External"/><Relationship Id="rId11" Type="http://schemas.openxmlformats.org/officeDocument/2006/relationships/hyperlink" Target="http://bulawayo24.com/index-id-news-sc-education-byo-100421.html" TargetMode="External"/><Relationship Id="rId5" Type="http://schemas.openxmlformats.org/officeDocument/2006/relationships/hyperlink" Target="http://uis.unesco.org/en/country/ZW" TargetMode="External"/><Relationship Id="rId10" Type="http://schemas.openxmlformats.org/officeDocument/2006/relationships/hyperlink" Target="http://bulawayo24.com/index-id-news-sc-education-byo-100421.html" TargetMode="External"/><Relationship Id="rId4" Type="http://schemas.openxmlformats.org/officeDocument/2006/relationships/hyperlink" Target="http://uis.unesco.org/en/country/ZW" TargetMode="External"/><Relationship Id="rId9" Type="http://schemas.openxmlformats.org/officeDocument/2006/relationships/hyperlink" Target="https://www.unicef.org/evaldatabase/files/Zimbabwe_2013-010_Documentation_of_SIG_pilot_Report.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u\Desktop\GEC%20Project%20Midline%20Report%20Structure%20FINAL%2020150626%20sg_MA_JC_branded.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ad.umn.edu\CEHD\Home\pell0097\Documents\MWAI%202016\ENDLINE%20report%20drafts\IGATE%20figures%20(Feb%2019,%20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Owner\Downloads\ToC%20Supporting%20Figures%20(23APR1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Owner\Downloads\ToC%20Supporting%20Figures%20(23APR17).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Owner\Downloads\ToC%20Supporting%20Figures%20(23APR1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Owner\Downloads\ToC%20Supporting%20Figures%20(23APR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spPr>
            <a:solidFill>
              <a:srgbClr val="5B9BD5"/>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1"/>
            <c:showVal val="1"/>
            <c:showCatName val="1"/>
            <c:showSerName val="1"/>
            <c:showPercent val="1"/>
            <c:showBubbleSize val="1"/>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Sheet1!$B$2:$E$3</c:f>
              <c:strCache>
                <c:ptCount val="4"/>
                <c:pt idx="0">
                  <c:v>Apr-June</c:v>
                </c:pt>
                <c:pt idx="1">
                  <c:v>Jul-Sept</c:v>
                </c:pt>
                <c:pt idx="2">
                  <c:v>Oct-Dec</c:v>
                </c:pt>
                <c:pt idx="3">
                  <c:v>Jan-Mar</c:v>
                </c:pt>
              </c:strCache>
            </c:strRef>
          </c:cat>
          <c:val>
            <c:numRef>
              <c:f>Sheet1!$B$4:$E$4</c:f>
              <c:numCache>
                <c:formatCode>0%</c:formatCode>
                <c:ptCount val="4"/>
                <c:pt idx="0">
                  <c:v>6.0000000000000026E-2</c:v>
                </c:pt>
                <c:pt idx="1">
                  <c:v>0.23</c:v>
                </c:pt>
                <c:pt idx="2">
                  <c:v>0.35000000000000014</c:v>
                </c:pt>
                <c:pt idx="3">
                  <c:v>0.42000000000000015</c:v>
                </c:pt>
              </c:numCache>
            </c:numRef>
          </c:val>
          <c:extLst xmlns:c16r2="http://schemas.microsoft.com/office/drawing/2015/06/chart">
            <c:ext xmlns:c16="http://schemas.microsoft.com/office/drawing/2014/chart" uri="{C3380CC4-5D6E-409C-BE32-E72D297353CC}">
              <c16:uniqueId val="{00000000-FCFD-4649-AB50-DF0E13B77131}"/>
            </c:ex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Lst>
        </c:ser>
        <c:dLbls>
          <c:showLegendKey val="1"/>
          <c:showVal val="1"/>
          <c:showCatName val="1"/>
          <c:showSerName val="1"/>
          <c:showPercent val="1"/>
          <c:showBubbleSize val="1"/>
        </c:dLbls>
        <c:gapWidth val="219"/>
        <c:axId val="91462656"/>
        <c:axId val="91065728"/>
      </c:barChart>
      <c:catAx>
        <c:axId val="91462656"/>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Quarters of 2016/17 consumption</a:t>
                </a:r>
                <a:r>
                  <a:rPr lang="en-US" baseline="0"/>
                  <a:t> year</a:t>
                </a:r>
                <a:endParaRPr lang="en-US"/>
              </a:p>
            </c:rich>
          </c:tx>
          <c:overlay val="1"/>
          <c:spPr>
            <a:noFill/>
            <a:ln>
              <a:noFill/>
            </a:ln>
            <a:effectLst/>
          </c:spPr>
        </c:title>
        <c:numFmt formatCode="General" sourceLinked="1"/>
        <c:majorTickMark val="none"/>
        <c:minorTickMark val="cross"/>
        <c:tickLblPos val="none"/>
        <c:crossAx val="91065728"/>
        <c:crosses val="autoZero"/>
        <c:auto val="1"/>
        <c:lblAlgn val="ctr"/>
        <c:lblOffset val="100"/>
        <c:noMultiLvlLbl val="1"/>
      </c:catAx>
      <c:valAx>
        <c:axId val="91065728"/>
        <c:scaling>
          <c:orientation val="minMax"/>
          <c:max val="1"/>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Proportion of households</a:t>
                </a:r>
              </a:p>
            </c:rich>
          </c:tx>
          <c:overlay val="1"/>
          <c:spPr>
            <a:noFill/>
            <a:ln>
              <a:noFill/>
            </a:ln>
            <a:effectLst/>
          </c:spPr>
        </c:title>
        <c:numFmt formatCode="0%" sourceLinked="1"/>
        <c:majorTickMark val="none"/>
        <c:minorTickMark val="cross"/>
        <c:tickLblPos val="none"/>
        <c:crossAx val="91462656"/>
        <c:crosses val="autoZero"/>
        <c:crossBetween val="between"/>
        <c:majorUnit val="0.2"/>
      </c:valAx>
      <c:spPr>
        <a:noFill/>
        <a:ln>
          <a:noFill/>
        </a:ln>
        <a:effectLst/>
      </c:spPr>
    </c:plotArea>
    <c:plotVisOnly val="1"/>
    <c:dispBlanksAs val="gap"/>
    <c:showDLblsOverMax val="1"/>
  </c:chart>
  <c:spPr>
    <a:solidFill>
      <a:schemeClr val="bg1"/>
    </a:solidFill>
    <a:ln w="9525" cap="flat" cmpd="sng" algn="ctr">
      <a:noFill/>
      <a:round/>
    </a:ln>
    <a:effectLst/>
  </c:spPr>
  <c:txPr>
    <a:bodyPr/>
    <a:lstStyle/>
    <a:p>
      <a:pPr>
        <a:defRPr/>
      </a:pPr>
      <a:endParaRPr lang="en-US"/>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Reading Fluency, PW Girls</a:t>
            </a:r>
          </a:p>
        </c:rich>
      </c:tx>
      <c:layout>
        <c:manualLayout>
          <c:xMode val="edge"/>
          <c:yMode val="edge"/>
          <c:x val="0.27636971978251795"/>
          <c:y val="2.2421524663677139E-2"/>
        </c:manualLayout>
      </c:layout>
      <c:overlay val="0"/>
      <c:spPr>
        <a:noFill/>
        <a:ln>
          <a:noFill/>
        </a:ln>
        <a:effectLst/>
      </c:spPr>
    </c:title>
    <c:autoTitleDeleted val="0"/>
    <c:plotArea>
      <c:layout/>
      <c:barChart>
        <c:barDir val="col"/>
        <c:grouping val="clustered"/>
        <c:varyColors val="0"/>
        <c:ser>
          <c:idx val="0"/>
          <c:order val="0"/>
          <c:tx>
            <c:strRef>
              <c:f>'[ToC Supporting Figures (23APR17).xlsx]Sheet1'!$C$6</c:f>
              <c:strCache>
                <c:ptCount val="1"/>
                <c:pt idx="0">
                  <c:v>Control</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cat>
            <c:strRef>
              <c:f>'[ToC Supporting Figures (23APR17).xlsx]Sheet1'!$D$5:$E$5</c:f>
              <c:strCache>
                <c:ptCount val="2"/>
                <c:pt idx="0">
                  <c:v>Midline</c:v>
                </c:pt>
                <c:pt idx="1">
                  <c:v>Endline</c:v>
                </c:pt>
              </c:strCache>
            </c:strRef>
          </c:cat>
          <c:val>
            <c:numRef>
              <c:f>'[ToC Supporting Figures (23APR17).xlsx]Sheet1'!$D$6:$E$6</c:f>
              <c:numCache>
                <c:formatCode>0.00</c:formatCode>
                <c:ptCount val="2"/>
                <c:pt idx="0">
                  <c:v>58.831000000000003</c:v>
                </c:pt>
                <c:pt idx="1">
                  <c:v>60.703000000000003</c:v>
                </c:pt>
              </c:numCache>
            </c:numRef>
          </c:val>
          <c:extLst xmlns:c16r2="http://schemas.microsoft.com/office/drawing/2015/06/chart">
            <c:ext xmlns:c16="http://schemas.microsoft.com/office/drawing/2014/chart" uri="{C3380CC4-5D6E-409C-BE32-E72D297353CC}">
              <c16:uniqueId val="{00000001-C8DD-4843-A4C7-51192D580B5F}"/>
            </c:ext>
          </c:extLst>
        </c:ser>
        <c:ser>
          <c:idx val="1"/>
          <c:order val="1"/>
          <c:tx>
            <c:strRef>
              <c:f>'[ToC Supporting Figures (23APR17).xlsx]Sheet1'!$C$7</c:f>
              <c:strCache>
                <c:ptCount val="1"/>
                <c:pt idx="0">
                  <c:v>Treatment</c:v>
                </c:pt>
              </c:strCache>
            </c:strRef>
          </c:tx>
          <c:spPr>
            <a:solidFill>
              <a:schemeClr val="accent2"/>
            </a:solidFill>
            <a:ln>
              <a:noFill/>
            </a:ln>
            <a:effectLst/>
          </c:spPr>
          <c:invertIfNegative val="0"/>
          <c:trendline>
            <c:spPr>
              <a:ln w="19050" cap="rnd">
                <a:solidFill>
                  <a:schemeClr val="accent2"/>
                </a:solidFill>
                <a:prstDash val="sysDot"/>
              </a:ln>
              <a:effectLst/>
            </c:spPr>
            <c:trendlineType val="linear"/>
            <c:dispRSqr val="0"/>
            <c:dispEq val="0"/>
          </c:trendline>
          <c:cat>
            <c:strRef>
              <c:f>'[ToC Supporting Figures (23APR17).xlsx]Sheet1'!$D$5:$E$5</c:f>
              <c:strCache>
                <c:ptCount val="2"/>
                <c:pt idx="0">
                  <c:v>Midline</c:v>
                </c:pt>
                <c:pt idx="1">
                  <c:v>Endline</c:v>
                </c:pt>
              </c:strCache>
            </c:strRef>
          </c:cat>
          <c:val>
            <c:numRef>
              <c:f>'[ToC Supporting Figures (23APR17).xlsx]Sheet1'!$D$7:$E$7</c:f>
              <c:numCache>
                <c:formatCode>0.00</c:formatCode>
                <c:ptCount val="2"/>
                <c:pt idx="0">
                  <c:v>74.921000000000006</c:v>
                </c:pt>
                <c:pt idx="1">
                  <c:v>77.137</c:v>
                </c:pt>
              </c:numCache>
            </c:numRef>
          </c:val>
          <c:extLst xmlns:c16r2="http://schemas.microsoft.com/office/drawing/2015/06/chart">
            <c:ext xmlns:c16="http://schemas.microsoft.com/office/drawing/2014/chart" uri="{C3380CC4-5D6E-409C-BE32-E72D297353CC}">
              <c16:uniqueId val="{00000003-C8DD-4843-A4C7-51192D580B5F}"/>
            </c:ext>
          </c:extLst>
        </c:ser>
        <c:dLbls>
          <c:showLegendKey val="0"/>
          <c:showVal val="0"/>
          <c:showCatName val="0"/>
          <c:showSerName val="0"/>
          <c:showPercent val="0"/>
          <c:showBubbleSize val="0"/>
        </c:dLbls>
        <c:gapWidth val="219"/>
        <c:overlap val="-27"/>
        <c:axId val="91463168"/>
        <c:axId val="91068032"/>
      </c:barChart>
      <c:catAx>
        <c:axId val="9146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068032"/>
        <c:crosses val="autoZero"/>
        <c:auto val="1"/>
        <c:lblAlgn val="ctr"/>
        <c:lblOffset val="100"/>
        <c:noMultiLvlLbl val="0"/>
      </c:catAx>
      <c:valAx>
        <c:axId val="910680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463168"/>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EGMA, VSL at household</a:t>
            </a:r>
          </a:p>
        </c:rich>
      </c:tx>
      <c:overlay val="0"/>
      <c:spPr>
        <a:noFill/>
        <a:ln>
          <a:noFill/>
        </a:ln>
        <a:effectLst/>
      </c:spPr>
    </c:title>
    <c:autoTitleDeleted val="0"/>
    <c:plotArea>
      <c:layout/>
      <c:barChart>
        <c:barDir val="col"/>
        <c:grouping val="clustered"/>
        <c:varyColors val="0"/>
        <c:ser>
          <c:idx val="0"/>
          <c:order val="0"/>
          <c:tx>
            <c:strRef>
              <c:f>'[ToC Supporting Figures (23APR17).xlsx]Sheet1'!$C$23</c:f>
              <c:strCache>
                <c:ptCount val="1"/>
                <c:pt idx="0">
                  <c:v>Control</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cat>
            <c:strRef>
              <c:f>'[ToC Supporting Figures (23APR17).xlsx]Sheet1'!$D$22:$E$22</c:f>
              <c:strCache>
                <c:ptCount val="2"/>
                <c:pt idx="0">
                  <c:v>Midline</c:v>
                </c:pt>
                <c:pt idx="1">
                  <c:v>Endline</c:v>
                </c:pt>
              </c:strCache>
            </c:strRef>
          </c:cat>
          <c:val>
            <c:numRef>
              <c:f>'[ToC Supporting Figures (23APR17).xlsx]Sheet1'!$D$23:$E$23</c:f>
              <c:numCache>
                <c:formatCode>0.00</c:formatCode>
                <c:ptCount val="2"/>
                <c:pt idx="0">
                  <c:v>66.815000000000012</c:v>
                </c:pt>
                <c:pt idx="1">
                  <c:v>71.248999999999995</c:v>
                </c:pt>
              </c:numCache>
            </c:numRef>
          </c:val>
          <c:extLst xmlns:c16r2="http://schemas.microsoft.com/office/drawing/2015/06/chart">
            <c:ext xmlns:c16="http://schemas.microsoft.com/office/drawing/2014/chart" uri="{C3380CC4-5D6E-409C-BE32-E72D297353CC}">
              <c16:uniqueId val="{00000000-1384-4398-BCA4-269BEF4558A4}"/>
            </c:ext>
          </c:extLst>
        </c:ser>
        <c:ser>
          <c:idx val="1"/>
          <c:order val="1"/>
          <c:tx>
            <c:strRef>
              <c:f>'[ToC Supporting Figures (23APR17).xlsx]Sheet1'!$C$24</c:f>
              <c:strCache>
                <c:ptCount val="1"/>
                <c:pt idx="0">
                  <c:v>Treatment</c:v>
                </c:pt>
              </c:strCache>
            </c:strRef>
          </c:tx>
          <c:spPr>
            <a:solidFill>
              <a:schemeClr val="accent2"/>
            </a:solidFill>
            <a:ln>
              <a:noFill/>
            </a:ln>
            <a:effectLst/>
          </c:spPr>
          <c:invertIfNegative val="0"/>
          <c:trendline>
            <c:spPr>
              <a:ln w="19050" cap="rnd">
                <a:solidFill>
                  <a:schemeClr val="accent2"/>
                </a:solidFill>
                <a:prstDash val="sysDot"/>
              </a:ln>
              <a:effectLst/>
            </c:spPr>
            <c:trendlineType val="linear"/>
            <c:dispRSqr val="0"/>
            <c:dispEq val="0"/>
          </c:trendline>
          <c:cat>
            <c:strRef>
              <c:f>'[ToC Supporting Figures (23APR17).xlsx]Sheet1'!$D$22:$E$22</c:f>
              <c:strCache>
                <c:ptCount val="2"/>
                <c:pt idx="0">
                  <c:v>Midline</c:v>
                </c:pt>
                <c:pt idx="1">
                  <c:v>Endline</c:v>
                </c:pt>
              </c:strCache>
            </c:strRef>
          </c:cat>
          <c:val>
            <c:numRef>
              <c:f>'[ToC Supporting Figures (23APR17).xlsx]Sheet1'!$D$24:$E$24</c:f>
              <c:numCache>
                <c:formatCode>0.00</c:formatCode>
                <c:ptCount val="2"/>
                <c:pt idx="0">
                  <c:v>68.804000000000002</c:v>
                </c:pt>
                <c:pt idx="1">
                  <c:v>73.209999999999994</c:v>
                </c:pt>
              </c:numCache>
            </c:numRef>
          </c:val>
          <c:extLst xmlns:c16r2="http://schemas.microsoft.com/office/drawing/2015/06/chart">
            <c:ext xmlns:c16="http://schemas.microsoft.com/office/drawing/2014/chart" uri="{C3380CC4-5D6E-409C-BE32-E72D297353CC}">
              <c16:uniqueId val="{00000001-1384-4398-BCA4-269BEF4558A4}"/>
            </c:ext>
          </c:extLst>
        </c:ser>
        <c:dLbls>
          <c:showLegendKey val="0"/>
          <c:showVal val="0"/>
          <c:showCatName val="0"/>
          <c:showSerName val="0"/>
          <c:showPercent val="0"/>
          <c:showBubbleSize val="0"/>
        </c:dLbls>
        <c:gapWidth val="219"/>
        <c:overlap val="-27"/>
        <c:axId val="95872000"/>
        <c:axId val="91068608"/>
      </c:barChart>
      <c:catAx>
        <c:axId val="9587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068608"/>
        <c:crosses val="autoZero"/>
        <c:auto val="1"/>
        <c:lblAlgn val="ctr"/>
        <c:lblOffset val="100"/>
        <c:noMultiLvlLbl val="0"/>
      </c:catAx>
      <c:valAx>
        <c:axId val="910686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872000"/>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398"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99">
                <a:latin typeface="Arial" panose="020B0604020202020204" pitchFamily="34" charset="0"/>
                <a:cs typeface="Arial" panose="020B0604020202020204" pitchFamily="34" charset="0"/>
              </a:rPr>
              <a:t>Poverty levels in 9</a:t>
            </a:r>
            <a:r>
              <a:rPr lang="en-US" sz="999" baseline="0">
                <a:latin typeface="Arial" panose="020B0604020202020204" pitchFamily="34" charset="0"/>
                <a:cs typeface="Arial" panose="020B0604020202020204" pitchFamily="34" charset="0"/>
              </a:rPr>
              <a:t> IGATE </a:t>
            </a:r>
            <a:r>
              <a:rPr lang="en-US" sz="999">
                <a:latin typeface="Arial" panose="020B0604020202020204" pitchFamily="34" charset="0"/>
                <a:cs typeface="Arial" panose="020B0604020202020204" pitchFamily="34" charset="0"/>
              </a:rPr>
              <a:t>districts, Poverty Atlas (2015)</a:t>
            </a:r>
          </a:p>
        </c:rich>
      </c:tx>
      <c:overlay val="0"/>
      <c:spPr>
        <a:noFill/>
        <a:ln w="25363">
          <a:noFill/>
        </a:ln>
      </c:spPr>
    </c:title>
    <c:autoTitleDeleted val="0"/>
    <c:plotArea>
      <c:layout/>
      <c:barChart>
        <c:barDir val="col"/>
        <c:grouping val="clustered"/>
        <c:varyColors val="0"/>
        <c:ser>
          <c:idx val="0"/>
          <c:order val="0"/>
          <c:tx>
            <c:strRef>
              <c:f>Sheet1!$B$1</c:f>
              <c:strCache>
                <c:ptCount val="1"/>
                <c:pt idx="0">
                  <c:v>Column2</c:v>
                </c:pt>
              </c:strCache>
            </c:strRef>
          </c:tx>
          <c:spPr>
            <a:solidFill>
              <a:srgbClr val="5B9BD5"/>
            </a:solidFill>
            <a:ln w="25363">
              <a:noFill/>
            </a:ln>
          </c:spPr>
          <c:invertIfNegative val="0"/>
          <c:dLbls>
            <c:spPr>
              <a:noFill/>
              <a:ln w="25363">
                <a:noFill/>
              </a:ln>
            </c:spPr>
            <c:txPr>
              <a:bodyPr rot="0" spcFirstLastPara="1" vertOverflow="ellipsis" vert="horz" wrap="square" lIns="38100" tIns="19050" rIns="38100" bIns="19050" anchor="ctr" anchorCtr="0">
                <a:spAutoFit/>
              </a:bodyPr>
              <a:lstStyle/>
              <a:p>
                <a:pPr algn="l">
                  <a:defRPr sz="899"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Sheet1!$A$2:$A$10</c:f>
              <c:strCache>
                <c:ptCount val="9"/>
                <c:pt idx="0">
                  <c:v>Binga</c:v>
                </c:pt>
                <c:pt idx="1">
                  <c:v>Chivi</c:v>
                </c:pt>
                <c:pt idx="2">
                  <c:v>Gokwe North</c:v>
                </c:pt>
                <c:pt idx="3">
                  <c:v>Gokwe South</c:v>
                </c:pt>
                <c:pt idx="4">
                  <c:v>Insiza</c:v>
                </c:pt>
                <c:pt idx="5">
                  <c:v>Lupane</c:v>
                </c:pt>
                <c:pt idx="6">
                  <c:v>Mangwe</c:v>
                </c:pt>
                <c:pt idx="7">
                  <c:v>Mberengwa</c:v>
                </c:pt>
                <c:pt idx="8">
                  <c:v>Nkayi</c:v>
                </c:pt>
              </c:strCache>
            </c:strRef>
          </c:cat>
          <c:val>
            <c:numRef>
              <c:f>Sheet1!$B$2:$B$10</c:f>
              <c:numCache>
                <c:formatCode>0%</c:formatCode>
                <c:ptCount val="9"/>
                <c:pt idx="0">
                  <c:v>0.83300000000000018</c:v>
                </c:pt>
                <c:pt idx="1">
                  <c:v>0.65800000000000025</c:v>
                </c:pt>
                <c:pt idx="2">
                  <c:v>0.74100000000000021</c:v>
                </c:pt>
                <c:pt idx="3">
                  <c:v>0.90900000000000003</c:v>
                </c:pt>
                <c:pt idx="4">
                  <c:v>0.77100000000000024</c:v>
                </c:pt>
                <c:pt idx="5">
                  <c:v>0.92900000000000005</c:v>
                </c:pt>
                <c:pt idx="6">
                  <c:v>0.73200000000000021</c:v>
                </c:pt>
                <c:pt idx="7">
                  <c:v>0.71100000000000019</c:v>
                </c:pt>
                <c:pt idx="8">
                  <c:v>0.95600000000000018</c:v>
                </c:pt>
              </c:numCache>
            </c:numRef>
          </c:val>
          <c:extLst xmlns:c16r2="http://schemas.microsoft.com/office/drawing/2015/06/chart">
            <c:ext xmlns:c16="http://schemas.microsoft.com/office/drawing/2014/chart" uri="{C3380CC4-5D6E-409C-BE32-E72D297353CC}">
              <c16:uniqueId val="{00000000-7525-44C6-A8B6-757AB43AC68B}"/>
            </c:ext>
          </c:extLst>
        </c:ser>
        <c:dLbls>
          <c:showLegendKey val="0"/>
          <c:showVal val="0"/>
          <c:showCatName val="0"/>
          <c:showSerName val="0"/>
          <c:showPercent val="0"/>
          <c:showBubbleSize val="0"/>
        </c:dLbls>
        <c:gapWidth val="219"/>
        <c:overlap val="-27"/>
        <c:axId val="95874048"/>
        <c:axId val="112600192"/>
      </c:barChart>
      <c:catAx>
        <c:axId val="95874048"/>
        <c:scaling>
          <c:orientation val="minMax"/>
        </c:scaling>
        <c:delete val="0"/>
        <c:axPos val="b"/>
        <c:numFmt formatCode="General" sourceLinked="1"/>
        <c:majorTickMark val="none"/>
        <c:minorTickMark val="none"/>
        <c:tickLblPos val="nextTo"/>
        <c:spPr>
          <a:noFill/>
          <a:ln w="9511"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112600192"/>
        <c:crossesAt val="0"/>
        <c:auto val="1"/>
        <c:lblAlgn val="ctr"/>
        <c:lblOffset val="100"/>
        <c:noMultiLvlLbl val="0"/>
      </c:catAx>
      <c:valAx>
        <c:axId val="112600192"/>
        <c:scaling>
          <c:orientation val="minMax"/>
          <c:max val="1"/>
        </c:scaling>
        <c:delete val="0"/>
        <c:axPos val="l"/>
        <c:majorGridlines>
          <c:spPr>
            <a:ln w="9511" cap="flat" cmpd="sng" algn="ctr">
              <a:solidFill>
                <a:schemeClr val="tx1">
                  <a:lumMod val="15000"/>
                  <a:lumOff val="85000"/>
                </a:schemeClr>
              </a:solidFill>
              <a:round/>
            </a:ln>
            <a:effectLst/>
          </c:spPr>
        </c:majorGridlines>
        <c:numFmt formatCode="0%" sourceLinked="1"/>
        <c:majorTickMark val="none"/>
        <c:minorTickMark val="none"/>
        <c:tickLblPos val="nextTo"/>
        <c:spPr>
          <a:ln w="6341">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95874048"/>
        <c:crosses val="autoZero"/>
        <c:crossBetween val="between"/>
      </c:valAx>
      <c:spPr>
        <a:noFill/>
        <a:ln w="25363">
          <a:noFill/>
        </a:ln>
      </c:spPr>
    </c:plotArea>
    <c:plotVisOnly val="1"/>
    <c:dispBlanksAs val="gap"/>
    <c:showDLblsOverMax val="0"/>
  </c:chart>
  <c:spPr>
    <a:solidFill>
      <a:schemeClr val="bg1"/>
    </a:solidFill>
    <a:ln w="951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Enrolment, PW Girls</a:t>
            </a:r>
          </a:p>
        </c:rich>
      </c:tx>
      <c:overlay val="0"/>
      <c:spPr>
        <a:noFill/>
        <a:ln>
          <a:noFill/>
        </a:ln>
        <a:effectLst/>
      </c:spPr>
    </c:title>
    <c:autoTitleDeleted val="0"/>
    <c:plotArea>
      <c:layout/>
      <c:barChart>
        <c:barDir val="col"/>
        <c:grouping val="clustered"/>
        <c:varyColors val="0"/>
        <c:ser>
          <c:idx val="0"/>
          <c:order val="0"/>
          <c:tx>
            <c:strRef>
              <c:f>'[ToC Supporting Figures (23APR17).xlsx]Sheet1'!$C$40</c:f>
              <c:strCache>
                <c:ptCount val="1"/>
                <c:pt idx="0">
                  <c:v>Control</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cat>
            <c:strRef>
              <c:f>'[ToC Supporting Figures (23APR17).xlsx]Sheet1'!$D$39:$E$39</c:f>
              <c:strCache>
                <c:ptCount val="2"/>
                <c:pt idx="0">
                  <c:v>Midline</c:v>
                </c:pt>
                <c:pt idx="1">
                  <c:v>Endline</c:v>
                </c:pt>
              </c:strCache>
            </c:strRef>
          </c:cat>
          <c:val>
            <c:numRef>
              <c:f>'[ToC Supporting Figures (23APR17).xlsx]Sheet1'!$D$40:$E$40</c:f>
              <c:numCache>
                <c:formatCode>0.00</c:formatCode>
                <c:ptCount val="2"/>
                <c:pt idx="0">
                  <c:v>0.98099999999999998</c:v>
                </c:pt>
                <c:pt idx="1">
                  <c:v>0.92600000000000005</c:v>
                </c:pt>
              </c:numCache>
            </c:numRef>
          </c:val>
          <c:extLst xmlns:c16r2="http://schemas.microsoft.com/office/drawing/2015/06/chart">
            <c:ext xmlns:c16="http://schemas.microsoft.com/office/drawing/2014/chart" uri="{C3380CC4-5D6E-409C-BE32-E72D297353CC}">
              <c16:uniqueId val="{00000000-BE03-4ABB-9155-291A0C26B6E1}"/>
            </c:ext>
          </c:extLst>
        </c:ser>
        <c:ser>
          <c:idx val="1"/>
          <c:order val="1"/>
          <c:tx>
            <c:strRef>
              <c:f>'[ToC Supporting Figures (23APR17).xlsx]Sheet1'!$C$41</c:f>
              <c:strCache>
                <c:ptCount val="1"/>
                <c:pt idx="0">
                  <c:v>Treatment</c:v>
                </c:pt>
              </c:strCache>
            </c:strRef>
          </c:tx>
          <c:spPr>
            <a:solidFill>
              <a:schemeClr val="accent2"/>
            </a:solidFill>
            <a:ln>
              <a:noFill/>
            </a:ln>
            <a:effectLst/>
          </c:spPr>
          <c:invertIfNegative val="0"/>
          <c:trendline>
            <c:spPr>
              <a:ln w="19050" cap="rnd">
                <a:solidFill>
                  <a:schemeClr val="accent2"/>
                </a:solidFill>
                <a:prstDash val="sysDot"/>
              </a:ln>
              <a:effectLst/>
            </c:spPr>
            <c:trendlineType val="linear"/>
            <c:dispRSqr val="0"/>
            <c:dispEq val="0"/>
          </c:trendline>
          <c:cat>
            <c:strRef>
              <c:f>'[ToC Supporting Figures (23APR17).xlsx]Sheet1'!$D$39:$E$39</c:f>
              <c:strCache>
                <c:ptCount val="2"/>
                <c:pt idx="0">
                  <c:v>Midline</c:v>
                </c:pt>
                <c:pt idx="1">
                  <c:v>Endline</c:v>
                </c:pt>
              </c:strCache>
            </c:strRef>
          </c:cat>
          <c:val>
            <c:numRef>
              <c:f>'[ToC Supporting Figures (23APR17).xlsx]Sheet1'!$D$41:$E$41</c:f>
              <c:numCache>
                <c:formatCode>0.00</c:formatCode>
                <c:ptCount val="2"/>
                <c:pt idx="0">
                  <c:v>0.98399999999999999</c:v>
                </c:pt>
                <c:pt idx="1">
                  <c:v>0.96700000000000019</c:v>
                </c:pt>
              </c:numCache>
            </c:numRef>
          </c:val>
          <c:extLst xmlns:c16r2="http://schemas.microsoft.com/office/drawing/2015/06/chart">
            <c:ext xmlns:c16="http://schemas.microsoft.com/office/drawing/2014/chart" uri="{C3380CC4-5D6E-409C-BE32-E72D297353CC}">
              <c16:uniqueId val="{00000001-BE03-4ABB-9155-291A0C26B6E1}"/>
            </c:ext>
          </c:extLst>
        </c:ser>
        <c:dLbls>
          <c:showLegendKey val="0"/>
          <c:showVal val="0"/>
          <c:showCatName val="0"/>
          <c:showSerName val="0"/>
          <c:showPercent val="0"/>
          <c:showBubbleSize val="0"/>
        </c:dLbls>
        <c:gapWidth val="219"/>
        <c:overlap val="-27"/>
        <c:axId val="113007104"/>
        <c:axId val="112600768"/>
      </c:barChart>
      <c:catAx>
        <c:axId val="11300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600768"/>
        <c:crosses val="autoZero"/>
        <c:auto val="1"/>
        <c:lblAlgn val="ctr"/>
        <c:lblOffset val="100"/>
        <c:noMultiLvlLbl val="0"/>
      </c:catAx>
      <c:valAx>
        <c:axId val="1126007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007104"/>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Enrolment, BEEP</a:t>
            </a:r>
          </a:p>
        </c:rich>
      </c:tx>
      <c:overlay val="0"/>
      <c:spPr>
        <a:noFill/>
        <a:ln>
          <a:noFill/>
        </a:ln>
        <a:effectLst/>
      </c:spPr>
    </c:title>
    <c:autoTitleDeleted val="0"/>
    <c:plotArea>
      <c:layout/>
      <c:barChart>
        <c:barDir val="col"/>
        <c:grouping val="clustered"/>
        <c:varyColors val="0"/>
        <c:ser>
          <c:idx val="0"/>
          <c:order val="0"/>
          <c:tx>
            <c:strRef>
              <c:f>'[ToC Supporting Figures (23APR17).xlsx]Sheet1'!$C$58</c:f>
              <c:strCache>
                <c:ptCount val="1"/>
                <c:pt idx="0">
                  <c:v>Control</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cat>
            <c:strRef>
              <c:f>'[ToC Supporting Figures (23APR17).xlsx]Sheet1'!$D$57:$E$57</c:f>
              <c:strCache>
                <c:ptCount val="2"/>
                <c:pt idx="0">
                  <c:v>Midline</c:v>
                </c:pt>
                <c:pt idx="1">
                  <c:v>Endline</c:v>
                </c:pt>
              </c:strCache>
            </c:strRef>
          </c:cat>
          <c:val>
            <c:numRef>
              <c:f>'[ToC Supporting Figures (23APR17).xlsx]Sheet1'!$D$58:$E$58</c:f>
              <c:numCache>
                <c:formatCode>0.00</c:formatCode>
                <c:ptCount val="2"/>
                <c:pt idx="0">
                  <c:v>0.96900000000000019</c:v>
                </c:pt>
                <c:pt idx="1">
                  <c:v>0.90300000000000002</c:v>
                </c:pt>
              </c:numCache>
            </c:numRef>
          </c:val>
          <c:extLst xmlns:c16r2="http://schemas.microsoft.com/office/drawing/2015/06/chart">
            <c:ext xmlns:c16="http://schemas.microsoft.com/office/drawing/2014/chart" uri="{C3380CC4-5D6E-409C-BE32-E72D297353CC}">
              <c16:uniqueId val="{00000000-8AA2-4278-B52C-507B211EEE24}"/>
            </c:ext>
          </c:extLst>
        </c:ser>
        <c:ser>
          <c:idx val="1"/>
          <c:order val="1"/>
          <c:tx>
            <c:strRef>
              <c:f>'[ToC Supporting Figures (23APR17).xlsx]Sheet1'!$C$59</c:f>
              <c:strCache>
                <c:ptCount val="1"/>
                <c:pt idx="0">
                  <c:v>Treatment</c:v>
                </c:pt>
              </c:strCache>
            </c:strRef>
          </c:tx>
          <c:spPr>
            <a:solidFill>
              <a:schemeClr val="accent2"/>
            </a:solidFill>
            <a:ln>
              <a:noFill/>
            </a:ln>
            <a:effectLst/>
          </c:spPr>
          <c:invertIfNegative val="0"/>
          <c:trendline>
            <c:spPr>
              <a:ln w="19050" cap="rnd">
                <a:solidFill>
                  <a:schemeClr val="accent2"/>
                </a:solidFill>
                <a:prstDash val="sysDot"/>
              </a:ln>
              <a:effectLst/>
            </c:spPr>
            <c:trendlineType val="linear"/>
            <c:dispRSqr val="0"/>
            <c:dispEq val="0"/>
          </c:trendline>
          <c:cat>
            <c:strRef>
              <c:f>'[ToC Supporting Figures (23APR17).xlsx]Sheet1'!$D$57:$E$57</c:f>
              <c:strCache>
                <c:ptCount val="2"/>
                <c:pt idx="0">
                  <c:v>Midline</c:v>
                </c:pt>
                <c:pt idx="1">
                  <c:v>Endline</c:v>
                </c:pt>
              </c:strCache>
            </c:strRef>
          </c:cat>
          <c:val>
            <c:numRef>
              <c:f>'[ToC Supporting Figures (23APR17).xlsx]Sheet1'!$D$59:$E$59</c:f>
              <c:numCache>
                <c:formatCode>0.00</c:formatCode>
                <c:ptCount val="2"/>
                <c:pt idx="0">
                  <c:v>0.98099999999999998</c:v>
                </c:pt>
                <c:pt idx="1">
                  <c:v>0.94899999999999995</c:v>
                </c:pt>
              </c:numCache>
            </c:numRef>
          </c:val>
          <c:extLst xmlns:c16r2="http://schemas.microsoft.com/office/drawing/2015/06/chart">
            <c:ext xmlns:c16="http://schemas.microsoft.com/office/drawing/2014/chart" uri="{C3380CC4-5D6E-409C-BE32-E72D297353CC}">
              <c16:uniqueId val="{00000001-8AA2-4278-B52C-507B211EEE24}"/>
            </c:ext>
          </c:extLst>
        </c:ser>
        <c:dLbls>
          <c:showLegendKey val="0"/>
          <c:showVal val="0"/>
          <c:showCatName val="0"/>
          <c:showSerName val="0"/>
          <c:showPercent val="0"/>
          <c:showBubbleSize val="0"/>
        </c:dLbls>
        <c:gapWidth val="219"/>
        <c:overlap val="-27"/>
        <c:axId val="113007616"/>
        <c:axId val="112602496"/>
      </c:barChart>
      <c:catAx>
        <c:axId val="11300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602496"/>
        <c:crosses val="autoZero"/>
        <c:auto val="1"/>
        <c:lblAlgn val="ctr"/>
        <c:lblOffset val="100"/>
        <c:noMultiLvlLbl val="0"/>
      </c:catAx>
      <c:valAx>
        <c:axId val="1126024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007616"/>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ct:contentTypeSchema xmlns:ct="http://schemas.microsoft.com/office/2006/metadata/contentType" xmlns:ma="http://schemas.microsoft.com/office/2006/metadata/properties/metaAttributes" ct:_="" ma:_="" ma:contentTypeName="Document" ma:contentTypeID="0x01010013781FCA953BEF4CADDEC7D1B6A754A9" ma:contentTypeVersion="17" ma:contentTypeDescription="Create a new document." ma:contentTypeScope="" ma:versionID="7758c9f4b9d89f345ac7f848dbfa4675">
  <xsd:schema xmlns:xsd="http://www.w3.org/2001/XMLSchema" xmlns:p="http://schemas.microsoft.com/office/2006/metadata/properties" xmlns:ns1="http://schemas.microsoft.com/sharepoint/v3" xmlns:ns2="83239ead-64e0-4957-9b48-410296e6b3e4" targetNamespace="http://schemas.microsoft.com/office/2006/metadata/properties" ma:root="true" ma:fieldsID="34631bd7843d174a11e6400b5b4243fa" ns1:_="" ns2:_="">
    <xsd:import namespace="http://schemas.microsoft.com/sharepoint/v3"/>
    <xsd:import namespace="83239ead-64e0-4957-9b48-410296e6b3e4"/>
    <xsd:element name="properties">
      <xsd:complexType>
        <xsd:sequence>
          <xsd:element name="documentManagement">
            <xsd:complexType>
              <xsd:all>
                <xsd:element ref="ns2:Description1" minOccurs="0"/>
                <xsd:element ref="ns2:Language" minOccurs="0"/>
                <xsd:element ref="ns2:Country" minOccurs="0"/>
                <xsd:element ref="ns2:Month" minOccurs="0"/>
                <xsd:element ref="ns2:Year" minOccurs="0"/>
                <xsd:element ref="ns2:PN" minOccurs="0"/>
                <xsd:element ref="ns2:Sector" minOccurs="0"/>
                <xsd:element ref="ns2:Evaluation_x0020_Type" minOccurs="0"/>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18" nillable="true" ma:displayName="E-Mail Sender" ma:hidden="true" ma:internalName="EmailSender">
      <xsd:simpleType>
        <xsd:restriction base="dms:Note"/>
      </xsd:simpleType>
    </xsd:element>
    <xsd:element name="EmailTo" ma:index="19" nillable="true" ma:displayName="E-Mail To" ma:hidden="true" ma:internalName="EmailTo">
      <xsd:simpleType>
        <xsd:restriction base="dms:Note"/>
      </xsd:simpleType>
    </xsd:element>
    <xsd:element name="EmailCc" ma:index="20" nillable="true" ma:displayName="E-Mail Cc" ma:hidden="true" ma:internalName="EmailCc">
      <xsd:simpleType>
        <xsd:restriction base="dms:Note"/>
      </xsd:simpleType>
    </xsd:element>
    <xsd:element name="EmailFrom" ma:index="21" nillable="true" ma:displayName="E-Mail From" ma:hidden="true" ma:internalName="EmailFrom">
      <xsd:simpleType>
        <xsd:restriction base="dms:Text"/>
      </xsd:simpleType>
    </xsd:element>
    <xsd:element name="EmailSubject" ma:index="22" nillable="true" ma:displayName="E-Mail Subject" ma:hidden="true" ma:internalName="EmailSubject">
      <xsd:simpleType>
        <xsd:restriction base="dms:Text"/>
      </xsd:simpleType>
    </xsd:element>
  </xsd:schema>
  <xsd:schema xmlns:xsd="http://www.w3.org/2001/XMLSchema" xmlns:dms="http://schemas.microsoft.com/office/2006/documentManagement/types" targetNamespace="83239ead-64e0-4957-9b48-410296e6b3e4" elementFormDefault="qualified">
    <xsd:import namespace="http://schemas.microsoft.com/office/2006/documentManagement/types"/>
    <xsd:element name="Description1" ma:index="2" nillable="true" ma:displayName="Description" ma:default="" ma:internalName="Description1">
      <xsd:simpleType>
        <xsd:restriction base="dms:Text">
          <xsd:maxLength value="255"/>
        </xsd:restriction>
      </xsd:simpleType>
    </xsd:element>
    <xsd:element name="Language" ma:index="3" nillable="true" ma:displayName="Language" ma:default="" ma:description="Language of the evaluation." ma:format="Dropdown" ma:internalName="Language">
      <xsd:simpleType>
        <xsd:restriction base="dms:Choice">
          <xsd:enumeration value="English"/>
          <xsd:enumeration value="French"/>
          <xsd:enumeration value="Spanish"/>
          <xsd:enumeration value="Portuguese"/>
        </xsd:restriction>
      </xsd:simpleType>
    </xsd:element>
    <xsd:element name="Country" ma:index="4" nillable="true" ma:displayName="Country" ma:default="" ma:description="Select the country of the activities covered by this evaluation.  If more than one country, select &quot;Regional/Global&quot;" ma:format="Dropdown" ma:internalName="Country">
      <xsd:simpleType>
        <xsd:restriction base="dms:Choice">
          <xsd:enumeration value="Regiona/Global"/>
          <xsd:enumeration value="Afghanistan"/>
          <xsd:enumeration value="Albania"/>
          <xsd:enumeration value="Angola"/>
          <xsd:enumeration value="Bangladesh"/>
          <xsd:enumeration value="Benin"/>
          <xsd:enumeration value="Bolivia"/>
          <xsd:enumeration value="Bosnia-Herzegovina"/>
          <xsd:enumeration value="Brazil"/>
          <xsd:enumeration value="Bulgaria"/>
          <xsd:enumeration value="Burundi"/>
          <xsd:enumeration value="Cambodia"/>
          <xsd:enumeration value="Cameroon"/>
          <xsd:enumeration value="Chad"/>
          <xsd:enumeration value="China"/>
          <xsd:enumeration value="Colombia"/>
          <xsd:enumeration value="Congo, Democratic Republic of"/>
          <xsd:enumeration value="Cote D'Ivoire"/>
          <xsd:enumeration value="Croatia"/>
          <xsd:enumeration value="Cuba"/>
          <xsd:enumeration value="Czech Republic"/>
          <xsd:enumeration value="East Timor"/>
          <xsd:enumeration value="Ecuador"/>
          <xsd:enumeration value="Egypt"/>
          <xsd:enumeration value="El Salvador"/>
          <xsd:enumeration value="Eritrea"/>
          <xsd:enumeration value="Ethiopia"/>
          <xsd:enumeration value="Georgia, Republic of"/>
          <xsd:enumeration value="Ghana"/>
          <xsd:enumeration value="Guatemala"/>
          <xsd:enumeration value="Haiti"/>
          <xsd:enumeration value="Honduras"/>
          <xsd:enumeration value="India"/>
          <xsd:enumeration value="Indonesia"/>
          <xsd:enumeration value="Iraq"/>
          <xsd:enumeration value="Japan"/>
          <xsd:enumeration value="Jordan"/>
          <xsd:enumeration value="Kenya"/>
          <xsd:enumeration value="Kosovo"/>
          <xsd:enumeration value="Laos"/>
          <xsd:enumeration value="Lebanon"/>
          <xsd:enumeration value="Lesotho"/>
          <xsd:enumeration value="Liberia"/>
          <xsd:enumeration value="Macedonia"/>
          <xsd:enumeration value="Madagascar"/>
          <xsd:enumeration value="Malawi"/>
          <xsd:enumeration value="Mali"/>
          <xsd:enumeration value="Morocco"/>
          <xsd:enumeration value="Mozambique"/>
          <xsd:enumeration value="Myanmar"/>
          <xsd:enumeration value="Nepal"/>
          <xsd:enumeration value="Nicaragua"/>
          <xsd:enumeration value="Niger"/>
          <xsd:enumeration value="Nigeria"/>
          <xsd:enumeration value="North Caucasus"/>
          <xsd:enumeration value="Pakistan"/>
          <xsd:enumeration value="Papua New Guinea"/>
          <xsd:enumeration value="Peru"/>
          <xsd:enumeration value="Philippines"/>
          <xsd:enumeration value="Romania"/>
          <xsd:enumeration value="Russia"/>
          <xsd:enumeration value="Rwanda"/>
          <xsd:enumeration value="Saudi Arabia"/>
          <xsd:enumeration value="Senegal"/>
          <xsd:enumeration value="Serbia and Montenegro"/>
          <xsd:enumeration value="Sierra Leone"/>
          <xsd:enumeration value="Somalia"/>
          <xsd:enumeration value="South Africa"/>
          <xsd:enumeration value="Sri Lanka"/>
          <xsd:enumeration value="South Sudan"/>
          <xsd:enumeration value="Sudan"/>
          <xsd:enumeration value="Syria"/>
          <xsd:enumeration value="Tajikistan"/>
          <xsd:enumeration value="Tanzania"/>
          <xsd:enumeration value="Thailand"/>
          <xsd:enumeration value="Timor-Leste"/>
          <xsd:enumeration value="Togo"/>
          <xsd:enumeration value="Uganda"/>
          <xsd:enumeration value="Vietnam"/>
          <xsd:enumeration value="West Bank/Gaza"/>
          <xsd:enumeration value="Yemen"/>
          <xsd:enumeration value="Yugoslavia"/>
          <xsd:enumeration value="Zambia"/>
          <xsd:enumeration value="Zimbabwe"/>
        </xsd:restriction>
      </xsd:simpleType>
    </xsd:element>
    <xsd:element name="Month" ma:index="5" nillable="true" ma:displayName="Month" ma:default="" ma:description="Month the evaluation was done." ma:format="Dropdown" ma:internalName="Month">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Year" ma:index="6" nillable="true" ma:displayName="Year" ma:default="" ma:description="Year the evaluation was done." ma:format="Dropdown" ma:internalName="Year">
      <xsd:simpleType>
        <xsd:restriction base="dms:Choice">
          <xsd:enumeration value="1991"/>
          <xsd:enumeration value="1992"/>
          <xsd:enumeration value="1993"/>
          <xsd:enumeration value="1994"/>
          <xsd:enumeration value="1995"/>
          <xsd:enumeration value="1996"/>
          <xsd:enumeration value="1997"/>
          <xsd:enumeration value="1998"/>
          <xsd:enumeration value="1999"/>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restriction>
      </xsd:simpleType>
    </xsd:element>
    <xsd:element name="PN" ma:index="7" nillable="true" ma:displayName="PN" ma:internalName="PN">
      <xsd:simpleType>
        <xsd:restriction base="dms:Text">
          <xsd:maxLength value="255"/>
        </xsd:restriction>
      </xsd:simpleType>
    </xsd:element>
    <xsd:element name="Sector" ma:index="8" nillable="true" ma:displayName="Sector" ma:default="" ma:description="Each project may have more than one sector." ma:internalName="Sector">
      <xsd:complexType>
        <xsd:complexContent>
          <xsd:extension base="dms:MultiChoice">
            <xsd:sequence>
              <xsd:element name="Value" maxOccurs="unbounded" minOccurs="0" nillable="true">
                <xsd:simpleType>
                  <xsd:restriction base="dms:Choice">
                    <xsd:enumeration value="Basic and Girls' Education"/>
                    <xsd:enumeration value="Maternal/Child Health"/>
                    <xsd:enumeration value="Sexual/Reproductive Health"/>
                    <xsd:enumeration value="Child Nutrition"/>
                    <xsd:enumeration value="HIV/AIDS"/>
                    <xsd:enumeration value="Water"/>
                    <xsd:enumeration value="Agriculture/Natural Resources/Environment"/>
                    <xsd:enumeration value="Economic Development"/>
                    <xsd:enumeration value="Emergency/Humanitarian Aid"/>
                    <xsd:enumeration value="Conflict Mitigation"/>
                    <xsd:enumeration value="Civil Society and Governance"/>
                  </xsd:restriction>
                </xsd:simpleType>
              </xsd:element>
            </xsd:sequence>
          </xsd:extension>
        </xsd:complexContent>
      </xsd:complexType>
    </xsd:element>
    <xsd:element name="Evaluation_x0020_Type" ma:index="9" nillable="true" ma:displayName="Evaluation Type" ma:default="" ma:format="Dropdown" ma:internalName="Evaluation_x0020_Type">
      <xsd:simpleType>
        <xsd:restriction base="dms:Choice">
          <xsd:enumeration value="Baseline study"/>
          <xsd:enumeration value="Midterm evaluation"/>
          <xsd:enumeration value="End of Project evaluation"/>
          <xsd:enumeration value="Post – project evaluation"/>
          <xsd:enumeration value="Annual, quarterly or other regularly scheduled evaluation"/>
          <xsd:enumeration value="Special Evaluation"/>
          <xsd:enumeration value="Meta Evalua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ma:readOnly="true"/>
        <xsd:element ref="dc:title" minOccurs="0" maxOccurs="1" ma:index="1" ma:displayName="Document Title"/>
        <xsd:element ref="dc:subject" minOccurs="0" maxOccurs="1"/>
        <xsd:element ref="dc:description" minOccurs="0" maxOccurs="1"/>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61.xml><?xml version="1.0" encoding="utf-8"?>
<?mso-contentType ?>
<FormTemplates xmlns="http://schemas.microsoft.com/sharepoint/v3/contenttype/forms">
  <Display>DocumentLibraryForm</Display>
  <Edit>DocumentLibraryForm</Edit>
  <New>DocumentLibraryForm</New>
</FormTemplates>
</file>

<file path=customXml/item62.xml><?xml version="1.0" encoding="utf-8"?>
<p:properties xmlns:p="http://schemas.microsoft.com/office/2006/metadata/properties" xmlns:xsi="http://www.w3.org/2001/XMLSchema-instance">
  <documentManagement>
    <Year xmlns="83239ead-64e0-4957-9b48-410296e6b3e4">2017</Year>
    <Country xmlns="83239ead-64e0-4957-9b48-410296e6b3e4">Zimbabwe</Country>
    <Description1 xmlns="83239ead-64e0-4957-9b48-410296e6b3e4">This 165 page document reports the results of the IGATE project funded by UK Aid</Description1>
    <EmailTo xmlns="http://schemas.microsoft.com/sharepoint/v3" xsi:nil="true"/>
    <Sector xmlns="83239ead-64e0-4957-9b48-410296e6b3e4">
      <Value>Basic and Girls' Education</Value>
    </Sector>
    <EmailSender xmlns="http://schemas.microsoft.com/sharepoint/v3" xsi:nil="true"/>
    <EmailFrom xmlns="http://schemas.microsoft.com/sharepoint/v3" xsi:nil="true"/>
    <Month xmlns="83239ead-64e0-4957-9b48-410296e6b3e4">April</Month>
    <EmailSubject xmlns="http://schemas.microsoft.com/sharepoint/v3" xsi:nil="true"/>
    <PN xmlns="83239ead-64e0-4957-9b48-410296e6b3e4" xsi:nil="true"/>
    <Evaluation_x0020_Type xmlns="83239ead-64e0-4957-9b48-410296e6b3e4">End of Project evaluation</Evaluation_x0020_Type>
    <Language xmlns="83239ead-64e0-4957-9b48-410296e6b3e4">English</Language>
    <EmailCc xmlns="http://schemas.microsoft.com/sharepoint/v3" xsi:nil="true"/>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DB371-5EB6-4E11-BCB9-48D5D3E88A66}"/>
</file>

<file path=customXml/itemProps10.xml><?xml version="1.0" encoding="utf-8"?>
<ds:datastoreItem xmlns:ds="http://schemas.openxmlformats.org/officeDocument/2006/customXml" ds:itemID="{0987CAF4-281A-4CA6-B962-ADBA3D00C7B0}"/>
</file>

<file path=customXml/itemProps11.xml><?xml version="1.0" encoding="utf-8"?>
<ds:datastoreItem xmlns:ds="http://schemas.openxmlformats.org/officeDocument/2006/customXml" ds:itemID="{9FAF4DF8-1AD8-4A21-854B-91542758EFE6}"/>
</file>

<file path=customXml/itemProps12.xml><?xml version="1.0" encoding="utf-8"?>
<ds:datastoreItem xmlns:ds="http://schemas.openxmlformats.org/officeDocument/2006/customXml" ds:itemID="{9FE863B5-4F46-4BEF-9197-140A0E767D3A}"/>
</file>

<file path=customXml/itemProps13.xml><?xml version="1.0" encoding="utf-8"?>
<ds:datastoreItem xmlns:ds="http://schemas.openxmlformats.org/officeDocument/2006/customXml" ds:itemID="{6C87FCDD-4B91-425C-AC48-A60383C0B1F6}"/>
</file>

<file path=customXml/itemProps14.xml><?xml version="1.0" encoding="utf-8"?>
<ds:datastoreItem xmlns:ds="http://schemas.openxmlformats.org/officeDocument/2006/customXml" ds:itemID="{F63C97FB-D379-4858-87EC-6F5F783DCB47}"/>
</file>

<file path=customXml/itemProps15.xml><?xml version="1.0" encoding="utf-8"?>
<ds:datastoreItem xmlns:ds="http://schemas.openxmlformats.org/officeDocument/2006/customXml" ds:itemID="{C59F7788-F45D-45DD-B286-E623458EA69D}"/>
</file>

<file path=customXml/itemProps16.xml><?xml version="1.0" encoding="utf-8"?>
<ds:datastoreItem xmlns:ds="http://schemas.openxmlformats.org/officeDocument/2006/customXml" ds:itemID="{DBC4E52B-AC29-417E-A069-0D4A5219851A}"/>
</file>

<file path=customXml/itemProps17.xml><?xml version="1.0" encoding="utf-8"?>
<ds:datastoreItem xmlns:ds="http://schemas.openxmlformats.org/officeDocument/2006/customXml" ds:itemID="{FC6C4A72-7DF7-4C5B-86D0-D95572479A5A}"/>
</file>

<file path=customXml/itemProps18.xml><?xml version="1.0" encoding="utf-8"?>
<ds:datastoreItem xmlns:ds="http://schemas.openxmlformats.org/officeDocument/2006/customXml" ds:itemID="{AE3D14E0-7691-4609-9491-40660B0ABDC6}"/>
</file>

<file path=customXml/itemProps19.xml><?xml version="1.0" encoding="utf-8"?>
<ds:datastoreItem xmlns:ds="http://schemas.openxmlformats.org/officeDocument/2006/customXml" ds:itemID="{E1D68CA1-9A41-46E3-8791-4A6FE758638F}"/>
</file>

<file path=customXml/itemProps2.xml><?xml version="1.0" encoding="utf-8"?>
<ds:datastoreItem xmlns:ds="http://schemas.openxmlformats.org/officeDocument/2006/customXml" ds:itemID="{CEB13FF5-C98E-47D1-A4AB-F8A9BE63A32B}"/>
</file>

<file path=customXml/itemProps20.xml><?xml version="1.0" encoding="utf-8"?>
<ds:datastoreItem xmlns:ds="http://schemas.openxmlformats.org/officeDocument/2006/customXml" ds:itemID="{32DF452A-ADDC-40AD-A0AA-FA38FD92AC88}"/>
</file>

<file path=customXml/itemProps21.xml><?xml version="1.0" encoding="utf-8"?>
<ds:datastoreItem xmlns:ds="http://schemas.openxmlformats.org/officeDocument/2006/customXml" ds:itemID="{B7D12923-A7E1-4206-A7EC-AFD454FE0C27}"/>
</file>

<file path=customXml/itemProps22.xml><?xml version="1.0" encoding="utf-8"?>
<ds:datastoreItem xmlns:ds="http://schemas.openxmlformats.org/officeDocument/2006/customXml" ds:itemID="{159C936E-3E35-48DF-A125-2B10C0EAF7F8}"/>
</file>

<file path=customXml/itemProps23.xml><?xml version="1.0" encoding="utf-8"?>
<ds:datastoreItem xmlns:ds="http://schemas.openxmlformats.org/officeDocument/2006/customXml" ds:itemID="{A0BADD35-459B-465B-A89D-80BF857BA759}"/>
</file>

<file path=customXml/itemProps24.xml><?xml version="1.0" encoding="utf-8"?>
<ds:datastoreItem xmlns:ds="http://schemas.openxmlformats.org/officeDocument/2006/customXml" ds:itemID="{98748C59-70BE-49EA-97C0-8E5EC6C1C478}"/>
</file>

<file path=customXml/itemProps25.xml><?xml version="1.0" encoding="utf-8"?>
<ds:datastoreItem xmlns:ds="http://schemas.openxmlformats.org/officeDocument/2006/customXml" ds:itemID="{8BE2C14C-97B6-4E12-9093-454F0C8A6B70}"/>
</file>

<file path=customXml/itemProps26.xml><?xml version="1.0" encoding="utf-8"?>
<ds:datastoreItem xmlns:ds="http://schemas.openxmlformats.org/officeDocument/2006/customXml" ds:itemID="{6EF7D1DB-7688-45C4-91FA-1B83F82C199A}"/>
</file>

<file path=customXml/itemProps27.xml><?xml version="1.0" encoding="utf-8"?>
<ds:datastoreItem xmlns:ds="http://schemas.openxmlformats.org/officeDocument/2006/customXml" ds:itemID="{274E3FBB-D74B-44A7-B07F-FCCF77915BFA}"/>
</file>

<file path=customXml/itemProps28.xml><?xml version="1.0" encoding="utf-8"?>
<ds:datastoreItem xmlns:ds="http://schemas.openxmlformats.org/officeDocument/2006/customXml" ds:itemID="{2E27887B-0C5F-41A4-AB02-897E35C01574}"/>
</file>

<file path=customXml/itemProps29.xml><?xml version="1.0" encoding="utf-8"?>
<ds:datastoreItem xmlns:ds="http://schemas.openxmlformats.org/officeDocument/2006/customXml" ds:itemID="{C41B034B-77B9-4DA9-B0E6-92AAFD38DF61}"/>
</file>

<file path=customXml/itemProps3.xml><?xml version="1.0" encoding="utf-8"?>
<ds:datastoreItem xmlns:ds="http://schemas.openxmlformats.org/officeDocument/2006/customXml" ds:itemID="{9651995D-57BA-49D9-8770-159F988C8F7D}"/>
</file>

<file path=customXml/itemProps30.xml><?xml version="1.0" encoding="utf-8"?>
<ds:datastoreItem xmlns:ds="http://schemas.openxmlformats.org/officeDocument/2006/customXml" ds:itemID="{95B6CCF5-B49A-4370-B73D-873E7279D1E8}"/>
</file>

<file path=customXml/itemProps31.xml><?xml version="1.0" encoding="utf-8"?>
<ds:datastoreItem xmlns:ds="http://schemas.openxmlformats.org/officeDocument/2006/customXml" ds:itemID="{5B77D857-7F12-443A-BB5C-7B99C11185B1}"/>
</file>

<file path=customXml/itemProps32.xml><?xml version="1.0" encoding="utf-8"?>
<ds:datastoreItem xmlns:ds="http://schemas.openxmlformats.org/officeDocument/2006/customXml" ds:itemID="{83B9E886-D6DB-4E12-BF94-22210681AAC5}"/>
</file>

<file path=customXml/itemProps33.xml><?xml version="1.0" encoding="utf-8"?>
<ds:datastoreItem xmlns:ds="http://schemas.openxmlformats.org/officeDocument/2006/customXml" ds:itemID="{B666F513-847D-4239-AC3E-5EA89818872D}"/>
</file>

<file path=customXml/itemProps34.xml><?xml version="1.0" encoding="utf-8"?>
<ds:datastoreItem xmlns:ds="http://schemas.openxmlformats.org/officeDocument/2006/customXml" ds:itemID="{8616964F-4AA1-4DA3-B2EF-2F34AF84DAA8}"/>
</file>

<file path=customXml/itemProps35.xml><?xml version="1.0" encoding="utf-8"?>
<ds:datastoreItem xmlns:ds="http://schemas.openxmlformats.org/officeDocument/2006/customXml" ds:itemID="{2EA3DFCB-A89B-4DD9-A71A-B7FD0905C050}"/>
</file>

<file path=customXml/itemProps36.xml><?xml version="1.0" encoding="utf-8"?>
<ds:datastoreItem xmlns:ds="http://schemas.openxmlformats.org/officeDocument/2006/customXml" ds:itemID="{BC877349-B4F1-44D2-9291-CCABB84C2781}"/>
</file>

<file path=customXml/itemProps37.xml><?xml version="1.0" encoding="utf-8"?>
<ds:datastoreItem xmlns:ds="http://schemas.openxmlformats.org/officeDocument/2006/customXml" ds:itemID="{B194AD7F-6D0B-419B-B9A3-6838D40C33AC}"/>
</file>

<file path=customXml/itemProps38.xml><?xml version="1.0" encoding="utf-8"?>
<ds:datastoreItem xmlns:ds="http://schemas.openxmlformats.org/officeDocument/2006/customXml" ds:itemID="{5CB1D8AD-5C56-4D5D-8969-1FF25BFB8885}"/>
</file>

<file path=customXml/itemProps39.xml><?xml version="1.0" encoding="utf-8"?>
<ds:datastoreItem xmlns:ds="http://schemas.openxmlformats.org/officeDocument/2006/customXml" ds:itemID="{EE223D1D-A919-429C-95CE-7028AA813BB0}"/>
</file>

<file path=customXml/itemProps4.xml><?xml version="1.0" encoding="utf-8"?>
<ds:datastoreItem xmlns:ds="http://schemas.openxmlformats.org/officeDocument/2006/customXml" ds:itemID="{8730BEDB-1DD7-4700-B6C9-305CBBF5F93F}"/>
</file>

<file path=customXml/itemProps40.xml><?xml version="1.0" encoding="utf-8"?>
<ds:datastoreItem xmlns:ds="http://schemas.openxmlformats.org/officeDocument/2006/customXml" ds:itemID="{9E5C4F41-B15C-4955-90BB-6188D744C7A8}"/>
</file>

<file path=customXml/itemProps41.xml><?xml version="1.0" encoding="utf-8"?>
<ds:datastoreItem xmlns:ds="http://schemas.openxmlformats.org/officeDocument/2006/customXml" ds:itemID="{3B74D177-1144-487B-85AE-93E49E87DE0A}"/>
</file>

<file path=customXml/itemProps42.xml><?xml version="1.0" encoding="utf-8"?>
<ds:datastoreItem xmlns:ds="http://schemas.openxmlformats.org/officeDocument/2006/customXml" ds:itemID="{C814C8AB-4D5A-494F-A544-89C099AE3AAB}"/>
</file>

<file path=customXml/itemProps43.xml><?xml version="1.0" encoding="utf-8"?>
<ds:datastoreItem xmlns:ds="http://schemas.openxmlformats.org/officeDocument/2006/customXml" ds:itemID="{A02F06A8-9D5F-4472-8E90-ADCBEA82D761}"/>
</file>

<file path=customXml/itemProps44.xml><?xml version="1.0" encoding="utf-8"?>
<ds:datastoreItem xmlns:ds="http://schemas.openxmlformats.org/officeDocument/2006/customXml" ds:itemID="{5B8F8EAD-BD3D-448C-8FCC-CFE8BDFA63B9}"/>
</file>

<file path=customXml/itemProps45.xml><?xml version="1.0" encoding="utf-8"?>
<ds:datastoreItem xmlns:ds="http://schemas.openxmlformats.org/officeDocument/2006/customXml" ds:itemID="{267EE055-0399-4AA4-B4C0-3EB37CAF51A1}"/>
</file>

<file path=customXml/itemProps46.xml><?xml version="1.0" encoding="utf-8"?>
<ds:datastoreItem xmlns:ds="http://schemas.openxmlformats.org/officeDocument/2006/customXml" ds:itemID="{D2CB0DEB-B3AE-4534-97BC-805085F06B0C}"/>
</file>

<file path=customXml/itemProps47.xml><?xml version="1.0" encoding="utf-8"?>
<ds:datastoreItem xmlns:ds="http://schemas.openxmlformats.org/officeDocument/2006/customXml" ds:itemID="{95E70975-AB5F-485D-9CBF-5A60CDCE17C1}"/>
</file>

<file path=customXml/itemProps48.xml><?xml version="1.0" encoding="utf-8"?>
<ds:datastoreItem xmlns:ds="http://schemas.openxmlformats.org/officeDocument/2006/customXml" ds:itemID="{5F346387-9B8F-40FD-970E-A6F1B70A3A19}"/>
</file>

<file path=customXml/itemProps49.xml><?xml version="1.0" encoding="utf-8"?>
<ds:datastoreItem xmlns:ds="http://schemas.openxmlformats.org/officeDocument/2006/customXml" ds:itemID="{8E4DD9E8-64B4-4533-8773-9F21EAC45AE4}"/>
</file>

<file path=customXml/itemProps5.xml><?xml version="1.0" encoding="utf-8"?>
<ds:datastoreItem xmlns:ds="http://schemas.openxmlformats.org/officeDocument/2006/customXml" ds:itemID="{E6518533-9BC4-4C1D-A214-3F308D944A3C}"/>
</file>

<file path=customXml/itemProps50.xml><?xml version="1.0" encoding="utf-8"?>
<ds:datastoreItem xmlns:ds="http://schemas.openxmlformats.org/officeDocument/2006/customXml" ds:itemID="{529961D8-2165-4185-91E5-F4A04529C113}"/>
</file>

<file path=customXml/itemProps51.xml><?xml version="1.0" encoding="utf-8"?>
<ds:datastoreItem xmlns:ds="http://schemas.openxmlformats.org/officeDocument/2006/customXml" ds:itemID="{32BD58D2-11E2-439E-BEEB-0C19135D0B9D}"/>
</file>

<file path=customXml/itemProps52.xml><?xml version="1.0" encoding="utf-8"?>
<ds:datastoreItem xmlns:ds="http://schemas.openxmlformats.org/officeDocument/2006/customXml" ds:itemID="{CDB81F00-7B05-403B-AF6C-8AE689FB8304}"/>
</file>

<file path=customXml/itemProps53.xml><?xml version="1.0" encoding="utf-8"?>
<ds:datastoreItem xmlns:ds="http://schemas.openxmlformats.org/officeDocument/2006/customXml" ds:itemID="{B30EE116-086A-41E7-9D57-83AE402240E9}"/>
</file>

<file path=customXml/itemProps54.xml><?xml version="1.0" encoding="utf-8"?>
<ds:datastoreItem xmlns:ds="http://schemas.openxmlformats.org/officeDocument/2006/customXml" ds:itemID="{90CDA1CE-2412-426E-BE2D-C33A070C2355}"/>
</file>

<file path=customXml/itemProps55.xml><?xml version="1.0" encoding="utf-8"?>
<ds:datastoreItem xmlns:ds="http://schemas.openxmlformats.org/officeDocument/2006/customXml" ds:itemID="{17BE6CB8-881B-4DF4-AB7C-68D752A7572C}"/>
</file>

<file path=customXml/itemProps56.xml><?xml version="1.0" encoding="utf-8"?>
<ds:datastoreItem xmlns:ds="http://schemas.openxmlformats.org/officeDocument/2006/customXml" ds:itemID="{CD093523-9DC6-4F31-9524-E4311F384AD9}"/>
</file>

<file path=customXml/itemProps57.xml><?xml version="1.0" encoding="utf-8"?>
<ds:datastoreItem xmlns:ds="http://schemas.openxmlformats.org/officeDocument/2006/customXml" ds:itemID="{76107B54-331B-485A-A8D4-87D0A2E6CEDE}"/>
</file>

<file path=customXml/itemProps58.xml><?xml version="1.0" encoding="utf-8"?>
<ds:datastoreItem xmlns:ds="http://schemas.openxmlformats.org/officeDocument/2006/customXml" ds:itemID="{A04B488D-8AFD-4C83-874B-C2436CC0E6ED}"/>
</file>

<file path=customXml/itemProps59.xml><?xml version="1.0" encoding="utf-8"?>
<ds:datastoreItem xmlns:ds="http://schemas.openxmlformats.org/officeDocument/2006/customXml" ds:itemID="{DCC06583-632E-4865-A062-8E0811BB8D0C}"/>
</file>

<file path=customXml/itemProps6.xml><?xml version="1.0" encoding="utf-8"?>
<ds:datastoreItem xmlns:ds="http://schemas.openxmlformats.org/officeDocument/2006/customXml" ds:itemID="{188AC566-9FC2-430F-AF02-FBAA754FA3D7}"/>
</file>

<file path=customXml/itemProps60.xml><?xml version="1.0" encoding="utf-8"?>
<ds:datastoreItem xmlns:ds="http://schemas.openxmlformats.org/officeDocument/2006/customXml" ds:itemID="{FAB91845-EF89-4E46-BBAD-D9114092E52F}"/>
</file>

<file path=customXml/itemProps61.xml><?xml version="1.0" encoding="utf-8"?>
<ds:datastoreItem xmlns:ds="http://schemas.openxmlformats.org/officeDocument/2006/customXml" ds:itemID="{59808FBD-7839-4F46-9C97-BADFD73917BD}"/>
</file>

<file path=customXml/itemProps62.xml><?xml version="1.0" encoding="utf-8"?>
<ds:datastoreItem xmlns:ds="http://schemas.openxmlformats.org/officeDocument/2006/customXml" ds:itemID="{6872AE70-564B-4B1A-8985-52540BEBD845}"/>
</file>

<file path=customXml/itemProps7.xml><?xml version="1.0" encoding="utf-8"?>
<ds:datastoreItem xmlns:ds="http://schemas.openxmlformats.org/officeDocument/2006/customXml" ds:itemID="{5098B91E-1210-4792-A8B1-80E9260452F6}"/>
</file>

<file path=customXml/itemProps8.xml><?xml version="1.0" encoding="utf-8"?>
<ds:datastoreItem xmlns:ds="http://schemas.openxmlformats.org/officeDocument/2006/customXml" ds:itemID="{9A670B17-0EE5-460C-80DA-5E9EC563AB52}"/>
</file>

<file path=customXml/itemProps9.xml><?xml version="1.0" encoding="utf-8"?>
<ds:datastoreItem xmlns:ds="http://schemas.openxmlformats.org/officeDocument/2006/customXml" ds:itemID="{89EDA090-66FF-44EA-B1D2-7CE5C6EBCD90}"/>
</file>

<file path=docProps/app.xml><?xml version="1.0" encoding="utf-8"?>
<Properties xmlns="http://schemas.openxmlformats.org/officeDocument/2006/extended-properties" xmlns:vt="http://schemas.openxmlformats.org/officeDocument/2006/docPropsVTypes">
  <Template>GEC Project Midline Report Structure FINAL 20150626 sg_MA_JC_branded</Template>
  <TotalTime>2</TotalTime>
  <Pages>96</Pages>
  <Words>73430</Words>
  <Characters>418553</Characters>
  <Application>Microsoft Office Word</Application>
  <DocSecurity>4</DocSecurity>
  <Lines>3487</Lines>
  <Paragraphs>982</Paragraphs>
  <ScaleCrop>false</ScaleCrop>
  <HeadingPairs>
    <vt:vector size="2" baseType="variant">
      <vt:variant>
        <vt:lpstr>Title</vt:lpstr>
      </vt:variant>
      <vt:variant>
        <vt:i4>1</vt:i4>
      </vt:variant>
    </vt:vector>
  </HeadingPairs>
  <TitlesOfParts>
    <vt:vector size="1" baseType="lpstr">
      <vt:lpstr/>
    </vt:vector>
  </TitlesOfParts>
  <Company>Coffey International Limited</Company>
  <LinksUpToDate>false</LinksUpToDate>
  <CharactersWithSpaces>491001</CharactersWithSpaces>
  <SharedDoc>false</SharedDoc>
  <HLinks>
    <vt:vector size="552" baseType="variant">
      <vt:variant>
        <vt:i4>7340121</vt:i4>
      </vt:variant>
      <vt:variant>
        <vt:i4>489</vt:i4>
      </vt:variant>
      <vt:variant>
        <vt:i4>0</vt:i4>
      </vt:variant>
      <vt:variant>
        <vt:i4>5</vt:i4>
      </vt:variant>
      <vt:variant>
        <vt:lpwstr/>
      </vt:variant>
      <vt:variant>
        <vt:lpwstr>_Annex_4:_Endline</vt:lpwstr>
      </vt:variant>
      <vt:variant>
        <vt:i4>2162812</vt:i4>
      </vt:variant>
      <vt:variant>
        <vt:i4>483</vt:i4>
      </vt:variant>
      <vt:variant>
        <vt:i4>0</vt:i4>
      </vt:variant>
      <vt:variant>
        <vt:i4>5</vt:i4>
      </vt:variant>
      <vt:variant>
        <vt:lpwstr>http://fscluster.org/zimbabwe/document/zimvac-2016-rural-livelihoods-assessment</vt:lpwstr>
      </vt:variant>
      <vt:variant>
        <vt:lpwstr/>
      </vt:variant>
      <vt:variant>
        <vt:i4>917566</vt:i4>
      </vt:variant>
      <vt:variant>
        <vt:i4>470</vt:i4>
      </vt:variant>
      <vt:variant>
        <vt:i4>0</vt:i4>
      </vt:variant>
      <vt:variant>
        <vt:i4>5</vt:i4>
      </vt:variant>
      <vt:variant>
        <vt:lpwstr>IGATE GEC Endline Report Ver 2 (Mar 23, 2017) npw.doc</vt:lpwstr>
      </vt:variant>
      <vt:variant>
        <vt:lpwstr>_Toc478039693</vt:lpwstr>
      </vt:variant>
      <vt:variant>
        <vt:i4>1048633</vt:i4>
      </vt:variant>
      <vt:variant>
        <vt:i4>464</vt:i4>
      </vt:variant>
      <vt:variant>
        <vt:i4>0</vt:i4>
      </vt:variant>
      <vt:variant>
        <vt:i4>5</vt:i4>
      </vt:variant>
      <vt:variant>
        <vt:lpwstr/>
      </vt:variant>
      <vt:variant>
        <vt:lpwstr>_Toc478039692</vt:lpwstr>
      </vt:variant>
      <vt:variant>
        <vt:i4>1048633</vt:i4>
      </vt:variant>
      <vt:variant>
        <vt:i4>458</vt:i4>
      </vt:variant>
      <vt:variant>
        <vt:i4>0</vt:i4>
      </vt:variant>
      <vt:variant>
        <vt:i4>5</vt:i4>
      </vt:variant>
      <vt:variant>
        <vt:lpwstr/>
      </vt:variant>
      <vt:variant>
        <vt:lpwstr>_Toc478039691</vt:lpwstr>
      </vt:variant>
      <vt:variant>
        <vt:i4>1048633</vt:i4>
      </vt:variant>
      <vt:variant>
        <vt:i4>452</vt:i4>
      </vt:variant>
      <vt:variant>
        <vt:i4>0</vt:i4>
      </vt:variant>
      <vt:variant>
        <vt:i4>5</vt:i4>
      </vt:variant>
      <vt:variant>
        <vt:lpwstr/>
      </vt:variant>
      <vt:variant>
        <vt:lpwstr>_Toc478039690</vt:lpwstr>
      </vt:variant>
      <vt:variant>
        <vt:i4>1114169</vt:i4>
      </vt:variant>
      <vt:variant>
        <vt:i4>443</vt:i4>
      </vt:variant>
      <vt:variant>
        <vt:i4>0</vt:i4>
      </vt:variant>
      <vt:variant>
        <vt:i4>5</vt:i4>
      </vt:variant>
      <vt:variant>
        <vt:lpwstr/>
      </vt:variant>
      <vt:variant>
        <vt:lpwstr>_Toc478039689</vt:lpwstr>
      </vt:variant>
      <vt:variant>
        <vt:i4>1114169</vt:i4>
      </vt:variant>
      <vt:variant>
        <vt:i4>437</vt:i4>
      </vt:variant>
      <vt:variant>
        <vt:i4>0</vt:i4>
      </vt:variant>
      <vt:variant>
        <vt:i4>5</vt:i4>
      </vt:variant>
      <vt:variant>
        <vt:lpwstr/>
      </vt:variant>
      <vt:variant>
        <vt:lpwstr>_Toc478039688</vt:lpwstr>
      </vt:variant>
      <vt:variant>
        <vt:i4>1114169</vt:i4>
      </vt:variant>
      <vt:variant>
        <vt:i4>431</vt:i4>
      </vt:variant>
      <vt:variant>
        <vt:i4>0</vt:i4>
      </vt:variant>
      <vt:variant>
        <vt:i4>5</vt:i4>
      </vt:variant>
      <vt:variant>
        <vt:lpwstr/>
      </vt:variant>
      <vt:variant>
        <vt:lpwstr>_Toc478039687</vt:lpwstr>
      </vt:variant>
      <vt:variant>
        <vt:i4>1114169</vt:i4>
      </vt:variant>
      <vt:variant>
        <vt:i4>425</vt:i4>
      </vt:variant>
      <vt:variant>
        <vt:i4>0</vt:i4>
      </vt:variant>
      <vt:variant>
        <vt:i4>5</vt:i4>
      </vt:variant>
      <vt:variant>
        <vt:lpwstr/>
      </vt:variant>
      <vt:variant>
        <vt:lpwstr>_Toc478039686</vt:lpwstr>
      </vt:variant>
      <vt:variant>
        <vt:i4>1114169</vt:i4>
      </vt:variant>
      <vt:variant>
        <vt:i4>419</vt:i4>
      </vt:variant>
      <vt:variant>
        <vt:i4>0</vt:i4>
      </vt:variant>
      <vt:variant>
        <vt:i4>5</vt:i4>
      </vt:variant>
      <vt:variant>
        <vt:lpwstr/>
      </vt:variant>
      <vt:variant>
        <vt:lpwstr>_Toc478039685</vt:lpwstr>
      </vt:variant>
      <vt:variant>
        <vt:i4>1114169</vt:i4>
      </vt:variant>
      <vt:variant>
        <vt:i4>413</vt:i4>
      </vt:variant>
      <vt:variant>
        <vt:i4>0</vt:i4>
      </vt:variant>
      <vt:variant>
        <vt:i4>5</vt:i4>
      </vt:variant>
      <vt:variant>
        <vt:lpwstr/>
      </vt:variant>
      <vt:variant>
        <vt:lpwstr>_Toc478039684</vt:lpwstr>
      </vt:variant>
      <vt:variant>
        <vt:i4>1114169</vt:i4>
      </vt:variant>
      <vt:variant>
        <vt:i4>407</vt:i4>
      </vt:variant>
      <vt:variant>
        <vt:i4>0</vt:i4>
      </vt:variant>
      <vt:variant>
        <vt:i4>5</vt:i4>
      </vt:variant>
      <vt:variant>
        <vt:lpwstr/>
      </vt:variant>
      <vt:variant>
        <vt:lpwstr>_Toc478039683</vt:lpwstr>
      </vt:variant>
      <vt:variant>
        <vt:i4>1114169</vt:i4>
      </vt:variant>
      <vt:variant>
        <vt:i4>401</vt:i4>
      </vt:variant>
      <vt:variant>
        <vt:i4>0</vt:i4>
      </vt:variant>
      <vt:variant>
        <vt:i4>5</vt:i4>
      </vt:variant>
      <vt:variant>
        <vt:lpwstr/>
      </vt:variant>
      <vt:variant>
        <vt:lpwstr>_Toc478039682</vt:lpwstr>
      </vt:variant>
      <vt:variant>
        <vt:i4>1114169</vt:i4>
      </vt:variant>
      <vt:variant>
        <vt:i4>395</vt:i4>
      </vt:variant>
      <vt:variant>
        <vt:i4>0</vt:i4>
      </vt:variant>
      <vt:variant>
        <vt:i4>5</vt:i4>
      </vt:variant>
      <vt:variant>
        <vt:lpwstr/>
      </vt:variant>
      <vt:variant>
        <vt:lpwstr>_Toc478039681</vt:lpwstr>
      </vt:variant>
      <vt:variant>
        <vt:i4>1114169</vt:i4>
      </vt:variant>
      <vt:variant>
        <vt:i4>389</vt:i4>
      </vt:variant>
      <vt:variant>
        <vt:i4>0</vt:i4>
      </vt:variant>
      <vt:variant>
        <vt:i4>5</vt:i4>
      </vt:variant>
      <vt:variant>
        <vt:lpwstr/>
      </vt:variant>
      <vt:variant>
        <vt:lpwstr>_Toc478039680</vt:lpwstr>
      </vt:variant>
      <vt:variant>
        <vt:i4>1966137</vt:i4>
      </vt:variant>
      <vt:variant>
        <vt:i4>383</vt:i4>
      </vt:variant>
      <vt:variant>
        <vt:i4>0</vt:i4>
      </vt:variant>
      <vt:variant>
        <vt:i4>5</vt:i4>
      </vt:variant>
      <vt:variant>
        <vt:lpwstr/>
      </vt:variant>
      <vt:variant>
        <vt:lpwstr>_Toc478039679</vt:lpwstr>
      </vt:variant>
      <vt:variant>
        <vt:i4>1966137</vt:i4>
      </vt:variant>
      <vt:variant>
        <vt:i4>377</vt:i4>
      </vt:variant>
      <vt:variant>
        <vt:i4>0</vt:i4>
      </vt:variant>
      <vt:variant>
        <vt:i4>5</vt:i4>
      </vt:variant>
      <vt:variant>
        <vt:lpwstr/>
      </vt:variant>
      <vt:variant>
        <vt:lpwstr>_Toc478039678</vt:lpwstr>
      </vt:variant>
      <vt:variant>
        <vt:i4>1966137</vt:i4>
      </vt:variant>
      <vt:variant>
        <vt:i4>371</vt:i4>
      </vt:variant>
      <vt:variant>
        <vt:i4>0</vt:i4>
      </vt:variant>
      <vt:variant>
        <vt:i4>5</vt:i4>
      </vt:variant>
      <vt:variant>
        <vt:lpwstr/>
      </vt:variant>
      <vt:variant>
        <vt:lpwstr>_Toc478039677</vt:lpwstr>
      </vt:variant>
      <vt:variant>
        <vt:i4>1966137</vt:i4>
      </vt:variant>
      <vt:variant>
        <vt:i4>365</vt:i4>
      </vt:variant>
      <vt:variant>
        <vt:i4>0</vt:i4>
      </vt:variant>
      <vt:variant>
        <vt:i4>5</vt:i4>
      </vt:variant>
      <vt:variant>
        <vt:lpwstr/>
      </vt:variant>
      <vt:variant>
        <vt:lpwstr>_Toc478039676</vt:lpwstr>
      </vt:variant>
      <vt:variant>
        <vt:i4>1966137</vt:i4>
      </vt:variant>
      <vt:variant>
        <vt:i4>359</vt:i4>
      </vt:variant>
      <vt:variant>
        <vt:i4>0</vt:i4>
      </vt:variant>
      <vt:variant>
        <vt:i4>5</vt:i4>
      </vt:variant>
      <vt:variant>
        <vt:lpwstr/>
      </vt:variant>
      <vt:variant>
        <vt:lpwstr>_Toc478039675</vt:lpwstr>
      </vt:variant>
      <vt:variant>
        <vt:i4>1966137</vt:i4>
      </vt:variant>
      <vt:variant>
        <vt:i4>353</vt:i4>
      </vt:variant>
      <vt:variant>
        <vt:i4>0</vt:i4>
      </vt:variant>
      <vt:variant>
        <vt:i4>5</vt:i4>
      </vt:variant>
      <vt:variant>
        <vt:lpwstr/>
      </vt:variant>
      <vt:variant>
        <vt:lpwstr>_Toc478039674</vt:lpwstr>
      </vt:variant>
      <vt:variant>
        <vt:i4>1966137</vt:i4>
      </vt:variant>
      <vt:variant>
        <vt:i4>347</vt:i4>
      </vt:variant>
      <vt:variant>
        <vt:i4>0</vt:i4>
      </vt:variant>
      <vt:variant>
        <vt:i4>5</vt:i4>
      </vt:variant>
      <vt:variant>
        <vt:lpwstr/>
      </vt:variant>
      <vt:variant>
        <vt:lpwstr>_Toc478039673</vt:lpwstr>
      </vt:variant>
      <vt:variant>
        <vt:i4>1966137</vt:i4>
      </vt:variant>
      <vt:variant>
        <vt:i4>341</vt:i4>
      </vt:variant>
      <vt:variant>
        <vt:i4>0</vt:i4>
      </vt:variant>
      <vt:variant>
        <vt:i4>5</vt:i4>
      </vt:variant>
      <vt:variant>
        <vt:lpwstr/>
      </vt:variant>
      <vt:variant>
        <vt:lpwstr>_Toc478039672</vt:lpwstr>
      </vt:variant>
      <vt:variant>
        <vt:i4>1966137</vt:i4>
      </vt:variant>
      <vt:variant>
        <vt:i4>335</vt:i4>
      </vt:variant>
      <vt:variant>
        <vt:i4>0</vt:i4>
      </vt:variant>
      <vt:variant>
        <vt:i4>5</vt:i4>
      </vt:variant>
      <vt:variant>
        <vt:lpwstr/>
      </vt:variant>
      <vt:variant>
        <vt:lpwstr>_Toc478039671</vt:lpwstr>
      </vt:variant>
      <vt:variant>
        <vt:i4>1966137</vt:i4>
      </vt:variant>
      <vt:variant>
        <vt:i4>329</vt:i4>
      </vt:variant>
      <vt:variant>
        <vt:i4>0</vt:i4>
      </vt:variant>
      <vt:variant>
        <vt:i4>5</vt:i4>
      </vt:variant>
      <vt:variant>
        <vt:lpwstr/>
      </vt:variant>
      <vt:variant>
        <vt:lpwstr>_Toc478039670</vt:lpwstr>
      </vt:variant>
      <vt:variant>
        <vt:i4>2031673</vt:i4>
      </vt:variant>
      <vt:variant>
        <vt:i4>323</vt:i4>
      </vt:variant>
      <vt:variant>
        <vt:i4>0</vt:i4>
      </vt:variant>
      <vt:variant>
        <vt:i4>5</vt:i4>
      </vt:variant>
      <vt:variant>
        <vt:lpwstr/>
      </vt:variant>
      <vt:variant>
        <vt:lpwstr>_Toc478039669</vt:lpwstr>
      </vt:variant>
      <vt:variant>
        <vt:i4>2031673</vt:i4>
      </vt:variant>
      <vt:variant>
        <vt:i4>317</vt:i4>
      </vt:variant>
      <vt:variant>
        <vt:i4>0</vt:i4>
      </vt:variant>
      <vt:variant>
        <vt:i4>5</vt:i4>
      </vt:variant>
      <vt:variant>
        <vt:lpwstr/>
      </vt:variant>
      <vt:variant>
        <vt:lpwstr>_Toc478039668</vt:lpwstr>
      </vt:variant>
      <vt:variant>
        <vt:i4>2031673</vt:i4>
      </vt:variant>
      <vt:variant>
        <vt:i4>311</vt:i4>
      </vt:variant>
      <vt:variant>
        <vt:i4>0</vt:i4>
      </vt:variant>
      <vt:variant>
        <vt:i4>5</vt:i4>
      </vt:variant>
      <vt:variant>
        <vt:lpwstr/>
      </vt:variant>
      <vt:variant>
        <vt:lpwstr>_Toc478039667</vt:lpwstr>
      </vt:variant>
      <vt:variant>
        <vt:i4>2031673</vt:i4>
      </vt:variant>
      <vt:variant>
        <vt:i4>305</vt:i4>
      </vt:variant>
      <vt:variant>
        <vt:i4>0</vt:i4>
      </vt:variant>
      <vt:variant>
        <vt:i4>5</vt:i4>
      </vt:variant>
      <vt:variant>
        <vt:lpwstr/>
      </vt:variant>
      <vt:variant>
        <vt:lpwstr>_Toc478039666</vt:lpwstr>
      </vt:variant>
      <vt:variant>
        <vt:i4>2031673</vt:i4>
      </vt:variant>
      <vt:variant>
        <vt:i4>299</vt:i4>
      </vt:variant>
      <vt:variant>
        <vt:i4>0</vt:i4>
      </vt:variant>
      <vt:variant>
        <vt:i4>5</vt:i4>
      </vt:variant>
      <vt:variant>
        <vt:lpwstr/>
      </vt:variant>
      <vt:variant>
        <vt:lpwstr>_Toc478039665</vt:lpwstr>
      </vt:variant>
      <vt:variant>
        <vt:i4>2031673</vt:i4>
      </vt:variant>
      <vt:variant>
        <vt:i4>293</vt:i4>
      </vt:variant>
      <vt:variant>
        <vt:i4>0</vt:i4>
      </vt:variant>
      <vt:variant>
        <vt:i4>5</vt:i4>
      </vt:variant>
      <vt:variant>
        <vt:lpwstr/>
      </vt:variant>
      <vt:variant>
        <vt:lpwstr>_Toc478039664</vt:lpwstr>
      </vt:variant>
      <vt:variant>
        <vt:i4>2031673</vt:i4>
      </vt:variant>
      <vt:variant>
        <vt:i4>287</vt:i4>
      </vt:variant>
      <vt:variant>
        <vt:i4>0</vt:i4>
      </vt:variant>
      <vt:variant>
        <vt:i4>5</vt:i4>
      </vt:variant>
      <vt:variant>
        <vt:lpwstr/>
      </vt:variant>
      <vt:variant>
        <vt:lpwstr>_Toc478039663</vt:lpwstr>
      </vt:variant>
      <vt:variant>
        <vt:i4>2031673</vt:i4>
      </vt:variant>
      <vt:variant>
        <vt:i4>281</vt:i4>
      </vt:variant>
      <vt:variant>
        <vt:i4>0</vt:i4>
      </vt:variant>
      <vt:variant>
        <vt:i4>5</vt:i4>
      </vt:variant>
      <vt:variant>
        <vt:lpwstr/>
      </vt:variant>
      <vt:variant>
        <vt:lpwstr>_Toc478039662</vt:lpwstr>
      </vt:variant>
      <vt:variant>
        <vt:i4>2031673</vt:i4>
      </vt:variant>
      <vt:variant>
        <vt:i4>275</vt:i4>
      </vt:variant>
      <vt:variant>
        <vt:i4>0</vt:i4>
      </vt:variant>
      <vt:variant>
        <vt:i4>5</vt:i4>
      </vt:variant>
      <vt:variant>
        <vt:lpwstr/>
      </vt:variant>
      <vt:variant>
        <vt:lpwstr>_Toc478039661</vt:lpwstr>
      </vt:variant>
      <vt:variant>
        <vt:i4>2031673</vt:i4>
      </vt:variant>
      <vt:variant>
        <vt:i4>269</vt:i4>
      </vt:variant>
      <vt:variant>
        <vt:i4>0</vt:i4>
      </vt:variant>
      <vt:variant>
        <vt:i4>5</vt:i4>
      </vt:variant>
      <vt:variant>
        <vt:lpwstr/>
      </vt:variant>
      <vt:variant>
        <vt:lpwstr>_Toc478039660</vt:lpwstr>
      </vt:variant>
      <vt:variant>
        <vt:i4>1835065</vt:i4>
      </vt:variant>
      <vt:variant>
        <vt:i4>263</vt:i4>
      </vt:variant>
      <vt:variant>
        <vt:i4>0</vt:i4>
      </vt:variant>
      <vt:variant>
        <vt:i4>5</vt:i4>
      </vt:variant>
      <vt:variant>
        <vt:lpwstr/>
      </vt:variant>
      <vt:variant>
        <vt:lpwstr>_Toc478039659</vt:lpwstr>
      </vt:variant>
      <vt:variant>
        <vt:i4>1835065</vt:i4>
      </vt:variant>
      <vt:variant>
        <vt:i4>257</vt:i4>
      </vt:variant>
      <vt:variant>
        <vt:i4>0</vt:i4>
      </vt:variant>
      <vt:variant>
        <vt:i4>5</vt:i4>
      </vt:variant>
      <vt:variant>
        <vt:lpwstr/>
      </vt:variant>
      <vt:variant>
        <vt:lpwstr>_Toc478039658</vt:lpwstr>
      </vt:variant>
      <vt:variant>
        <vt:i4>1835065</vt:i4>
      </vt:variant>
      <vt:variant>
        <vt:i4>251</vt:i4>
      </vt:variant>
      <vt:variant>
        <vt:i4>0</vt:i4>
      </vt:variant>
      <vt:variant>
        <vt:i4>5</vt:i4>
      </vt:variant>
      <vt:variant>
        <vt:lpwstr/>
      </vt:variant>
      <vt:variant>
        <vt:lpwstr>_Toc478039657</vt:lpwstr>
      </vt:variant>
      <vt:variant>
        <vt:i4>1835065</vt:i4>
      </vt:variant>
      <vt:variant>
        <vt:i4>245</vt:i4>
      </vt:variant>
      <vt:variant>
        <vt:i4>0</vt:i4>
      </vt:variant>
      <vt:variant>
        <vt:i4>5</vt:i4>
      </vt:variant>
      <vt:variant>
        <vt:lpwstr/>
      </vt:variant>
      <vt:variant>
        <vt:lpwstr>_Toc478039656</vt:lpwstr>
      </vt:variant>
      <vt:variant>
        <vt:i4>1835065</vt:i4>
      </vt:variant>
      <vt:variant>
        <vt:i4>239</vt:i4>
      </vt:variant>
      <vt:variant>
        <vt:i4>0</vt:i4>
      </vt:variant>
      <vt:variant>
        <vt:i4>5</vt:i4>
      </vt:variant>
      <vt:variant>
        <vt:lpwstr/>
      </vt:variant>
      <vt:variant>
        <vt:lpwstr>_Toc478039655</vt:lpwstr>
      </vt:variant>
      <vt:variant>
        <vt:i4>1835065</vt:i4>
      </vt:variant>
      <vt:variant>
        <vt:i4>233</vt:i4>
      </vt:variant>
      <vt:variant>
        <vt:i4>0</vt:i4>
      </vt:variant>
      <vt:variant>
        <vt:i4>5</vt:i4>
      </vt:variant>
      <vt:variant>
        <vt:lpwstr/>
      </vt:variant>
      <vt:variant>
        <vt:lpwstr>_Toc478039654</vt:lpwstr>
      </vt:variant>
      <vt:variant>
        <vt:i4>1835065</vt:i4>
      </vt:variant>
      <vt:variant>
        <vt:i4>227</vt:i4>
      </vt:variant>
      <vt:variant>
        <vt:i4>0</vt:i4>
      </vt:variant>
      <vt:variant>
        <vt:i4>5</vt:i4>
      </vt:variant>
      <vt:variant>
        <vt:lpwstr/>
      </vt:variant>
      <vt:variant>
        <vt:lpwstr>_Toc478039653</vt:lpwstr>
      </vt:variant>
      <vt:variant>
        <vt:i4>1835065</vt:i4>
      </vt:variant>
      <vt:variant>
        <vt:i4>221</vt:i4>
      </vt:variant>
      <vt:variant>
        <vt:i4>0</vt:i4>
      </vt:variant>
      <vt:variant>
        <vt:i4>5</vt:i4>
      </vt:variant>
      <vt:variant>
        <vt:lpwstr/>
      </vt:variant>
      <vt:variant>
        <vt:lpwstr>_Toc478039652</vt:lpwstr>
      </vt:variant>
      <vt:variant>
        <vt:i4>1835065</vt:i4>
      </vt:variant>
      <vt:variant>
        <vt:i4>215</vt:i4>
      </vt:variant>
      <vt:variant>
        <vt:i4>0</vt:i4>
      </vt:variant>
      <vt:variant>
        <vt:i4>5</vt:i4>
      </vt:variant>
      <vt:variant>
        <vt:lpwstr/>
      </vt:variant>
      <vt:variant>
        <vt:lpwstr>_Toc478039651</vt:lpwstr>
      </vt:variant>
      <vt:variant>
        <vt:i4>1835065</vt:i4>
      </vt:variant>
      <vt:variant>
        <vt:i4>209</vt:i4>
      </vt:variant>
      <vt:variant>
        <vt:i4>0</vt:i4>
      </vt:variant>
      <vt:variant>
        <vt:i4>5</vt:i4>
      </vt:variant>
      <vt:variant>
        <vt:lpwstr/>
      </vt:variant>
      <vt:variant>
        <vt:lpwstr>_Toc478039650</vt:lpwstr>
      </vt:variant>
      <vt:variant>
        <vt:i4>1900601</vt:i4>
      </vt:variant>
      <vt:variant>
        <vt:i4>203</vt:i4>
      </vt:variant>
      <vt:variant>
        <vt:i4>0</vt:i4>
      </vt:variant>
      <vt:variant>
        <vt:i4>5</vt:i4>
      </vt:variant>
      <vt:variant>
        <vt:lpwstr/>
      </vt:variant>
      <vt:variant>
        <vt:lpwstr>_Toc478039649</vt:lpwstr>
      </vt:variant>
      <vt:variant>
        <vt:i4>1900601</vt:i4>
      </vt:variant>
      <vt:variant>
        <vt:i4>197</vt:i4>
      </vt:variant>
      <vt:variant>
        <vt:i4>0</vt:i4>
      </vt:variant>
      <vt:variant>
        <vt:i4>5</vt:i4>
      </vt:variant>
      <vt:variant>
        <vt:lpwstr/>
      </vt:variant>
      <vt:variant>
        <vt:lpwstr>_Toc478039648</vt:lpwstr>
      </vt:variant>
      <vt:variant>
        <vt:i4>1900601</vt:i4>
      </vt:variant>
      <vt:variant>
        <vt:i4>191</vt:i4>
      </vt:variant>
      <vt:variant>
        <vt:i4>0</vt:i4>
      </vt:variant>
      <vt:variant>
        <vt:i4>5</vt:i4>
      </vt:variant>
      <vt:variant>
        <vt:lpwstr/>
      </vt:variant>
      <vt:variant>
        <vt:lpwstr>_Toc478039647</vt:lpwstr>
      </vt:variant>
      <vt:variant>
        <vt:i4>1900601</vt:i4>
      </vt:variant>
      <vt:variant>
        <vt:i4>185</vt:i4>
      </vt:variant>
      <vt:variant>
        <vt:i4>0</vt:i4>
      </vt:variant>
      <vt:variant>
        <vt:i4>5</vt:i4>
      </vt:variant>
      <vt:variant>
        <vt:lpwstr/>
      </vt:variant>
      <vt:variant>
        <vt:lpwstr>_Toc478039646</vt:lpwstr>
      </vt:variant>
      <vt:variant>
        <vt:i4>1900601</vt:i4>
      </vt:variant>
      <vt:variant>
        <vt:i4>179</vt:i4>
      </vt:variant>
      <vt:variant>
        <vt:i4>0</vt:i4>
      </vt:variant>
      <vt:variant>
        <vt:i4>5</vt:i4>
      </vt:variant>
      <vt:variant>
        <vt:lpwstr/>
      </vt:variant>
      <vt:variant>
        <vt:lpwstr>_Toc478039645</vt:lpwstr>
      </vt:variant>
      <vt:variant>
        <vt:i4>1900601</vt:i4>
      </vt:variant>
      <vt:variant>
        <vt:i4>173</vt:i4>
      </vt:variant>
      <vt:variant>
        <vt:i4>0</vt:i4>
      </vt:variant>
      <vt:variant>
        <vt:i4>5</vt:i4>
      </vt:variant>
      <vt:variant>
        <vt:lpwstr/>
      </vt:variant>
      <vt:variant>
        <vt:lpwstr>_Toc478039644</vt:lpwstr>
      </vt:variant>
      <vt:variant>
        <vt:i4>1900601</vt:i4>
      </vt:variant>
      <vt:variant>
        <vt:i4>167</vt:i4>
      </vt:variant>
      <vt:variant>
        <vt:i4>0</vt:i4>
      </vt:variant>
      <vt:variant>
        <vt:i4>5</vt:i4>
      </vt:variant>
      <vt:variant>
        <vt:lpwstr/>
      </vt:variant>
      <vt:variant>
        <vt:lpwstr>_Toc478039643</vt:lpwstr>
      </vt:variant>
      <vt:variant>
        <vt:i4>1900601</vt:i4>
      </vt:variant>
      <vt:variant>
        <vt:i4>161</vt:i4>
      </vt:variant>
      <vt:variant>
        <vt:i4>0</vt:i4>
      </vt:variant>
      <vt:variant>
        <vt:i4>5</vt:i4>
      </vt:variant>
      <vt:variant>
        <vt:lpwstr/>
      </vt:variant>
      <vt:variant>
        <vt:lpwstr>_Toc478039642</vt:lpwstr>
      </vt:variant>
      <vt:variant>
        <vt:i4>1900601</vt:i4>
      </vt:variant>
      <vt:variant>
        <vt:i4>155</vt:i4>
      </vt:variant>
      <vt:variant>
        <vt:i4>0</vt:i4>
      </vt:variant>
      <vt:variant>
        <vt:i4>5</vt:i4>
      </vt:variant>
      <vt:variant>
        <vt:lpwstr/>
      </vt:variant>
      <vt:variant>
        <vt:lpwstr>_Toc478039641</vt:lpwstr>
      </vt:variant>
      <vt:variant>
        <vt:i4>1900601</vt:i4>
      </vt:variant>
      <vt:variant>
        <vt:i4>149</vt:i4>
      </vt:variant>
      <vt:variant>
        <vt:i4>0</vt:i4>
      </vt:variant>
      <vt:variant>
        <vt:i4>5</vt:i4>
      </vt:variant>
      <vt:variant>
        <vt:lpwstr/>
      </vt:variant>
      <vt:variant>
        <vt:lpwstr>_Toc478039640</vt:lpwstr>
      </vt:variant>
      <vt:variant>
        <vt:i4>1703993</vt:i4>
      </vt:variant>
      <vt:variant>
        <vt:i4>140</vt:i4>
      </vt:variant>
      <vt:variant>
        <vt:i4>0</vt:i4>
      </vt:variant>
      <vt:variant>
        <vt:i4>5</vt:i4>
      </vt:variant>
      <vt:variant>
        <vt:lpwstr/>
      </vt:variant>
      <vt:variant>
        <vt:lpwstr>_Toc478039639</vt:lpwstr>
      </vt:variant>
      <vt:variant>
        <vt:i4>1703993</vt:i4>
      </vt:variant>
      <vt:variant>
        <vt:i4>134</vt:i4>
      </vt:variant>
      <vt:variant>
        <vt:i4>0</vt:i4>
      </vt:variant>
      <vt:variant>
        <vt:i4>5</vt:i4>
      </vt:variant>
      <vt:variant>
        <vt:lpwstr/>
      </vt:variant>
      <vt:variant>
        <vt:lpwstr>_Toc478039638</vt:lpwstr>
      </vt:variant>
      <vt:variant>
        <vt:i4>1703993</vt:i4>
      </vt:variant>
      <vt:variant>
        <vt:i4>128</vt:i4>
      </vt:variant>
      <vt:variant>
        <vt:i4>0</vt:i4>
      </vt:variant>
      <vt:variant>
        <vt:i4>5</vt:i4>
      </vt:variant>
      <vt:variant>
        <vt:lpwstr/>
      </vt:variant>
      <vt:variant>
        <vt:lpwstr>_Toc478039637</vt:lpwstr>
      </vt:variant>
      <vt:variant>
        <vt:i4>1703993</vt:i4>
      </vt:variant>
      <vt:variant>
        <vt:i4>122</vt:i4>
      </vt:variant>
      <vt:variant>
        <vt:i4>0</vt:i4>
      </vt:variant>
      <vt:variant>
        <vt:i4>5</vt:i4>
      </vt:variant>
      <vt:variant>
        <vt:lpwstr/>
      </vt:variant>
      <vt:variant>
        <vt:lpwstr>_Toc478039636</vt:lpwstr>
      </vt:variant>
      <vt:variant>
        <vt:i4>1703993</vt:i4>
      </vt:variant>
      <vt:variant>
        <vt:i4>116</vt:i4>
      </vt:variant>
      <vt:variant>
        <vt:i4>0</vt:i4>
      </vt:variant>
      <vt:variant>
        <vt:i4>5</vt:i4>
      </vt:variant>
      <vt:variant>
        <vt:lpwstr/>
      </vt:variant>
      <vt:variant>
        <vt:lpwstr>_Toc478039635</vt:lpwstr>
      </vt:variant>
      <vt:variant>
        <vt:i4>1703993</vt:i4>
      </vt:variant>
      <vt:variant>
        <vt:i4>110</vt:i4>
      </vt:variant>
      <vt:variant>
        <vt:i4>0</vt:i4>
      </vt:variant>
      <vt:variant>
        <vt:i4>5</vt:i4>
      </vt:variant>
      <vt:variant>
        <vt:lpwstr/>
      </vt:variant>
      <vt:variant>
        <vt:lpwstr>_Toc478039634</vt:lpwstr>
      </vt:variant>
      <vt:variant>
        <vt:i4>1703993</vt:i4>
      </vt:variant>
      <vt:variant>
        <vt:i4>104</vt:i4>
      </vt:variant>
      <vt:variant>
        <vt:i4>0</vt:i4>
      </vt:variant>
      <vt:variant>
        <vt:i4>5</vt:i4>
      </vt:variant>
      <vt:variant>
        <vt:lpwstr/>
      </vt:variant>
      <vt:variant>
        <vt:lpwstr>_Toc478039633</vt:lpwstr>
      </vt:variant>
      <vt:variant>
        <vt:i4>1703993</vt:i4>
      </vt:variant>
      <vt:variant>
        <vt:i4>98</vt:i4>
      </vt:variant>
      <vt:variant>
        <vt:i4>0</vt:i4>
      </vt:variant>
      <vt:variant>
        <vt:i4>5</vt:i4>
      </vt:variant>
      <vt:variant>
        <vt:lpwstr/>
      </vt:variant>
      <vt:variant>
        <vt:lpwstr>_Toc478039632</vt:lpwstr>
      </vt:variant>
      <vt:variant>
        <vt:i4>1703993</vt:i4>
      </vt:variant>
      <vt:variant>
        <vt:i4>92</vt:i4>
      </vt:variant>
      <vt:variant>
        <vt:i4>0</vt:i4>
      </vt:variant>
      <vt:variant>
        <vt:i4>5</vt:i4>
      </vt:variant>
      <vt:variant>
        <vt:lpwstr/>
      </vt:variant>
      <vt:variant>
        <vt:lpwstr>_Toc478039631</vt:lpwstr>
      </vt:variant>
      <vt:variant>
        <vt:i4>1703993</vt:i4>
      </vt:variant>
      <vt:variant>
        <vt:i4>86</vt:i4>
      </vt:variant>
      <vt:variant>
        <vt:i4>0</vt:i4>
      </vt:variant>
      <vt:variant>
        <vt:i4>5</vt:i4>
      </vt:variant>
      <vt:variant>
        <vt:lpwstr/>
      </vt:variant>
      <vt:variant>
        <vt:lpwstr>_Toc478039630</vt:lpwstr>
      </vt:variant>
      <vt:variant>
        <vt:i4>1769529</vt:i4>
      </vt:variant>
      <vt:variant>
        <vt:i4>80</vt:i4>
      </vt:variant>
      <vt:variant>
        <vt:i4>0</vt:i4>
      </vt:variant>
      <vt:variant>
        <vt:i4>5</vt:i4>
      </vt:variant>
      <vt:variant>
        <vt:lpwstr/>
      </vt:variant>
      <vt:variant>
        <vt:lpwstr>_Toc478039629</vt:lpwstr>
      </vt:variant>
      <vt:variant>
        <vt:i4>1769529</vt:i4>
      </vt:variant>
      <vt:variant>
        <vt:i4>74</vt:i4>
      </vt:variant>
      <vt:variant>
        <vt:i4>0</vt:i4>
      </vt:variant>
      <vt:variant>
        <vt:i4>5</vt:i4>
      </vt:variant>
      <vt:variant>
        <vt:lpwstr/>
      </vt:variant>
      <vt:variant>
        <vt:lpwstr>_Toc478039628</vt:lpwstr>
      </vt:variant>
      <vt:variant>
        <vt:i4>1769529</vt:i4>
      </vt:variant>
      <vt:variant>
        <vt:i4>68</vt:i4>
      </vt:variant>
      <vt:variant>
        <vt:i4>0</vt:i4>
      </vt:variant>
      <vt:variant>
        <vt:i4>5</vt:i4>
      </vt:variant>
      <vt:variant>
        <vt:lpwstr/>
      </vt:variant>
      <vt:variant>
        <vt:lpwstr>_Toc478039627</vt:lpwstr>
      </vt:variant>
      <vt:variant>
        <vt:i4>1769529</vt:i4>
      </vt:variant>
      <vt:variant>
        <vt:i4>62</vt:i4>
      </vt:variant>
      <vt:variant>
        <vt:i4>0</vt:i4>
      </vt:variant>
      <vt:variant>
        <vt:i4>5</vt:i4>
      </vt:variant>
      <vt:variant>
        <vt:lpwstr/>
      </vt:variant>
      <vt:variant>
        <vt:lpwstr>_Toc478039626</vt:lpwstr>
      </vt:variant>
      <vt:variant>
        <vt:i4>1769529</vt:i4>
      </vt:variant>
      <vt:variant>
        <vt:i4>56</vt:i4>
      </vt:variant>
      <vt:variant>
        <vt:i4>0</vt:i4>
      </vt:variant>
      <vt:variant>
        <vt:i4>5</vt:i4>
      </vt:variant>
      <vt:variant>
        <vt:lpwstr/>
      </vt:variant>
      <vt:variant>
        <vt:lpwstr>_Toc478039625</vt:lpwstr>
      </vt:variant>
      <vt:variant>
        <vt:i4>1769529</vt:i4>
      </vt:variant>
      <vt:variant>
        <vt:i4>50</vt:i4>
      </vt:variant>
      <vt:variant>
        <vt:i4>0</vt:i4>
      </vt:variant>
      <vt:variant>
        <vt:i4>5</vt:i4>
      </vt:variant>
      <vt:variant>
        <vt:lpwstr/>
      </vt:variant>
      <vt:variant>
        <vt:lpwstr>_Toc478039624</vt:lpwstr>
      </vt:variant>
      <vt:variant>
        <vt:i4>1769529</vt:i4>
      </vt:variant>
      <vt:variant>
        <vt:i4>44</vt:i4>
      </vt:variant>
      <vt:variant>
        <vt:i4>0</vt:i4>
      </vt:variant>
      <vt:variant>
        <vt:i4>5</vt:i4>
      </vt:variant>
      <vt:variant>
        <vt:lpwstr/>
      </vt:variant>
      <vt:variant>
        <vt:lpwstr>_Toc478039623</vt:lpwstr>
      </vt:variant>
      <vt:variant>
        <vt:i4>1769529</vt:i4>
      </vt:variant>
      <vt:variant>
        <vt:i4>38</vt:i4>
      </vt:variant>
      <vt:variant>
        <vt:i4>0</vt:i4>
      </vt:variant>
      <vt:variant>
        <vt:i4>5</vt:i4>
      </vt:variant>
      <vt:variant>
        <vt:lpwstr/>
      </vt:variant>
      <vt:variant>
        <vt:lpwstr>_Toc478039622</vt:lpwstr>
      </vt:variant>
      <vt:variant>
        <vt:i4>1769529</vt:i4>
      </vt:variant>
      <vt:variant>
        <vt:i4>32</vt:i4>
      </vt:variant>
      <vt:variant>
        <vt:i4>0</vt:i4>
      </vt:variant>
      <vt:variant>
        <vt:i4>5</vt:i4>
      </vt:variant>
      <vt:variant>
        <vt:lpwstr/>
      </vt:variant>
      <vt:variant>
        <vt:lpwstr>_Toc478039621</vt:lpwstr>
      </vt:variant>
      <vt:variant>
        <vt:i4>1769529</vt:i4>
      </vt:variant>
      <vt:variant>
        <vt:i4>26</vt:i4>
      </vt:variant>
      <vt:variant>
        <vt:i4>0</vt:i4>
      </vt:variant>
      <vt:variant>
        <vt:i4>5</vt:i4>
      </vt:variant>
      <vt:variant>
        <vt:lpwstr/>
      </vt:variant>
      <vt:variant>
        <vt:lpwstr>_Toc478039620</vt:lpwstr>
      </vt:variant>
      <vt:variant>
        <vt:i4>1572921</vt:i4>
      </vt:variant>
      <vt:variant>
        <vt:i4>20</vt:i4>
      </vt:variant>
      <vt:variant>
        <vt:i4>0</vt:i4>
      </vt:variant>
      <vt:variant>
        <vt:i4>5</vt:i4>
      </vt:variant>
      <vt:variant>
        <vt:lpwstr/>
      </vt:variant>
      <vt:variant>
        <vt:lpwstr>_Toc478039619</vt:lpwstr>
      </vt:variant>
      <vt:variant>
        <vt:i4>1572921</vt:i4>
      </vt:variant>
      <vt:variant>
        <vt:i4>14</vt:i4>
      </vt:variant>
      <vt:variant>
        <vt:i4>0</vt:i4>
      </vt:variant>
      <vt:variant>
        <vt:i4>5</vt:i4>
      </vt:variant>
      <vt:variant>
        <vt:lpwstr/>
      </vt:variant>
      <vt:variant>
        <vt:lpwstr>_Toc478039618</vt:lpwstr>
      </vt:variant>
      <vt:variant>
        <vt:i4>1572921</vt:i4>
      </vt:variant>
      <vt:variant>
        <vt:i4>8</vt:i4>
      </vt:variant>
      <vt:variant>
        <vt:i4>0</vt:i4>
      </vt:variant>
      <vt:variant>
        <vt:i4>5</vt:i4>
      </vt:variant>
      <vt:variant>
        <vt:lpwstr/>
      </vt:variant>
      <vt:variant>
        <vt:lpwstr>_Toc478039617</vt:lpwstr>
      </vt:variant>
      <vt:variant>
        <vt:i4>1572921</vt:i4>
      </vt:variant>
      <vt:variant>
        <vt:i4>2</vt:i4>
      </vt:variant>
      <vt:variant>
        <vt:i4>0</vt:i4>
      </vt:variant>
      <vt:variant>
        <vt:i4>5</vt:i4>
      </vt:variant>
      <vt:variant>
        <vt:lpwstr/>
      </vt:variant>
      <vt:variant>
        <vt:lpwstr>_Toc478039616</vt:lpwstr>
      </vt:variant>
      <vt:variant>
        <vt:i4>4980743</vt:i4>
      </vt:variant>
      <vt:variant>
        <vt:i4>33</vt:i4>
      </vt:variant>
      <vt:variant>
        <vt:i4>0</vt:i4>
      </vt:variant>
      <vt:variant>
        <vt:i4>5</vt:i4>
      </vt:variant>
      <vt:variant>
        <vt:lpwstr>http://www.reuters.com/article/us-zimbabwe-drought-schools-idUSKCN0TA0WX20151121</vt:lpwstr>
      </vt:variant>
      <vt:variant>
        <vt:lpwstr/>
      </vt:variant>
      <vt:variant>
        <vt:i4>1835013</vt:i4>
      </vt:variant>
      <vt:variant>
        <vt:i4>30</vt:i4>
      </vt:variant>
      <vt:variant>
        <vt:i4>0</vt:i4>
      </vt:variant>
      <vt:variant>
        <vt:i4>5</vt:i4>
      </vt:variant>
      <vt:variant>
        <vt:lpwstr>http://bulawayo24.com/index-id-news-sc-education-byo-100421.html</vt:lpwstr>
      </vt:variant>
      <vt:variant>
        <vt:lpwstr/>
      </vt:variant>
      <vt:variant>
        <vt:i4>1835013</vt:i4>
      </vt:variant>
      <vt:variant>
        <vt:i4>27</vt:i4>
      </vt:variant>
      <vt:variant>
        <vt:i4>0</vt:i4>
      </vt:variant>
      <vt:variant>
        <vt:i4>5</vt:i4>
      </vt:variant>
      <vt:variant>
        <vt:lpwstr>http://bulawayo24.com/index-id-news-sc-education-byo-100421.html</vt:lpwstr>
      </vt:variant>
      <vt:variant>
        <vt:lpwstr/>
      </vt:variant>
      <vt:variant>
        <vt:i4>65603</vt:i4>
      </vt:variant>
      <vt:variant>
        <vt:i4>24</vt:i4>
      </vt:variant>
      <vt:variant>
        <vt:i4>0</vt:i4>
      </vt:variant>
      <vt:variant>
        <vt:i4>5</vt:i4>
      </vt:variant>
      <vt:variant>
        <vt:lpwstr>https://www.unicef.org/evaldatabase/files/Zimbabwe_2013-010_Documentation_of_SIG_pilot_Report.pdf</vt:lpwstr>
      </vt:variant>
      <vt:variant>
        <vt:lpwstr/>
      </vt:variant>
      <vt:variant>
        <vt:i4>7143453</vt:i4>
      </vt:variant>
      <vt:variant>
        <vt:i4>21</vt:i4>
      </vt:variant>
      <vt:variant>
        <vt:i4>0</vt:i4>
      </vt:variant>
      <vt:variant>
        <vt:i4>5</vt:i4>
      </vt:variant>
      <vt:variant>
        <vt:lpwstr>https://www.unicef.org/zimbabwe/media_18750.html</vt:lpwstr>
      </vt:variant>
      <vt:variant>
        <vt:lpwstr/>
      </vt:variant>
      <vt:variant>
        <vt:i4>1900546</vt:i4>
      </vt:variant>
      <vt:variant>
        <vt:i4>18</vt:i4>
      </vt:variant>
      <vt:variant>
        <vt:i4>0</vt:i4>
      </vt:variant>
      <vt:variant>
        <vt:i4>5</vt:i4>
      </vt:variant>
      <vt:variant>
        <vt:lpwstr>http://www.fews.net/southern-africa/zimbabwe</vt:lpwstr>
      </vt:variant>
      <vt:variant>
        <vt:lpwstr/>
      </vt:variant>
      <vt:variant>
        <vt:i4>2818110</vt:i4>
      </vt:variant>
      <vt:variant>
        <vt:i4>15</vt:i4>
      </vt:variant>
      <vt:variant>
        <vt:i4>0</vt:i4>
      </vt:variant>
      <vt:variant>
        <vt:i4>5</vt:i4>
      </vt:variant>
      <vt:variant>
        <vt:lpwstr>http://www.ungei.org/paris2011/docs/2010 ZIM summary report.pdf</vt:lpwstr>
      </vt:variant>
      <vt:variant>
        <vt:lpwstr/>
      </vt:variant>
      <vt:variant>
        <vt:i4>2228258</vt:i4>
      </vt:variant>
      <vt:variant>
        <vt:i4>12</vt:i4>
      </vt:variant>
      <vt:variant>
        <vt:i4>0</vt:i4>
      </vt:variant>
      <vt:variant>
        <vt:i4>5</vt:i4>
      </vt:variant>
      <vt:variant>
        <vt:lpwstr>http://uis.unesco.org/en/country/ZW</vt:lpwstr>
      </vt:variant>
      <vt:variant>
        <vt:lpwstr/>
      </vt:variant>
      <vt:variant>
        <vt:i4>2228258</vt:i4>
      </vt:variant>
      <vt:variant>
        <vt:i4>9</vt:i4>
      </vt:variant>
      <vt:variant>
        <vt:i4>0</vt:i4>
      </vt:variant>
      <vt:variant>
        <vt:i4>5</vt:i4>
      </vt:variant>
      <vt:variant>
        <vt:lpwstr>http://uis.unesco.org/en/country/ZW</vt:lpwstr>
      </vt:variant>
      <vt:variant>
        <vt:lpwstr/>
      </vt:variant>
      <vt:variant>
        <vt:i4>7733345</vt:i4>
      </vt:variant>
      <vt:variant>
        <vt:i4>6</vt:i4>
      </vt:variant>
      <vt:variant>
        <vt:i4>0</vt:i4>
      </vt:variant>
      <vt:variant>
        <vt:i4>5</vt:i4>
      </vt:variant>
      <vt:variant>
        <vt:lpwstr>http://data.un.org/Data.aspx?q=Zimbabwe&amp;d=MDG&amp;f=seriesRowID%3A611%3BcountryID%3A716</vt:lpwstr>
      </vt:variant>
      <vt:variant>
        <vt:lpwstr/>
      </vt:variant>
      <vt:variant>
        <vt:i4>5177414</vt:i4>
      </vt:variant>
      <vt:variant>
        <vt:i4>3</vt:i4>
      </vt:variant>
      <vt:variant>
        <vt:i4>0</vt:i4>
      </vt:variant>
      <vt:variant>
        <vt:i4>5</vt:i4>
      </vt:variant>
      <vt:variant>
        <vt:lpwstr>https://www.unicef.org/zimbabwe/ZIM_resources_etf.pdf</vt:lpwstr>
      </vt:variant>
      <vt:variant>
        <vt:lpwstr/>
      </vt:variant>
      <vt:variant>
        <vt:i4>6160385</vt:i4>
      </vt:variant>
      <vt:variant>
        <vt:i4>0</vt:i4>
      </vt:variant>
      <vt:variant>
        <vt:i4>0</vt:i4>
      </vt:variant>
      <vt:variant>
        <vt:i4>5</vt:i4>
      </vt:variant>
      <vt:variant>
        <vt:lpwstr>https://www.gov.uk/guidance/girls-education-challenge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Improving Girls' Access through Transforming Education (IGATE), Endline Evaluation Report</dc:title>
  <dc:creator>Chris Lau</dc:creator>
  <cp:keywords>gender, school clubs, transportation, VSLA</cp:keywords>
  <cp:lastModifiedBy>Skarubowiz, Regine</cp:lastModifiedBy>
  <cp:revision>2</cp:revision>
  <cp:lastPrinted>2017-04-24T21:55:00Z</cp:lastPrinted>
  <dcterms:created xsi:type="dcterms:W3CDTF">2017-06-12T15:07:00Z</dcterms:created>
  <dcterms:modified xsi:type="dcterms:W3CDTF">2017-06-12T15:07:00Z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0x01010013781FCA953BEF4CADDEC7D1B6A754A9</vt:lpwstr>
  </property>
</Properties>
</file>